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tl w:val="0"/>
        </w:rPr>
        <w:t xml:space="preserve">Suite 700 - 1235 Bay Street</w:t>
      </w:r>
    </w:p>
    <w:p w:rsidR="00000000" w:rsidDel="00000000" w:rsidP="00000000" w:rsidRDefault="00000000" w:rsidRPr="00000000" w14:paraId="00000002">
      <w:pPr>
        <w:spacing w:before="0" w:line="240" w:lineRule="auto"/>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tl w:val="0"/>
        </w:rPr>
        <w:t xml:space="preserve">Yorkville, Toronto, M5R 3K4 </w:t>
      </w:r>
    </w:p>
    <w:p w:rsidR="00000000" w:rsidDel="00000000" w:rsidP="00000000" w:rsidRDefault="00000000" w:rsidRPr="00000000" w14:paraId="00000003">
      <w:pPr>
        <w:spacing w:before="0" w:line="240" w:lineRule="auto"/>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tl w:val="0"/>
        </w:rPr>
        <w:t xml:space="preserve">+1 (647) 598-2598</w:t>
      </w:r>
    </w:p>
    <w:p w:rsidR="00000000" w:rsidDel="00000000" w:rsidP="00000000" w:rsidRDefault="00000000" w:rsidRPr="00000000" w14:paraId="00000004">
      <w:pPr>
        <w:spacing w:before="0" w:line="240" w:lineRule="auto"/>
        <w:rPr/>
      </w:pPr>
      <w:r w:rsidDel="00000000" w:rsidR="00000000" w:rsidRPr="00000000">
        <w:rPr>
          <w:rFonts w:ascii="Times New Roman" w:cs="Times New Roman" w:eastAsia="Times New Roman" w:hAnsi="Times New Roman"/>
          <w:color w:val="666666"/>
          <w:sz w:val="20"/>
          <w:szCs w:val="20"/>
          <w:rtl w:val="0"/>
        </w:rPr>
        <w:t xml:space="preserve">office@levinelegal.ca</w:t>
      </w:r>
      <w:r w:rsidDel="00000000" w:rsidR="00000000" w:rsidRPr="00000000">
        <w:rPr>
          <w:rtl w:val="0"/>
        </w:rPr>
      </w:r>
    </w:p>
    <w:p w:rsidR="00000000" w:rsidDel="00000000" w:rsidP="00000000" w:rsidRDefault="00000000" w:rsidRPr="00000000" w14:paraId="00000005">
      <w:pPr>
        <w:pStyle w:val="Title"/>
        <w:jc w:val="both"/>
        <w:rPr/>
      </w:pPr>
      <w:bookmarkStart w:colFirst="0" w:colLast="0" w:name="_ajkbc8tn9asw" w:id="0"/>
      <w:bookmarkEnd w:id="0"/>
      <w:r w:rsidDel="00000000" w:rsidR="00000000" w:rsidRPr="00000000">
        <w:rPr>
          <w:rtl w:val="0"/>
        </w:rPr>
        <w:t xml:space="preserve">Corporate Law - Deal - Payment - VTB RePayment Terms</w:t>
      </w:r>
    </w:p>
    <w:p w:rsidR="00000000" w:rsidDel="00000000" w:rsidP="00000000" w:rsidRDefault="00000000" w:rsidRPr="00000000" w14:paraId="00000006">
      <w:pPr>
        <w:pStyle w:val="Subtitle"/>
        <w:rPr/>
      </w:pPr>
      <w:bookmarkStart w:colFirst="0" w:colLast="0" w:name="_sp79cxbd8dc" w:id="1"/>
      <w:bookmarkEnd w:id="1"/>
      <w:r w:rsidDel="00000000" w:rsidR="00000000" w:rsidRPr="00000000">
        <w:rPr>
          <w:b w:val="1"/>
          <w:bCs w:val="1"/>
          <w:sz w:val="28"/>
          <w:szCs w:val="28"/>
          <w:rtl w:val="0"/>
        </w:rPr>
        <w:t xml:space="preserve">1</w:t>
      </w:r>
      <w:r w:rsidDel="00000000" w:rsidR="00000000" w:rsidRPr="00000000">
        <w:rPr>
          <w:b w:val="1"/>
          <w:bCs w:val="1"/>
          <w:sz w:val="28"/>
          <w:szCs w:val="28"/>
          <w:vertAlign w:val="superscript"/>
          <w:rtl w:val="0"/>
        </w:rPr>
        <w:t xml:space="preserve">st</w:t>
      </w:r>
      <w:r w:rsidDel="00000000" w:rsidR="00000000" w:rsidRPr="00000000">
        <w:rPr>
          <w:b w:val="1"/>
          <w:bCs w:val="1"/>
          <w:sz w:val="28"/>
          <w:szCs w:val="28"/>
          <w:rtl w:val="0"/>
        </w:rPr>
        <w:t xml:space="preserve"> July 2024</w:t>
      </w:r>
      <w:r w:rsidDel="00000000" w:rsidR="00000000" w:rsidRPr="00000000">
        <w:rPr>
          <w:rtl w:val="0"/>
        </w:rPr>
      </w:r>
    </w:p>
    <w:p w:rsidR="00000000" w:rsidDel="00000000" w:rsidP="00000000" w:rsidRDefault="00000000" w:rsidRPr="00000000" w14:paraId="00000007">
      <w:pPr>
        <w:pStyle w:val="Heading1"/>
        <w:rPr/>
      </w:pPr>
      <w:bookmarkStart w:colFirst="0" w:colLast="0" w:name="_fx6xahois276" w:id="2"/>
      <w:bookmarkEnd w:id="2"/>
      <w:r w:rsidDel="00000000" w:rsidR="00000000" w:rsidRPr="00000000">
        <w:rPr>
          <w:rtl w:val="0"/>
        </w:rPr>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280" w:before="0" w:line="408" w:lineRule="auto"/>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  </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280" w:before="0" w:line="408" w:lineRule="auto"/>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 </w:t>
      </w:r>
    </w:p>
    <w:p w:rsidR="00000000" w:rsidDel="00000000" w:rsidP="00000000" w:rsidRDefault="00000000" w:rsidRPr="00000000" w14:paraId="0000000A">
      <w:pPr>
        <w:pStyle w:val="Heading1"/>
        <w:pBdr>
          <w:top w:color="auto" w:space="0" w:sz="0" w:val="none"/>
          <w:left w:color="auto" w:space="0" w:sz="0" w:val="none"/>
          <w:bottom w:color="auto" w:space="0" w:sz="0" w:val="none"/>
          <w:right w:color="auto" w:space="0" w:sz="0" w:val="none"/>
          <w:between w:color="auto" w:space="0" w:sz="0" w:val="none"/>
        </w:pBdr>
        <w:spacing w:after="80" w:before="280" w:line="408" w:lineRule="auto"/>
        <w:rPr/>
      </w:pPr>
      <w:bookmarkStart w:colFirst="0" w:colLast="0" w:name="_lfal8m8pqjjv" w:id="3"/>
      <w:bookmarkEnd w:id="3"/>
      <w:r w:rsidDel="00000000" w:rsidR="00000000" w:rsidRPr="00000000">
        <w:rPr>
          <w:rtl w:val="0"/>
        </w:rPr>
        <w:t xml:space="preserve">VTB  </w:t>
      </w:r>
    </w:p>
    <w:p w:rsidR="00000000" w:rsidDel="00000000" w:rsidP="00000000" w:rsidRDefault="00000000" w:rsidRPr="00000000" w14:paraId="0000000B">
      <w:pPr>
        <w:spacing w:after="240" w:before="240" w:lineRule="auto"/>
        <w:rPr/>
      </w:pPr>
      <w:r w:rsidDel="00000000" w:rsidR="00000000" w:rsidRPr="00000000">
        <w:rPr>
          <w:rtl w:val="0"/>
        </w:rPr>
        <w:t xml:space="preserve">A </w:t>
      </w:r>
      <w:r w:rsidDel="00000000" w:rsidR="00000000" w:rsidRPr="00000000">
        <w:rPr>
          <w:b w:val="1"/>
          <w:bCs w:val="1"/>
          <w:rtl w:val="0"/>
        </w:rPr>
        <w:t xml:space="preserve">Vendor Take-Back (VTB)</w:t>
      </w:r>
      <w:r w:rsidDel="00000000" w:rsidR="00000000" w:rsidRPr="00000000">
        <w:rPr>
          <w:rtl w:val="0"/>
        </w:rPr>
        <w:t xml:space="preserve"> is a form of payment where the seller effectively lends part of the purchase price to the buyer, and this loan is documented by a </w:t>
      </w:r>
      <w:r w:rsidDel="00000000" w:rsidR="00000000" w:rsidRPr="00000000">
        <w:rPr>
          <w:b w:val="1"/>
          <w:bCs w:val="1"/>
          <w:rtl w:val="0"/>
        </w:rPr>
        <w:t xml:space="preserve">promissory note</w:t>
      </w:r>
      <w:r w:rsidDel="00000000" w:rsidR="00000000" w:rsidRPr="00000000">
        <w:rPr>
          <w:rtl w:val="0"/>
        </w:rPr>
        <w:t xml:space="preserve">.  </w:t>
      </w:r>
    </w:p>
    <w:p w:rsidR="00000000" w:rsidDel="00000000" w:rsidP="00000000" w:rsidRDefault="00000000" w:rsidRPr="00000000" w14:paraId="0000000C">
      <w:pPr>
        <w:pStyle w:val="Heading1"/>
        <w:pBdr>
          <w:top w:color="auto" w:space="0" w:sz="0" w:val="none"/>
          <w:left w:color="auto" w:space="0" w:sz="0" w:val="none"/>
          <w:bottom w:color="auto" w:space="0" w:sz="0" w:val="none"/>
          <w:right w:color="auto" w:space="0" w:sz="0" w:val="none"/>
          <w:between w:color="auto" w:space="0" w:sz="0" w:val="none"/>
        </w:pBdr>
        <w:spacing w:after="80" w:before="280" w:line="408" w:lineRule="auto"/>
        <w:rPr/>
      </w:pPr>
      <w:bookmarkStart w:colFirst="0" w:colLast="0" w:name="_oioryuucr06e" w:id="4"/>
      <w:bookmarkEnd w:id="4"/>
      <w:r w:rsidDel="00000000" w:rsidR="00000000" w:rsidRPr="00000000">
        <w:rPr>
          <w:rtl w:val="0"/>
        </w:rPr>
        <w:t xml:space="preserve">VTB repayment terms: </w:t>
      </w:r>
    </w:p>
    <w:p w:rsidR="00000000" w:rsidDel="00000000" w:rsidP="00000000" w:rsidRDefault="00000000" w:rsidRPr="00000000" w14:paraId="0000000D">
      <w:pPr>
        <w:spacing w:after="240" w:before="240" w:lineRule="auto"/>
        <w:rPr/>
      </w:pPr>
      <w:r w:rsidDel="00000000" w:rsidR="00000000" w:rsidRPr="00000000">
        <w:rPr>
          <w:rtl w:val="0"/>
        </w:rPr>
        <w:t xml:space="preserve">A </w:t>
      </w:r>
      <w:r w:rsidDel="00000000" w:rsidR="00000000" w:rsidRPr="00000000">
        <w:rPr>
          <w:b w:val="1"/>
          <w:bCs w:val="1"/>
          <w:rtl w:val="0"/>
        </w:rPr>
        <w:t xml:space="preserve">Vendor Take-Back (VTB)</w:t>
      </w:r>
      <w:r w:rsidDel="00000000" w:rsidR="00000000" w:rsidRPr="00000000">
        <w:rPr>
          <w:rtl w:val="0"/>
        </w:rPr>
        <w:t xml:space="preserve"> is a form of payment where the seller effectively lends part of the purchase price to the buyer, and this loan is documented by a </w:t>
      </w:r>
      <w:r w:rsidDel="00000000" w:rsidR="00000000" w:rsidRPr="00000000">
        <w:rPr>
          <w:b w:val="1"/>
          <w:bCs w:val="1"/>
          <w:rtl w:val="0"/>
        </w:rPr>
        <w:t xml:space="preserve">promissory note</w:t>
      </w:r>
      <w:r w:rsidDel="00000000" w:rsidR="00000000" w:rsidRPr="00000000">
        <w:rPr>
          <w:rtl w:val="0"/>
        </w:rPr>
        <w:t xml:space="preserve">. Once the VTB is in place, key aspects like </w:t>
      </w:r>
      <w:r w:rsidDel="00000000" w:rsidR="00000000" w:rsidRPr="00000000">
        <w:rPr>
          <w:b w:val="1"/>
          <w:bCs w:val="1"/>
          <w:rtl w:val="0"/>
        </w:rPr>
        <w:t xml:space="preserve">loan security</w:t>
      </w:r>
      <w:r w:rsidDel="00000000" w:rsidR="00000000" w:rsidRPr="00000000">
        <w:rPr>
          <w:rtl w:val="0"/>
        </w:rPr>
        <w:t xml:space="preserve"> and </w:t>
      </w:r>
      <w:r w:rsidDel="00000000" w:rsidR="00000000" w:rsidRPr="00000000">
        <w:rPr>
          <w:b w:val="1"/>
          <w:bCs w:val="1"/>
          <w:rtl w:val="0"/>
        </w:rPr>
        <w:t xml:space="preserve">repayment terms</w:t>
      </w:r>
      <w:r w:rsidDel="00000000" w:rsidR="00000000" w:rsidRPr="00000000">
        <w:rPr>
          <w:rtl w:val="0"/>
        </w:rPr>
        <w:t xml:space="preserve"> need to be carefully considered.</w:t>
      </w:r>
    </w:p>
    <w:p w:rsidR="00000000" w:rsidDel="00000000" w:rsidP="00000000" w:rsidRDefault="00000000" w:rsidRPr="00000000" w14:paraId="0000000E">
      <w:pPr>
        <w:pStyle w:val="Heading3"/>
        <w:spacing w:after="80" w:before="280" w:line="312" w:lineRule="auto"/>
        <w:rPr>
          <w:b w:val="1"/>
          <w:bCs w:val="1"/>
        </w:rPr>
      </w:pPr>
      <w:bookmarkStart w:colFirst="0" w:colLast="0" w:name="_e1l0n3yh8ixz" w:id="5"/>
      <w:bookmarkEnd w:id="5"/>
      <w:r w:rsidDel="00000000" w:rsidR="00000000" w:rsidRPr="00000000">
        <w:rPr>
          <w:b w:val="1"/>
          <w:bCs w:val="1"/>
          <w:rtl w:val="0"/>
        </w:rPr>
        <w:t xml:space="preserve">Primary Repayment Terms to Consider for a VTB Loan:</w:t>
      </w:r>
    </w:p>
    <w:p w:rsidR="00000000" w:rsidDel="00000000" w:rsidP="00000000" w:rsidRDefault="00000000" w:rsidRPr="00000000" w14:paraId="0000000F">
      <w:pPr>
        <w:pStyle w:val="Heading4"/>
        <w:numPr>
          <w:ilvl w:val="0"/>
          <w:numId w:val="1"/>
        </w:numPr>
        <w:spacing w:after="0" w:afterAutospacing="0" w:before="240" w:lineRule="auto"/>
        <w:ind w:left="720" w:hanging="360"/>
      </w:pPr>
      <w:bookmarkStart w:colFirst="0" w:colLast="0" w:name="_92al3dnasxne" w:id="6"/>
      <w:bookmarkEnd w:id="6"/>
      <w:r w:rsidDel="00000000" w:rsidR="00000000" w:rsidRPr="00000000">
        <w:rPr>
          <w:b w:val="1"/>
          <w:bCs w:val="1"/>
          <w:rtl w:val="0"/>
        </w:rPr>
        <w:t xml:space="preserve">Interest Rate</w:t>
      </w:r>
      <w:r w:rsidDel="00000000" w:rsidR="00000000" w:rsidRPr="00000000">
        <w:rPr>
          <w:rtl w:val="0"/>
        </w:rPr>
        <w:t xml:space="preserve">:</w:t>
      </w:r>
    </w:p>
    <w:p w:rsidR="00000000" w:rsidDel="00000000" w:rsidP="00000000" w:rsidRDefault="00000000" w:rsidRPr="00000000" w14:paraId="00000010">
      <w:pPr>
        <w:numPr>
          <w:ilvl w:val="1"/>
          <w:numId w:val="1"/>
        </w:numPr>
        <w:spacing w:after="0" w:afterAutospacing="0" w:before="0" w:beforeAutospacing="0" w:lineRule="auto"/>
        <w:ind w:left="1440" w:hanging="360"/>
      </w:pPr>
      <w:r w:rsidDel="00000000" w:rsidR="00000000" w:rsidRPr="00000000">
        <w:rPr>
          <w:rtl w:val="0"/>
        </w:rPr>
        <w:t xml:space="preserve">The agreed-upon rate the buyer will pay on the loan principal. This rate is typically higher than senior loans due to the subordinate nature of the VTB but often lower than alternative financing.</w:t>
      </w:r>
    </w:p>
    <w:p w:rsidR="00000000" w:rsidDel="00000000" w:rsidP="00000000" w:rsidRDefault="00000000" w:rsidRPr="00000000" w14:paraId="00000011">
      <w:pPr>
        <w:pStyle w:val="Heading4"/>
        <w:numPr>
          <w:ilvl w:val="0"/>
          <w:numId w:val="1"/>
        </w:numPr>
        <w:spacing w:after="0" w:afterAutospacing="0" w:before="0" w:beforeAutospacing="0" w:lineRule="auto"/>
        <w:ind w:left="720" w:hanging="360"/>
      </w:pPr>
      <w:bookmarkStart w:colFirst="0" w:colLast="0" w:name="_smemgc14gx5i" w:id="7"/>
      <w:bookmarkEnd w:id="7"/>
      <w:r w:rsidDel="00000000" w:rsidR="00000000" w:rsidRPr="00000000">
        <w:rPr>
          <w:b w:val="1"/>
          <w:bCs w:val="1"/>
          <w:rtl w:val="0"/>
        </w:rPr>
        <w:t xml:space="preserve">Repayment Schedule</w:t>
      </w:r>
      <w:r w:rsidDel="00000000" w:rsidR="00000000" w:rsidRPr="00000000">
        <w:rPr>
          <w:rtl w:val="0"/>
        </w:rPr>
        <w:t xml:space="preserve">:</w:t>
      </w:r>
    </w:p>
    <w:p w:rsidR="00000000" w:rsidDel="00000000" w:rsidP="00000000" w:rsidRDefault="00000000" w:rsidRPr="00000000" w14:paraId="00000012">
      <w:pPr>
        <w:numPr>
          <w:ilvl w:val="1"/>
          <w:numId w:val="1"/>
        </w:numPr>
        <w:spacing w:after="0" w:afterAutospacing="0" w:before="0" w:beforeAutospacing="0" w:lineRule="auto"/>
        <w:ind w:left="1440" w:hanging="360"/>
      </w:pPr>
      <w:r w:rsidDel="00000000" w:rsidR="00000000" w:rsidRPr="00000000">
        <w:rPr>
          <w:rtl w:val="0"/>
        </w:rPr>
        <w:t xml:space="preserve">Whether payments will be </w:t>
      </w:r>
      <w:r w:rsidDel="00000000" w:rsidR="00000000" w:rsidRPr="00000000">
        <w:rPr>
          <w:b w:val="1"/>
          <w:bCs w:val="1"/>
          <w:rtl w:val="0"/>
        </w:rPr>
        <w:t xml:space="preserve">interest-only</w:t>
      </w:r>
      <w:r w:rsidDel="00000000" w:rsidR="00000000" w:rsidRPr="00000000">
        <w:rPr>
          <w:rtl w:val="0"/>
        </w:rPr>
        <w:t xml:space="preserve"> for a certain period (e.g., first year), followed by principal repayments, or if principal and interest will be paid together from the start.</w:t>
      </w:r>
    </w:p>
    <w:p w:rsidR="00000000" w:rsidDel="00000000" w:rsidP="00000000" w:rsidRDefault="00000000" w:rsidRPr="00000000" w14:paraId="00000013">
      <w:pPr>
        <w:numPr>
          <w:ilvl w:val="1"/>
          <w:numId w:val="1"/>
        </w:numPr>
        <w:spacing w:after="0" w:afterAutospacing="0" w:before="0" w:beforeAutospacing="0" w:lineRule="auto"/>
        <w:ind w:left="1440" w:hanging="360"/>
      </w:pPr>
      <w:r w:rsidDel="00000000" w:rsidR="00000000" w:rsidRPr="00000000">
        <w:rPr>
          <w:rtl w:val="0"/>
        </w:rPr>
        <w:t xml:space="preserve">The structure of payments, such as </w:t>
      </w:r>
      <w:r w:rsidDel="00000000" w:rsidR="00000000" w:rsidRPr="00000000">
        <w:rPr>
          <w:b w:val="1"/>
          <w:bCs w:val="1"/>
          <w:rtl w:val="0"/>
        </w:rPr>
        <w:t xml:space="preserve">monthly, quarterly</w:t>
      </w:r>
      <w:r w:rsidDel="00000000" w:rsidR="00000000" w:rsidRPr="00000000">
        <w:rPr>
          <w:rtl w:val="0"/>
        </w:rPr>
        <w:t xml:space="preserve">, or </w:t>
      </w:r>
      <w:r w:rsidDel="00000000" w:rsidR="00000000" w:rsidRPr="00000000">
        <w:rPr>
          <w:b w:val="1"/>
          <w:bCs w:val="1"/>
          <w:rtl w:val="0"/>
        </w:rPr>
        <w:t xml:space="preserve">annual payments</w:t>
      </w:r>
      <w:r w:rsidDel="00000000" w:rsidR="00000000" w:rsidRPr="00000000">
        <w:rPr>
          <w:rtl w:val="0"/>
        </w:rPr>
        <w:t xml:space="preserve">, and whether any </w:t>
      </w:r>
      <w:r w:rsidDel="00000000" w:rsidR="00000000" w:rsidRPr="00000000">
        <w:rPr>
          <w:b w:val="1"/>
          <w:bCs w:val="1"/>
          <w:rtl w:val="0"/>
        </w:rPr>
        <w:t xml:space="preserve">balloon payments</w:t>
      </w:r>
      <w:r w:rsidDel="00000000" w:rsidR="00000000" w:rsidRPr="00000000">
        <w:rPr>
          <w:rtl w:val="0"/>
        </w:rPr>
        <w:t xml:space="preserve"> or lump-sum payments are due at the end of the term.</w:t>
      </w:r>
    </w:p>
    <w:p w:rsidR="00000000" w:rsidDel="00000000" w:rsidP="00000000" w:rsidRDefault="00000000" w:rsidRPr="00000000" w14:paraId="00000014">
      <w:pPr>
        <w:pStyle w:val="Heading4"/>
        <w:numPr>
          <w:ilvl w:val="0"/>
          <w:numId w:val="1"/>
        </w:numPr>
        <w:spacing w:after="0" w:afterAutospacing="0" w:before="0" w:beforeAutospacing="0" w:lineRule="auto"/>
        <w:ind w:left="720" w:hanging="360"/>
      </w:pPr>
      <w:bookmarkStart w:colFirst="0" w:colLast="0" w:name="_508fxibhw9t1" w:id="8"/>
      <w:bookmarkEnd w:id="8"/>
      <w:r w:rsidDel="00000000" w:rsidR="00000000" w:rsidRPr="00000000">
        <w:rPr>
          <w:b w:val="1"/>
          <w:bCs w:val="1"/>
          <w:rtl w:val="0"/>
        </w:rPr>
        <w:t xml:space="preserve">Term of the Loan</w:t>
      </w:r>
      <w:r w:rsidDel="00000000" w:rsidR="00000000" w:rsidRPr="00000000">
        <w:rPr>
          <w:rtl w:val="0"/>
        </w:rPr>
        <w:t xml:space="preserve">:</w:t>
      </w:r>
    </w:p>
    <w:p w:rsidR="00000000" w:rsidDel="00000000" w:rsidP="00000000" w:rsidRDefault="00000000" w:rsidRPr="00000000" w14:paraId="00000015">
      <w:pPr>
        <w:numPr>
          <w:ilvl w:val="1"/>
          <w:numId w:val="1"/>
        </w:numPr>
        <w:spacing w:after="0" w:afterAutospacing="0" w:before="0" w:beforeAutospacing="0" w:lineRule="auto"/>
        <w:ind w:left="1440" w:hanging="360"/>
      </w:pPr>
      <w:r w:rsidDel="00000000" w:rsidR="00000000" w:rsidRPr="00000000">
        <w:rPr>
          <w:rtl w:val="0"/>
        </w:rPr>
        <w:t xml:space="preserve">The length of the loan agreement, typically between 3 to 7 years, during which the full loan must be repaid. This will also include provisions regarding the maturity date.</w:t>
      </w:r>
    </w:p>
    <w:p w:rsidR="00000000" w:rsidDel="00000000" w:rsidP="00000000" w:rsidRDefault="00000000" w:rsidRPr="00000000" w14:paraId="00000016">
      <w:pPr>
        <w:pStyle w:val="Heading4"/>
        <w:numPr>
          <w:ilvl w:val="0"/>
          <w:numId w:val="1"/>
        </w:numPr>
        <w:spacing w:after="0" w:afterAutospacing="0" w:before="0" w:beforeAutospacing="0" w:lineRule="auto"/>
        <w:ind w:left="720" w:hanging="360"/>
      </w:pPr>
      <w:bookmarkStart w:colFirst="0" w:colLast="0" w:name="_i3izsww5l8g" w:id="9"/>
      <w:bookmarkEnd w:id="9"/>
      <w:r w:rsidDel="00000000" w:rsidR="00000000" w:rsidRPr="00000000">
        <w:rPr>
          <w:b w:val="1"/>
          <w:bCs w:val="1"/>
          <w:rtl w:val="0"/>
        </w:rPr>
        <w:t xml:space="preserve">Performance-Contingent Repayment</w:t>
      </w:r>
      <w:r w:rsidDel="00000000" w:rsidR="00000000" w:rsidRPr="00000000">
        <w:rPr>
          <w:rtl w:val="0"/>
        </w:rPr>
        <w:t xml:space="preserve">:</w:t>
      </w:r>
    </w:p>
    <w:p w:rsidR="00000000" w:rsidDel="00000000" w:rsidP="00000000" w:rsidRDefault="00000000" w:rsidRPr="00000000" w14:paraId="00000017">
      <w:pPr>
        <w:numPr>
          <w:ilvl w:val="1"/>
          <w:numId w:val="1"/>
        </w:numPr>
        <w:spacing w:after="0" w:afterAutospacing="0" w:before="0" w:beforeAutospacing="0" w:lineRule="auto"/>
        <w:ind w:left="1440" w:hanging="360"/>
      </w:pPr>
      <w:r w:rsidDel="00000000" w:rsidR="00000000" w:rsidRPr="00000000">
        <w:rPr>
          <w:rtl w:val="0"/>
        </w:rPr>
        <w:t xml:space="preserve">If principal repayments are contingent on the performance of the business post-sale (e.g., repayment of principal starts only if the business reaches specific financial targets, like a minimum EBITDA or revenue). These performance metrics should be clearly defined.</w:t>
      </w:r>
    </w:p>
    <w:p w:rsidR="00000000" w:rsidDel="00000000" w:rsidP="00000000" w:rsidRDefault="00000000" w:rsidRPr="00000000" w14:paraId="00000018">
      <w:pPr>
        <w:pStyle w:val="Heading4"/>
        <w:numPr>
          <w:ilvl w:val="0"/>
          <w:numId w:val="1"/>
        </w:numPr>
        <w:spacing w:after="0" w:afterAutospacing="0" w:before="0" w:beforeAutospacing="0" w:lineRule="auto"/>
        <w:ind w:left="720" w:hanging="360"/>
      </w:pPr>
      <w:bookmarkStart w:colFirst="0" w:colLast="0" w:name="_7y9rcegyxy3u" w:id="10"/>
      <w:bookmarkEnd w:id="10"/>
      <w:r w:rsidDel="00000000" w:rsidR="00000000" w:rsidRPr="00000000">
        <w:rPr>
          <w:b w:val="1"/>
          <w:bCs w:val="1"/>
          <w:rtl w:val="0"/>
        </w:rPr>
        <w:t xml:space="preserve">Amortization</w:t>
      </w:r>
      <w:r w:rsidDel="00000000" w:rsidR="00000000" w:rsidRPr="00000000">
        <w:rPr>
          <w:rtl w:val="0"/>
        </w:rPr>
        <w:t xml:space="preserve">:</w:t>
      </w:r>
    </w:p>
    <w:p w:rsidR="00000000" w:rsidDel="00000000" w:rsidP="00000000" w:rsidRDefault="00000000" w:rsidRPr="00000000" w14:paraId="00000019">
      <w:pPr>
        <w:numPr>
          <w:ilvl w:val="1"/>
          <w:numId w:val="1"/>
        </w:numPr>
        <w:spacing w:after="0" w:afterAutospacing="0" w:before="0" w:beforeAutospacing="0" w:lineRule="auto"/>
        <w:ind w:left="1440" w:hanging="360"/>
      </w:pPr>
      <w:r w:rsidDel="00000000" w:rsidR="00000000" w:rsidRPr="00000000">
        <w:rPr>
          <w:rtl w:val="0"/>
        </w:rPr>
        <w:t xml:space="preserve">Whether the loan will be amortized over the term, meaning the principal is gradually reduced with each payment, or if there will be a </w:t>
      </w:r>
      <w:r w:rsidDel="00000000" w:rsidR="00000000" w:rsidRPr="00000000">
        <w:rPr>
          <w:b w:val="1"/>
          <w:bCs w:val="1"/>
          <w:rtl w:val="0"/>
        </w:rPr>
        <w:t xml:space="preserve">bullet payment</w:t>
      </w:r>
      <w:r w:rsidDel="00000000" w:rsidR="00000000" w:rsidRPr="00000000">
        <w:rPr>
          <w:rtl w:val="0"/>
        </w:rPr>
        <w:t xml:space="preserve"> (where the full principal is due at the end).</w:t>
      </w:r>
    </w:p>
    <w:p w:rsidR="00000000" w:rsidDel="00000000" w:rsidP="00000000" w:rsidRDefault="00000000" w:rsidRPr="00000000" w14:paraId="0000001A">
      <w:pPr>
        <w:pStyle w:val="Heading4"/>
        <w:numPr>
          <w:ilvl w:val="0"/>
          <w:numId w:val="1"/>
        </w:numPr>
        <w:spacing w:after="0" w:afterAutospacing="0" w:before="0" w:beforeAutospacing="0" w:lineRule="auto"/>
        <w:ind w:left="720" w:hanging="360"/>
      </w:pPr>
      <w:bookmarkStart w:colFirst="0" w:colLast="0" w:name="_lu9p6bdevaz4" w:id="11"/>
      <w:bookmarkEnd w:id="11"/>
      <w:r w:rsidDel="00000000" w:rsidR="00000000" w:rsidRPr="00000000">
        <w:rPr>
          <w:b w:val="1"/>
          <w:bCs w:val="1"/>
          <w:rtl w:val="0"/>
        </w:rPr>
        <w:t xml:space="preserve">Prepayment Rights</w:t>
      </w:r>
      <w:r w:rsidDel="00000000" w:rsidR="00000000" w:rsidRPr="00000000">
        <w:rPr>
          <w:rtl w:val="0"/>
        </w:rPr>
        <w:t xml:space="preserve">:</w:t>
      </w:r>
    </w:p>
    <w:p w:rsidR="00000000" w:rsidDel="00000000" w:rsidP="00000000" w:rsidRDefault="00000000" w:rsidRPr="00000000" w14:paraId="0000001B">
      <w:pPr>
        <w:numPr>
          <w:ilvl w:val="1"/>
          <w:numId w:val="1"/>
        </w:numPr>
        <w:spacing w:after="0" w:afterAutospacing="0" w:before="0" w:beforeAutospacing="0" w:lineRule="auto"/>
        <w:ind w:left="1440" w:hanging="360"/>
      </w:pPr>
      <w:r w:rsidDel="00000000" w:rsidR="00000000" w:rsidRPr="00000000">
        <w:rPr>
          <w:rtl w:val="0"/>
        </w:rPr>
        <w:t xml:space="preserve">Whether the buyer can prepay the loan without penalty or if there are penalties for early repayment. Prepayment terms might include a penalty clause, particularly if the seller wants the interest income over the loan term.</w:t>
      </w:r>
    </w:p>
    <w:p w:rsidR="00000000" w:rsidDel="00000000" w:rsidP="00000000" w:rsidRDefault="00000000" w:rsidRPr="00000000" w14:paraId="0000001C">
      <w:pPr>
        <w:pStyle w:val="Heading4"/>
        <w:numPr>
          <w:ilvl w:val="0"/>
          <w:numId w:val="1"/>
        </w:numPr>
        <w:spacing w:after="0" w:afterAutospacing="0" w:before="0" w:beforeAutospacing="0" w:lineRule="auto"/>
        <w:ind w:left="720" w:hanging="360"/>
      </w:pPr>
      <w:bookmarkStart w:colFirst="0" w:colLast="0" w:name="_lp0cnjqlfx0m" w:id="12"/>
      <w:bookmarkEnd w:id="12"/>
      <w:r w:rsidDel="00000000" w:rsidR="00000000" w:rsidRPr="00000000">
        <w:rPr>
          <w:b w:val="1"/>
          <w:bCs w:val="1"/>
          <w:rtl w:val="0"/>
        </w:rPr>
        <w:t xml:space="preserve">Security/Collateral</w:t>
      </w:r>
      <w:r w:rsidDel="00000000" w:rsidR="00000000" w:rsidRPr="00000000">
        <w:rPr>
          <w:rtl w:val="0"/>
        </w:rPr>
        <w:t xml:space="preserve">:</w:t>
      </w:r>
    </w:p>
    <w:p w:rsidR="00000000" w:rsidDel="00000000" w:rsidP="00000000" w:rsidRDefault="00000000" w:rsidRPr="00000000" w14:paraId="0000001D">
      <w:pPr>
        <w:numPr>
          <w:ilvl w:val="1"/>
          <w:numId w:val="1"/>
        </w:numPr>
        <w:spacing w:after="0" w:afterAutospacing="0" w:before="0" w:beforeAutospacing="0" w:lineRule="auto"/>
        <w:ind w:left="1440" w:hanging="360"/>
      </w:pPr>
      <w:r w:rsidDel="00000000" w:rsidR="00000000" w:rsidRPr="00000000">
        <w:rPr>
          <w:rtl w:val="0"/>
        </w:rPr>
        <w:t xml:space="preserve">How the loan will be </w:t>
      </w:r>
      <w:r w:rsidDel="00000000" w:rsidR="00000000" w:rsidRPr="00000000">
        <w:rPr>
          <w:b w:val="1"/>
          <w:bCs w:val="1"/>
          <w:rtl w:val="0"/>
        </w:rPr>
        <w:t xml:space="preserve">secured</w:t>
      </w:r>
      <w:r w:rsidDel="00000000" w:rsidR="00000000" w:rsidRPr="00000000">
        <w:rPr>
          <w:rtl w:val="0"/>
        </w:rPr>
        <w:t xml:space="preserve">. This could involve a secondary lien on business assets (subordinate to any senior lender) or a personal guarantee from the buyer. Other forms of security may include specific assets, such as real estate, intellectual property, or shares in the company being sold.</w:t>
      </w:r>
    </w:p>
    <w:p w:rsidR="00000000" w:rsidDel="00000000" w:rsidP="00000000" w:rsidRDefault="00000000" w:rsidRPr="00000000" w14:paraId="0000001E">
      <w:pPr>
        <w:pStyle w:val="Heading4"/>
        <w:numPr>
          <w:ilvl w:val="0"/>
          <w:numId w:val="1"/>
        </w:numPr>
        <w:spacing w:after="0" w:afterAutospacing="0" w:before="0" w:beforeAutospacing="0" w:lineRule="auto"/>
        <w:ind w:left="720" w:hanging="360"/>
      </w:pPr>
      <w:bookmarkStart w:colFirst="0" w:colLast="0" w:name="_5bu9t62anfwr" w:id="13"/>
      <w:bookmarkEnd w:id="13"/>
      <w:r w:rsidDel="00000000" w:rsidR="00000000" w:rsidRPr="00000000">
        <w:rPr>
          <w:b w:val="1"/>
          <w:bCs w:val="1"/>
          <w:rtl w:val="0"/>
        </w:rPr>
        <w:t xml:space="preserve">Subordination</w:t>
      </w:r>
      <w:r w:rsidDel="00000000" w:rsidR="00000000" w:rsidRPr="00000000">
        <w:rPr>
          <w:rtl w:val="0"/>
        </w:rPr>
        <w:t xml:space="preserve">:</w:t>
      </w:r>
    </w:p>
    <w:p w:rsidR="00000000" w:rsidDel="00000000" w:rsidP="00000000" w:rsidRDefault="00000000" w:rsidRPr="00000000" w14:paraId="0000001F">
      <w:pPr>
        <w:numPr>
          <w:ilvl w:val="1"/>
          <w:numId w:val="1"/>
        </w:numPr>
        <w:spacing w:after="0" w:afterAutospacing="0" w:before="0" w:beforeAutospacing="0" w:lineRule="auto"/>
        <w:ind w:left="1440" w:hanging="360"/>
      </w:pPr>
      <w:r w:rsidDel="00000000" w:rsidR="00000000" w:rsidRPr="00000000">
        <w:rPr>
          <w:rtl w:val="0"/>
        </w:rPr>
        <w:t xml:space="preserve">As VTB financing is often </w:t>
      </w:r>
      <w:r w:rsidDel="00000000" w:rsidR="00000000" w:rsidRPr="00000000">
        <w:rPr>
          <w:b w:val="1"/>
          <w:bCs w:val="1"/>
          <w:rtl w:val="0"/>
        </w:rPr>
        <w:t xml:space="preserve">subordinate</w:t>
      </w:r>
      <w:r w:rsidDel="00000000" w:rsidR="00000000" w:rsidRPr="00000000">
        <w:rPr>
          <w:rtl w:val="0"/>
        </w:rPr>
        <w:t xml:space="preserve"> to other senior loans (e.g., from banks), this term will outline the priority of payments and security. The promissory note may have specific subordination clauses to address this.</w:t>
      </w:r>
    </w:p>
    <w:p w:rsidR="00000000" w:rsidDel="00000000" w:rsidP="00000000" w:rsidRDefault="00000000" w:rsidRPr="00000000" w14:paraId="00000020">
      <w:pPr>
        <w:pStyle w:val="Heading4"/>
        <w:numPr>
          <w:ilvl w:val="0"/>
          <w:numId w:val="1"/>
        </w:numPr>
        <w:spacing w:after="0" w:afterAutospacing="0" w:before="0" w:beforeAutospacing="0" w:lineRule="auto"/>
        <w:ind w:left="720" w:hanging="360"/>
      </w:pPr>
      <w:bookmarkStart w:colFirst="0" w:colLast="0" w:name="_i821dm9odkbj" w:id="14"/>
      <w:bookmarkEnd w:id="14"/>
      <w:r w:rsidDel="00000000" w:rsidR="00000000" w:rsidRPr="00000000">
        <w:rPr>
          <w:b w:val="1"/>
          <w:bCs w:val="1"/>
          <w:rtl w:val="0"/>
        </w:rPr>
        <w:t xml:space="preserve">Default and Acceleration Clauses</w:t>
      </w:r>
      <w:r w:rsidDel="00000000" w:rsidR="00000000" w:rsidRPr="00000000">
        <w:rPr>
          <w:rtl w:val="0"/>
        </w:rPr>
        <w:t xml:space="preserve">:</w:t>
      </w:r>
    </w:p>
    <w:p w:rsidR="00000000" w:rsidDel="00000000" w:rsidP="00000000" w:rsidRDefault="00000000" w:rsidRPr="00000000" w14:paraId="00000021">
      <w:pPr>
        <w:numPr>
          <w:ilvl w:val="1"/>
          <w:numId w:val="1"/>
        </w:numPr>
        <w:spacing w:after="0" w:afterAutospacing="0" w:before="0" w:beforeAutospacing="0" w:lineRule="auto"/>
        <w:ind w:left="1440" w:hanging="360"/>
      </w:pPr>
      <w:r w:rsidDel="00000000" w:rsidR="00000000" w:rsidRPr="00000000">
        <w:rPr>
          <w:rtl w:val="0"/>
        </w:rPr>
        <w:t xml:space="preserve">Terms that detail what happens if the buyer defaults on payments, including any </w:t>
      </w:r>
      <w:r w:rsidDel="00000000" w:rsidR="00000000" w:rsidRPr="00000000">
        <w:rPr>
          <w:b w:val="1"/>
          <w:bCs w:val="1"/>
          <w:rtl w:val="0"/>
        </w:rPr>
        <w:t xml:space="preserve">acceleration clauses</w:t>
      </w:r>
      <w:r w:rsidDel="00000000" w:rsidR="00000000" w:rsidRPr="00000000">
        <w:rPr>
          <w:rtl w:val="0"/>
        </w:rPr>
        <w:t xml:space="preserve">, where the entire balance of the loan becomes due upon default.</w:t>
      </w:r>
    </w:p>
    <w:p w:rsidR="00000000" w:rsidDel="00000000" w:rsidP="00000000" w:rsidRDefault="00000000" w:rsidRPr="00000000" w14:paraId="00000022">
      <w:pPr>
        <w:pStyle w:val="Heading4"/>
        <w:numPr>
          <w:ilvl w:val="0"/>
          <w:numId w:val="1"/>
        </w:numPr>
        <w:spacing w:after="0" w:afterAutospacing="0" w:before="0" w:beforeAutospacing="0" w:lineRule="auto"/>
        <w:ind w:left="720" w:hanging="360"/>
      </w:pPr>
      <w:bookmarkStart w:colFirst="0" w:colLast="0" w:name="_hq7gczcyyc3i" w:id="15"/>
      <w:bookmarkEnd w:id="15"/>
      <w:r w:rsidDel="00000000" w:rsidR="00000000" w:rsidRPr="00000000">
        <w:rPr>
          <w:b w:val="1"/>
          <w:bCs w:val="1"/>
          <w:rtl w:val="0"/>
        </w:rPr>
        <w:t xml:space="preserve">Covenants</w:t>
      </w:r>
      <w:r w:rsidDel="00000000" w:rsidR="00000000" w:rsidRPr="00000000">
        <w:rPr>
          <w:rtl w:val="0"/>
        </w:rPr>
        <w:t xml:space="preserve">:</w:t>
      </w:r>
    </w:p>
    <w:p w:rsidR="00000000" w:rsidDel="00000000" w:rsidP="00000000" w:rsidRDefault="00000000" w:rsidRPr="00000000" w14:paraId="00000023">
      <w:pPr>
        <w:numPr>
          <w:ilvl w:val="1"/>
          <w:numId w:val="1"/>
        </w:numPr>
        <w:spacing w:after="0" w:afterAutospacing="0" w:before="0" w:beforeAutospacing="0" w:lineRule="auto"/>
        <w:ind w:left="1440" w:hanging="360"/>
      </w:pPr>
      <w:r w:rsidDel="00000000" w:rsidR="00000000" w:rsidRPr="00000000">
        <w:rPr>
          <w:rtl w:val="0"/>
        </w:rPr>
        <w:t xml:space="preserve">Financial or operational covenants that the buyer must adhere to, such as maintaining a certain level of liquidity or not exceeding a debt-to-equity ratio, which help protect the seller’s interests.</w:t>
      </w:r>
    </w:p>
    <w:p w:rsidR="00000000" w:rsidDel="00000000" w:rsidP="00000000" w:rsidRDefault="00000000" w:rsidRPr="00000000" w14:paraId="00000024">
      <w:pPr>
        <w:pStyle w:val="Heading4"/>
        <w:numPr>
          <w:ilvl w:val="0"/>
          <w:numId w:val="1"/>
        </w:numPr>
        <w:spacing w:after="0" w:afterAutospacing="0" w:before="0" w:beforeAutospacing="0" w:lineRule="auto"/>
        <w:ind w:left="720" w:hanging="360"/>
      </w:pPr>
      <w:bookmarkStart w:colFirst="0" w:colLast="0" w:name="_l1958f777oz2" w:id="16"/>
      <w:bookmarkEnd w:id="16"/>
      <w:r w:rsidDel="00000000" w:rsidR="00000000" w:rsidRPr="00000000">
        <w:rPr>
          <w:b w:val="1"/>
          <w:bCs w:val="1"/>
          <w:rtl w:val="0"/>
        </w:rPr>
        <w:t xml:space="preserve">Negative Covenants</w:t>
      </w:r>
      <w:r w:rsidDel="00000000" w:rsidR="00000000" w:rsidRPr="00000000">
        <w:rPr>
          <w:rtl w:val="0"/>
        </w:rPr>
        <w:t xml:space="preserve">:</w:t>
      </w:r>
    </w:p>
    <w:p w:rsidR="00000000" w:rsidDel="00000000" w:rsidP="00000000" w:rsidRDefault="00000000" w:rsidRPr="00000000" w14:paraId="00000025">
      <w:pPr>
        <w:numPr>
          <w:ilvl w:val="1"/>
          <w:numId w:val="1"/>
        </w:numPr>
        <w:spacing w:after="240" w:before="0" w:beforeAutospacing="0" w:lineRule="auto"/>
        <w:ind w:left="1440" w:hanging="360"/>
      </w:pPr>
      <w:r w:rsidDel="00000000" w:rsidR="00000000" w:rsidRPr="00000000">
        <w:rPr>
          <w:rtl w:val="0"/>
        </w:rPr>
        <w:t xml:space="preserve">Contingent repayment</w:t>
      </w:r>
      <w:r w:rsidDel="00000000" w:rsidR="00000000" w:rsidRPr="00000000">
        <w:rPr>
          <w:rtl w:val="0"/>
        </w:rPr>
      </w:r>
    </w:p>
    <w:p w:rsidR="00000000" w:rsidDel="00000000" w:rsidP="00000000" w:rsidRDefault="00000000" w:rsidRPr="00000000" w14:paraId="00000026">
      <w:pPr>
        <w:pStyle w:val="Heading3"/>
        <w:spacing w:after="80" w:before="280" w:line="312" w:lineRule="auto"/>
        <w:rPr>
          <w:b w:val="1"/>
          <w:bCs w:val="1"/>
        </w:rPr>
      </w:pPr>
      <w:bookmarkStart w:colFirst="0" w:colLast="0" w:name="_dcome8wa8uod" w:id="17"/>
      <w:bookmarkEnd w:id="17"/>
      <w:r w:rsidDel="00000000" w:rsidR="00000000" w:rsidRPr="00000000">
        <w:rPr>
          <w:b w:val="1"/>
          <w:bCs w:val="1"/>
          <w:rtl w:val="0"/>
        </w:rPr>
        <w:t xml:space="preserve">Summary:</w:t>
      </w:r>
    </w:p>
    <w:p w:rsidR="00000000" w:rsidDel="00000000" w:rsidP="00000000" w:rsidRDefault="00000000" w:rsidRPr="00000000" w14:paraId="00000027">
      <w:pPr>
        <w:spacing w:after="240" w:before="240" w:lineRule="auto"/>
        <w:rPr/>
      </w:pPr>
      <w:r w:rsidDel="00000000" w:rsidR="00000000" w:rsidRPr="00000000">
        <w:rPr>
          <w:rtl w:val="0"/>
        </w:rPr>
        <w:t xml:space="preserve">In a VTB arrangement, the </w:t>
      </w:r>
      <w:r w:rsidDel="00000000" w:rsidR="00000000" w:rsidRPr="00000000">
        <w:rPr>
          <w:b w:val="1"/>
          <w:bCs w:val="1"/>
          <w:rtl w:val="0"/>
        </w:rPr>
        <w:t xml:space="preserve">repayment terms</w:t>
      </w:r>
      <w:r w:rsidDel="00000000" w:rsidR="00000000" w:rsidRPr="00000000">
        <w:rPr>
          <w:rtl w:val="0"/>
        </w:rPr>
        <w:t xml:space="preserve"> outline how the buyer will repay the seller's loan over time. Key factors include the </w:t>
      </w:r>
      <w:r w:rsidDel="00000000" w:rsidR="00000000" w:rsidRPr="00000000">
        <w:rPr>
          <w:b w:val="1"/>
          <w:bCs w:val="1"/>
          <w:rtl w:val="0"/>
        </w:rPr>
        <w:t xml:space="preserve">interest rate</w:t>
      </w:r>
      <w:r w:rsidDel="00000000" w:rsidR="00000000" w:rsidRPr="00000000">
        <w:rPr>
          <w:rtl w:val="0"/>
        </w:rPr>
        <w:t xml:space="preserve">, the </w:t>
      </w:r>
      <w:r w:rsidDel="00000000" w:rsidR="00000000" w:rsidRPr="00000000">
        <w:rPr>
          <w:b w:val="1"/>
          <w:bCs w:val="1"/>
          <w:rtl w:val="0"/>
        </w:rPr>
        <w:t xml:space="preserve">schedule of payments</w:t>
      </w:r>
      <w:r w:rsidDel="00000000" w:rsidR="00000000" w:rsidRPr="00000000">
        <w:rPr>
          <w:rtl w:val="0"/>
        </w:rPr>
        <w:t xml:space="preserve">, whether there are </w:t>
      </w:r>
      <w:r w:rsidDel="00000000" w:rsidR="00000000" w:rsidRPr="00000000">
        <w:rPr>
          <w:b w:val="1"/>
          <w:bCs w:val="1"/>
          <w:rtl w:val="0"/>
        </w:rPr>
        <w:t xml:space="preserve">performance contingencies</w:t>
      </w:r>
      <w:r w:rsidDel="00000000" w:rsidR="00000000" w:rsidRPr="00000000">
        <w:rPr>
          <w:rtl w:val="0"/>
        </w:rPr>
        <w:t xml:space="preserve">, and how the loan will be </w:t>
      </w:r>
      <w:r w:rsidDel="00000000" w:rsidR="00000000" w:rsidRPr="00000000">
        <w:rPr>
          <w:b w:val="1"/>
          <w:bCs w:val="1"/>
          <w:rtl w:val="0"/>
        </w:rPr>
        <w:t xml:space="preserve">secured</w:t>
      </w:r>
      <w:r w:rsidDel="00000000" w:rsidR="00000000" w:rsidRPr="00000000">
        <w:rPr>
          <w:rtl w:val="0"/>
        </w:rPr>
        <w:t xml:space="preserve">. Additionally, details regarding </w:t>
      </w:r>
      <w:r w:rsidDel="00000000" w:rsidR="00000000" w:rsidRPr="00000000">
        <w:rPr>
          <w:b w:val="1"/>
          <w:bCs w:val="1"/>
          <w:rtl w:val="0"/>
        </w:rPr>
        <w:t xml:space="preserve">prepayment</w:t>
      </w:r>
      <w:r w:rsidDel="00000000" w:rsidR="00000000" w:rsidRPr="00000000">
        <w:rPr>
          <w:rtl w:val="0"/>
        </w:rPr>
        <w:t xml:space="preserve">, </w:t>
      </w:r>
      <w:r w:rsidDel="00000000" w:rsidR="00000000" w:rsidRPr="00000000">
        <w:rPr>
          <w:b w:val="1"/>
          <w:bCs w:val="1"/>
          <w:rtl w:val="0"/>
        </w:rPr>
        <w:t xml:space="preserve">default</w:t>
      </w:r>
      <w:r w:rsidDel="00000000" w:rsidR="00000000" w:rsidRPr="00000000">
        <w:rPr>
          <w:rtl w:val="0"/>
        </w:rPr>
        <w:t xml:space="preserve">, and any </w:t>
      </w:r>
      <w:r w:rsidDel="00000000" w:rsidR="00000000" w:rsidRPr="00000000">
        <w:rPr>
          <w:b w:val="1"/>
          <w:bCs w:val="1"/>
          <w:rtl w:val="0"/>
        </w:rPr>
        <w:t xml:space="preserve">subordination</w:t>
      </w:r>
      <w:r w:rsidDel="00000000" w:rsidR="00000000" w:rsidRPr="00000000">
        <w:rPr>
          <w:rtl w:val="0"/>
        </w:rPr>
        <w:t xml:space="preserve"> to senior financing are essential to structure the repayment terms effectively.</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pStyle w:val="Heading3"/>
        <w:pBdr>
          <w:top w:color="auto" w:space="0" w:sz="0" w:val="none"/>
          <w:left w:color="auto" w:space="0" w:sz="0" w:val="none"/>
          <w:bottom w:color="auto" w:space="0" w:sz="0" w:val="none"/>
          <w:right w:color="auto" w:space="0" w:sz="0" w:val="none"/>
          <w:between w:color="auto" w:space="0" w:sz="0" w:val="none"/>
        </w:pBdr>
        <w:spacing w:after="80" w:before="280" w:line="408" w:lineRule="auto"/>
        <w:rPr/>
      </w:pPr>
      <w:bookmarkStart w:colFirst="0" w:colLast="0" w:name="_3vm4jqcia0s3" w:id="18"/>
      <w:bookmarkEnd w:id="18"/>
      <w:r w:rsidDel="00000000" w:rsidR="00000000" w:rsidRPr="00000000">
        <w:rPr>
          <w:rFonts w:ascii="Verdana" w:cs="Verdana" w:eastAsia="Verdana" w:hAnsi="Verdana"/>
          <w:color w:val="212121"/>
          <w:sz w:val="18"/>
          <w:szCs w:val="18"/>
          <w:rtl w:val="0"/>
        </w:rPr>
        <w:t xml:space="preserve">This is a loan from the seller to the buyer, with specific conditions on how and when the loan (principal and interest) is repaid. The "performance-contingent" aspect is part of the loan's repayment schedule.</w:t>
      </w:r>
      <w:r w:rsidDel="00000000" w:rsidR="00000000" w:rsidRPr="00000000">
        <w:rPr>
          <w:rtl w:val="0"/>
        </w:rPr>
      </w:r>
    </w:p>
    <w:p w:rsidR="00000000" w:rsidDel="00000000" w:rsidP="00000000" w:rsidRDefault="00000000" w:rsidRPr="00000000" w14:paraId="0000002A">
      <w:pPr>
        <w:spacing w:after="240" w:before="240" w:lineRule="auto"/>
        <w:rPr>
          <w:b w:val="1"/>
          <w:bCs w:val="1"/>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sectPr>
      <w:headerReference r:id="rId6" w:type="default"/>
      <w:headerReference r:id="rId7" w:type="first"/>
      <w:footerReference r:id="rId8" w:type="default"/>
      <w:footerReference r:id="rId9" w:type="first"/>
      <w:pgSz w:h="15840" w:w="12240" w:orient="portrait"/>
      <w:pgMar w:bottom="1080" w:top="108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Times New Roman"/>
  <w:font w:name="Verdana"/>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F">
    <w:pPr>
      <w:pageBreakBefore w:val="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D">
    <w:pPr>
      <w:ind w:left="0" w:firstLine="0"/>
      <w:jc w:val="left"/>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Pr>
      <w:drawing>
        <wp:inline distB="114300" distT="114300" distL="114300" distR="114300">
          <wp:extent cx="1820862" cy="1820862"/>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820862" cy="1820862"/>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color w:val="353744"/>
        <w:sz w:val="22"/>
        <w:szCs w:val="22"/>
        <w:lang w:val="en"/>
      </w:rPr>
    </w:rPrDefault>
    <w:pPrDefault>
      <w:pPr>
        <w:spacing w:before="200" w:line="312"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before="480" w:line="240" w:lineRule="auto"/>
    </w:pPr>
    <w:rPr>
      <w:rFonts w:ascii="Proxima Nova" w:cs="Proxima Nova" w:eastAsia="Proxima Nova" w:hAnsi="Proxima Nova"/>
      <w:b w:val="1"/>
      <w:bCs w:val="1"/>
      <w:color w:val="353744"/>
      <w:sz w:val="28"/>
      <w:szCs w:val="28"/>
    </w:rPr>
  </w:style>
  <w:style w:type="paragraph" w:styleId="Heading2">
    <w:name w:val="heading 2"/>
    <w:basedOn w:val="Normal"/>
    <w:next w:val="Normal"/>
    <w:pPr>
      <w:spacing w:before="320" w:line="240" w:lineRule="auto"/>
    </w:pPr>
    <w:rPr>
      <w:b w:val="1"/>
      <w:bCs w:val="1"/>
      <w:color w:val="1d4771"/>
      <w:sz w:val="28"/>
      <w:szCs w:val="28"/>
    </w:rPr>
  </w:style>
  <w:style w:type="paragraph" w:styleId="Heading3">
    <w:name w:val="heading 3"/>
    <w:basedOn w:val="Normal"/>
    <w:next w:val="Normal"/>
    <w:pPr>
      <w:pageBreakBefore w:val="0"/>
      <w:spacing w:line="240" w:lineRule="auto"/>
    </w:pPr>
    <w:rPr>
      <w:sz w:val="26"/>
      <w:szCs w:val="26"/>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before="320" w:line="240" w:lineRule="auto"/>
    </w:pPr>
    <w:rPr>
      <w:color w:val="353744"/>
      <w:sz w:val="72"/>
      <w:szCs w:val="72"/>
    </w:rPr>
  </w:style>
  <w:style w:type="paragraph" w:styleId="Subtitle">
    <w:name w:val="Subtitle"/>
    <w:basedOn w:val="Normal"/>
    <w:next w:val="Normal"/>
    <w:pPr>
      <w:pageBreakBefore w:val="0"/>
      <w:spacing w:before="0" w:line="240" w:lineRule="auto"/>
    </w:pPr>
    <w:rPr>
      <w:color w:val="666666"/>
      <w:sz w:val="26"/>
      <w:szCs w:val="2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