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before="0" w:line="240" w:lineRule="auto"/>
        <w:rPr/>
      </w:pPr>
      <w:r w:rsidDel="00000000" w:rsidR="00000000" w:rsidRPr="00000000">
        <w:rPr>
          <w:rFonts w:ascii="Times New Roman" w:cs="Times New Roman" w:eastAsia="Times New Roman" w:hAnsi="Times New Roman"/>
          <w:color w:val="666666"/>
          <w:sz w:val="20"/>
          <w:szCs w:val="20"/>
          <w:rtl w:val="0"/>
        </w:rPr>
        <w:t xml:space="preserve">office@levinelegal.ca</w:t>
      </w:r>
      <w:r w:rsidDel="00000000" w:rsidR="00000000" w:rsidRPr="00000000">
        <w:rPr>
          <w:rtl w:val="0"/>
        </w:rPr>
      </w:r>
    </w:p>
    <w:p w:rsidR="00000000" w:rsidDel="00000000" w:rsidP="00000000" w:rsidRDefault="00000000" w:rsidRPr="00000000" w14:paraId="00000005">
      <w:pPr>
        <w:pStyle w:val="Title"/>
        <w:jc w:val="both"/>
        <w:rPr/>
      </w:pPr>
      <w:bookmarkStart w:colFirst="0" w:colLast="0" w:name="_ajkbc8tn9asw" w:id="0"/>
      <w:bookmarkEnd w:id="0"/>
      <w:r w:rsidDel="00000000" w:rsidR="00000000" w:rsidRPr="00000000">
        <w:rPr>
          <w:rtl w:val="0"/>
        </w:rPr>
        <w:t xml:space="preserve">Corporate Law - Deal - Price - Earn Out </w:t>
      </w:r>
    </w:p>
    <w:p w:rsidR="00000000" w:rsidDel="00000000" w:rsidP="00000000" w:rsidRDefault="00000000" w:rsidRPr="00000000" w14:paraId="00000006">
      <w:pPr>
        <w:pStyle w:val="Subtitle"/>
        <w:rPr/>
      </w:pPr>
      <w:bookmarkStart w:colFirst="0" w:colLast="0" w:name="_sp79cxbd8dc"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July 2024</w:t>
      </w:r>
      <w:r w:rsidDel="00000000" w:rsidR="00000000" w:rsidRPr="00000000">
        <w:rPr>
          <w:rtl w:val="0"/>
        </w:rPr>
      </w:r>
    </w:p>
    <w:p w:rsidR="00000000" w:rsidDel="00000000" w:rsidP="00000000" w:rsidRDefault="00000000" w:rsidRPr="00000000" w14:paraId="00000007">
      <w:pPr>
        <w:pStyle w:val="Heading1"/>
        <w:rPr/>
      </w:pPr>
      <w:bookmarkStart w:colFirst="0" w:colLast="0" w:name="_fx6xahois276" w:id="2"/>
      <w:bookmarkEnd w:id="2"/>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340" w:before="0" w:line="360" w:lineRule="auto"/>
        <w:rPr>
          <w:rFonts w:ascii="Times New Roman" w:cs="Times New Roman" w:eastAsia="Times New Roman" w:hAnsi="Times New Roman"/>
          <w:color w:val="0a141b"/>
          <w:sz w:val="30"/>
          <w:szCs w:val="30"/>
        </w:rPr>
      </w:pPr>
      <w:r w:rsidDel="00000000" w:rsidR="00000000" w:rsidRPr="00000000">
        <w:rPr>
          <w:rFonts w:ascii="Times New Roman" w:cs="Times New Roman" w:eastAsia="Times New Roman" w:hAnsi="Times New Roman"/>
          <w:color w:val="0a141b"/>
          <w:sz w:val="30"/>
          <w:szCs w:val="30"/>
          <w:rtl w:val="0"/>
        </w:rPr>
        <w:t xml:space="preserve">n the context of merger and acquisition (M&amp;A) transactions, buyers and sellers are always looking for ways to ensure that they each receive full value. Generally, sellers are asked to make certain representations about the status of the target business from which buyers determine the prospects of the business they are acquiring. An inventive way that the parties to M&amp;A transactions have come up with to try to mitigate the risks the buyer is taking on, including to ensure that the purchased business continues to generate the revenues the buyer is expecting, while at the same time providing the compensation that the seller believes is fair, is through the mechanism of an “earn-out” provision in the purchase and sale agreement.</w:t>
      </w:r>
    </w:p>
    <w:p w:rsidR="00000000" w:rsidDel="00000000" w:rsidP="00000000" w:rsidRDefault="00000000" w:rsidRPr="00000000" w14:paraId="0000000B">
      <w:pPr>
        <w:pStyle w:val="Heading1"/>
        <w:pBdr>
          <w:top w:color="auto" w:space="0" w:sz="0" w:val="none"/>
          <w:left w:color="auto" w:space="0" w:sz="0" w:val="none"/>
          <w:bottom w:color="auto" w:space="0" w:sz="0" w:val="none"/>
          <w:right w:color="auto" w:space="0" w:sz="0" w:val="none"/>
          <w:between w:color="auto" w:space="0" w:sz="0" w:val="none"/>
        </w:pBdr>
        <w:spacing w:before="0" w:line="264" w:lineRule="auto"/>
        <w:rPr/>
      </w:pPr>
      <w:bookmarkStart w:colFirst="0" w:colLast="0" w:name="_q0bl5zy0j1go" w:id="3"/>
      <w:bookmarkEnd w:id="3"/>
      <w:r w:rsidDel="00000000" w:rsidR="00000000" w:rsidRPr="00000000">
        <w:rPr>
          <w:rtl w:val="0"/>
        </w:rPr>
        <w:t xml:space="preserve">What is an Earn-Out?</w:t>
      </w:r>
    </w:p>
    <w:p w:rsidR="00000000" w:rsidDel="00000000" w:rsidP="00000000" w:rsidRDefault="00000000" w:rsidRPr="00000000" w14:paraId="0000000C">
      <w:pPr>
        <w:rPr/>
      </w:pPr>
      <w:r w:rsidDel="00000000" w:rsidR="00000000" w:rsidRPr="00000000">
        <w:rPr>
          <w:rtl w:val="0"/>
        </w:rPr>
        <w:t xml:space="preserve">An earn-out is a negotiated payment arrangement over time between a buyer and seller. The seller agrees to receive at least part of the purchase price in the form of one or more contingent payments following closing (i.e., after the date on which the sale is completed and the buyer takes possession of the purchased business). The quantum and timing of the deferred payments are usually determined by reference to certain performance or operational benchmarks of the target company or the combined company over a period of time after closing. In other words, an earn-out is a type of contingent payment payable only upon the attainment of certain pre-defined parameters, such as specified EBITDA or revenue targets.</w:t>
      </w:r>
    </w:p>
    <w:p w:rsidR="00000000" w:rsidDel="00000000" w:rsidP="00000000" w:rsidRDefault="00000000" w:rsidRPr="00000000" w14:paraId="0000000D">
      <w:pPr>
        <w:rPr/>
      </w:pPr>
      <w:r w:rsidDel="00000000" w:rsidR="00000000" w:rsidRPr="00000000">
        <w:rPr>
          <w:rtl w:val="0"/>
        </w:rPr>
        <w:t xml:space="preserve">An earn-out should not be confused with and is not the same as a </w:t>
      </w:r>
      <w:hyperlink r:id="rId6">
        <w:r w:rsidDel="00000000" w:rsidR="00000000" w:rsidRPr="00000000">
          <w:rPr>
            <w:color w:val="1155cc"/>
            <w:u w:val="single"/>
            <w:rtl w:val="0"/>
          </w:rPr>
          <w:t xml:space="preserve">purchase price adjustment</w:t>
        </w:r>
      </w:hyperlink>
      <w:r w:rsidDel="00000000" w:rsidR="00000000" w:rsidRPr="00000000">
        <w:rPr>
          <w:rtl w:val="0"/>
        </w:rPr>
        <w:t xml:space="preserve">, which is often based on historical parameters as reflected in the target’s financial statements as of the closing date of the transaction. In an earn-out arrangement, the seller generally (but not always) continues to work in the business following closing and therefore has a direct influence on the performance of the business. If it performs as expected, the seller will receive one or more payments at a predetermined time, which payments represent the deferred portion of the sale price of the business.</w:t>
      </w:r>
    </w:p>
    <w:p w:rsidR="00000000" w:rsidDel="00000000" w:rsidP="00000000" w:rsidRDefault="00000000" w:rsidRPr="00000000" w14:paraId="0000000E">
      <w:pPr>
        <w:rPr/>
      </w:pPr>
      <w:r w:rsidDel="00000000" w:rsidR="00000000" w:rsidRPr="00000000">
        <w:rPr>
          <w:rtl w:val="0"/>
        </w:rPr>
        <w:t xml:space="preserve">The amount and timing of the earn-out payment(s) to be received can be as creative as the parties desire (assuming there is agreement on the concept of the deferred payment, to begin with); earn-outs can be based on revenue targets or growth targets, they can be paid periodically or on a one-time basis, they can be as small or large of a percentage of the sale price as the parties might agree. The payments can be made out of cash flows or out of the general resources of the buyer; the amount can be held in escrow or represent a secured or unsecured obligation of the buyer. In addition, the involvement of the seller in the business post-closing can be either significant or fairly transparent to anyone dealing with the business after closing. Consequently, with no set structure, earn-outs, if they are agreed to at all, tend to be heavily negotiated.</w:t>
      </w:r>
    </w:p>
    <w:p w:rsidR="00000000" w:rsidDel="00000000" w:rsidP="00000000" w:rsidRDefault="00000000" w:rsidRPr="00000000" w14:paraId="0000000F">
      <w:pPr>
        <w:rPr/>
      </w:pPr>
      <w:r w:rsidDel="00000000" w:rsidR="00000000" w:rsidRPr="00000000">
        <w:rPr>
          <w:rtl w:val="0"/>
        </w:rPr>
        <w:t xml:space="preserve">A “reverse earn-out” is a variation on the concept. Under this arrangement, instead of receiving an earn-out payment based on a positive multiple or percentage of the performance target, the seller will receive the entire purchase price at closing (whether in the form of cash, promissory note or a combination of both), but will need to return/reimburse a certain amount of money (or reduce/set-off any indebtedness owed by the buyer) if the performance target is not achieved. In other words, the seller in a normal earn-out arrangement will work hard to earn the additional amount, whereas the seller in a reverse earn-out arrangement will strive to avoid paying the amount back.</w:t>
      </w:r>
    </w:p>
    <w:p w:rsidR="00000000" w:rsidDel="00000000" w:rsidP="00000000" w:rsidRDefault="00000000" w:rsidRPr="00000000" w14:paraId="00000010">
      <w:pPr>
        <w:pStyle w:val="Heading2"/>
        <w:rPr/>
      </w:pPr>
      <w:bookmarkStart w:colFirst="0" w:colLast="0" w:name="_bjj9yd1snf4a" w:id="4"/>
      <w:bookmarkEnd w:id="4"/>
      <w:r w:rsidDel="00000000" w:rsidR="00000000" w:rsidRPr="00000000">
        <w:rPr>
          <w:rtl w:val="0"/>
        </w:rPr>
        <w:t xml:space="preserve">Purpose and Pros &amp; Cons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340" w:before="0" w:line="360" w:lineRule="auto"/>
        <w:rPr>
          <w:rFonts w:ascii="Times New Roman" w:cs="Times New Roman" w:eastAsia="Times New Roman" w:hAnsi="Times New Roman"/>
          <w:color w:val="0a141b"/>
          <w:sz w:val="30"/>
          <w:szCs w:val="30"/>
        </w:rPr>
      </w:pPr>
      <w:r w:rsidDel="00000000" w:rsidR="00000000" w:rsidRPr="00000000">
        <w:rPr>
          <w:rFonts w:ascii="Times New Roman" w:cs="Times New Roman" w:eastAsia="Times New Roman" w:hAnsi="Times New Roman"/>
          <w:color w:val="0a141b"/>
          <w:sz w:val="30"/>
          <w:szCs w:val="30"/>
          <w:rtl w:val="0"/>
        </w:rPr>
        <w:t xml:space="preserve">In a variety of situations, an earn-out arrangement can help the parties bridge the gap in their respective expectations in order to complete a sale. In a typical earn-out scenario, a seller may be optimistic that its business has great growth potential, while the buyer may not be convinced that the projected results will materialize and may be more reserved about paying in advance an enhanced purchase price which assumes that the target business will achieve those projected results. In these situations, an earn-out feature could be structured to close the deal and to alleviate the concerns of the buyer.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340" w:before="0" w:line="360" w:lineRule="auto"/>
        <w:rPr>
          <w:rFonts w:ascii="Times New Roman" w:cs="Times New Roman" w:eastAsia="Times New Roman" w:hAnsi="Times New Roman"/>
          <w:color w:val="0a141b"/>
          <w:sz w:val="30"/>
          <w:szCs w:val="30"/>
        </w:rPr>
      </w:pPr>
      <w:r w:rsidDel="00000000" w:rsidR="00000000" w:rsidRPr="00000000">
        <w:rPr>
          <w:rFonts w:ascii="Times New Roman" w:cs="Times New Roman" w:eastAsia="Times New Roman" w:hAnsi="Times New Roman"/>
          <w:color w:val="0a141b"/>
          <w:sz w:val="30"/>
          <w:szCs w:val="30"/>
          <w:rtl w:val="0"/>
        </w:rPr>
        <w:t xml:space="preserve">From the buyer’s perspective, an earn-out agreement may be beneficial because:</w:t>
      </w:r>
    </w:p>
    <w:p w:rsidR="00000000" w:rsidDel="00000000" w:rsidP="00000000" w:rsidRDefault="00000000" w:rsidRPr="00000000" w14:paraId="00000013">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pPr>
      <w:r w:rsidDel="00000000" w:rsidR="00000000" w:rsidRPr="00000000">
        <w:rPr>
          <w:rFonts w:ascii="Times New Roman" w:cs="Times New Roman" w:eastAsia="Times New Roman" w:hAnsi="Times New Roman"/>
          <w:color w:val="0a141b"/>
          <w:sz w:val="30"/>
          <w:szCs w:val="30"/>
          <w:rtl w:val="0"/>
        </w:rPr>
        <w:t xml:space="preserve">it allows the buyer to reduce its initial investment by deferring payment of part of the purchase price and preserve cash or availability under its credit facilities;</w:t>
      </w:r>
    </w:p>
    <w:p w:rsidR="00000000" w:rsidDel="00000000" w:rsidP="00000000" w:rsidRDefault="00000000" w:rsidRPr="00000000" w14:paraId="00000014">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Times New Roman" w:cs="Times New Roman" w:eastAsia="Times New Roman" w:hAnsi="Times New Roman"/>
          <w:color w:val="0a141b"/>
          <w:sz w:val="30"/>
          <w:szCs w:val="30"/>
          <w:rtl w:val="0"/>
        </w:rPr>
        <w:t xml:space="preserve">it helps the buyer to avoid overpaying;</w:t>
      </w:r>
    </w:p>
    <w:p w:rsidR="00000000" w:rsidDel="00000000" w:rsidP="00000000" w:rsidRDefault="00000000" w:rsidRPr="00000000" w14:paraId="00000015">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Times New Roman" w:cs="Times New Roman" w:eastAsia="Times New Roman" w:hAnsi="Times New Roman"/>
          <w:color w:val="0a141b"/>
          <w:sz w:val="30"/>
          <w:szCs w:val="30"/>
          <w:rtl w:val="0"/>
        </w:rPr>
        <w:t xml:space="preserve">it allows the buyer to reduce leverage, which can be helpful in a tight credit market where the cost of capital is high;</w:t>
      </w:r>
    </w:p>
    <w:p w:rsidR="00000000" w:rsidDel="00000000" w:rsidP="00000000" w:rsidRDefault="00000000" w:rsidRPr="00000000" w14:paraId="00000016">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Times New Roman" w:cs="Times New Roman" w:eastAsia="Times New Roman" w:hAnsi="Times New Roman"/>
          <w:color w:val="0a141b"/>
          <w:sz w:val="30"/>
          <w:szCs w:val="30"/>
          <w:rtl w:val="0"/>
        </w:rPr>
        <w:t xml:space="preserve">it motivates the seller to stay on during the transition and earn-out period to ensure performance targets are met; and</w:t>
      </w:r>
    </w:p>
    <w:p w:rsidR="00000000" w:rsidDel="00000000" w:rsidP="00000000" w:rsidRDefault="00000000" w:rsidRPr="00000000" w14:paraId="00000017">
      <w:pPr>
        <w:numPr>
          <w:ilvl w:val="0"/>
          <w:numId w:val="13"/>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720" w:hanging="360"/>
      </w:pPr>
      <w:r w:rsidDel="00000000" w:rsidR="00000000" w:rsidRPr="00000000">
        <w:rPr>
          <w:rFonts w:ascii="Times New Roman" w:cs="Times New Roman" w:eastAsia="Times New Roman" w:hAnsi="Times New Roman"/>
          <w:color w:val="0a141b"/>
          <w:sz w:val="30"/>
          <w:szCs w:val="30"/>
          <w:rtl w:val="0"/>
        </w:rPr>
        <w:t xml:space="preserve">it allows the buyer to potentially offer a higher bid in an auction process because it does not have to pay the full price at closing.</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340" w:before="0" w:line="360" w:lineRule="auto"/>
        <w:rPr>
          <w:rFonts w:ascii="Times New Roman" w:cs="Times New Roman" w:eastAsia="Times New Roman" w:hAnsi="Times New Roman"/>
          <w:color w:val="0a141b"/>
          <w:sz w:val="30"/>
          <w:szCs w:val="30"/>
        </w:rPr>
      </w:pPr>
      <w:r w:rsidDel="00000000" w:rsidR="00000000" w:rsidRPr="00000000">
        <w:rPr>
          <w:rFonts w:ascii="Times New Roman" w:cs="Times New Roman" w:eastAsia="Times New Roman" w:hAnsi="Times New Roman"/>
          <w:color w:val="0a141b"/>
          <w:sz w:val="30"/>
          <w:szCs w:val="30"/>
          <w:rtl w:val="0"/>
        </w:rPr>
        <w:t xml:space="preserve">From the seller’s perspective, an earn-out agreement may be beneficial because:</w:t>
      </w:r>
    </w:p>
    <w:p w:rsidR="00000000" w:rsidDel="00000000" w:rsidP="00000000" w:rsidRDefault="00000000" w:rsidRPr="00000000" w14:paraId="00000019">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pPr>
      <w:r w:rsidDel="00000000" w:rsidR="00000000" w:rsidRPr="00000000">
        <w:rPr>
          <w:rFonts w:ascii="Times New Roman" w:cs="Times New Roman" w:eastAsia="Times New Roman" w:hAnsi="Times New Roman"/>
          <w:color w:val="0a141b"/>
          <w:sz w:val="30"/>
          <w:szCs w:val="30"/>
          <w:rtl w:val="0"/>
        </w:rPr>
        <w:t xml:space="preserve">the seller may be able to receive a higher offer from the buyer;</w:t>
      </w:r>
    </w:p>
    <w:p w:rsidR="00000000" w:rsidDel="00000000" w:rsidP="00000000" w:rsidRDefault="00000000" w:rsidRPr="00000000" w14:paraId="0000001A">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Times New Roman" w:cs="Times New Roman" w:eastAsia="Times New Roman" w:hAnsi="Times New Roman"/>
          <w:color w:val="0a141b"/>
          <w:sz w:val="30"/>
          <w:szCs w:val="30"/>
          <w:rtl w:val="0"/>
        </w:rPr>
        <w:t xml:space="preserve">it may enable the seller to allocate the incremental purchase price among those shareholders who remain involved in the business following closing; and</w:t>
      </w:r>
    </w:p>
    <w:p w:rsidR="00000000" w:rsidDel="00000000" w:rsidP="00000000" w:rsidRDefault="00000000" w:rsidRPr="00000000" w14:paraId="0000001B">
      <w:pPr>
        <w:numPr>
          <w:ilvl w:val="0"/>
          <w:numId w:val="4"/>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720" w:hanging="360"/>
      </w:pPr>
      <w:r w:rsidDel="00000000" w:rsidR="00000000" w:rsidRPr="00000000">
        <w:rPr>
          <w:rFonts w:ascii="Times New Roman" w:cs="Times New Roman" w:eastAsia="Times New Roman" w:hAnsi="Times New Roman"/>
          <w:color w:val="0a141b"/>
          <w:sz w:val="30"/>
          <w:szCs w:val="30"/>
          <w:rtl w:val="0"/>
        </w:rPr>
        <w:t xml:space="preserve">the seller may benefit from a synergy created by the transaction, which may give the seller an upside on the earn-out payments.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340" w:before="0" w:line="360" w:lineRule="auto"/>
        <w:rPr>
          <w:rFonts w:ascii="Times New Roman" w:cs="Times New Roman" w:eastAsia="Times New Roman" w:hAnsi="Times New Roman"/>
          <w:color w:val="0a141b"/>
          <w:sz w:val="30"/>
          <w:szCs w:val="30"/>
        </w:rPr>
      </w:pPr>
      <w:r w:rsidDel="00000000" w:rsidR="00000000" w:rsidRPr="00000000">
        <w:rPr>
          <w:rFonts w:ascii="Times New Roman" w:cs="Times New Roman" w:eastAsia="Times New Roman" w:hAnsi="Times New Roman"/>
          <w:color w:val="0a141b"/>
          <w:sz w:val="30"/>
          <w:szCs w:val="30"/>
          <w:rtl w:val="0"/>
        </w:rPr>
        <w:t xml:space="preserve">However, an earn-out agreement can also have disadvantages. It can be difficult to negotiate and requires careful consideration as to the future conduct of the business and extensive accounting analysis, which can lead to additional cost. It also requires monitoring and periodic evaluation of the target’s performance after closing. Further, even when the target business does meet the performance target, </w:t>
      </w:r>
      <w:hyperlink r:id="rId7">
        <w:r w:rsidDel="00000000" w:rsidR="00000000" w:rsidRPr="00000000">
          <w:rPr>
            <w:rFonts w:ascii="Times New Roman" w:cs="Times New Roman" w:eastAsia="Times New Roman" w:hAnsi="Times New Roman"/>
            <w:color w:val="195984"/>
            <w:sz w:val="30"/>
            <w:szCs w:val="30"/>
            <w:u w:val="single"/>
            <w:rtl w:val="0"/>
          </w:rPr>
          <w:t xml:space="preserve">disputes</w:t>
        </w:r>
      </w:hyperlink>
      <w:r w:rsidDel="00000000" w:rsidR="00000000" w:rsidRPr="00000000">
        <w:rPr>
          <w:rFonts w:ascii="Times New Roman" w:cs="Times New Roman" w:eastAsia="Times New Roman" w:hAnsi="Times New Roman"/>
          <w:color w:val="0a141b"/>
          <w:sz w:val="30"/>
          <w:szCs w:val="30"/>
          <w:rtl w:val="0"/>
        </w:rPr>
        <w:t xml:space="preserve"> may arise as to how the earn-out payments should be calculated. Moreover, the seller may not wish to remain involved in the business, either due to disinterest or because the seller has commitments to a different venture. An earn-out can also pose risks to the seller. In situations where the seller does not remain involved in the target business following closing, it becomes vulnerable to the actions of the buyer. In the worst-case scenario, where the target does not meet the performance target, the seller would not receive any payments on account of the earn-out.</w:t>
      </w:r>
    </w:p>
    <w:p w:rsidR="00000000" w:rsidDel="00000000" w:rsidP="00000000" w:rsidRDefault="00000000" w:rsidRPr="00000000" w14:paraId="0000001D">
      <w:pPr>
        <w:pStyle w:val="Heading2"/>
        <w:rPr/>
      </w:pPr>
      <w:bookmarkStart w:colFirst="0" w:colLast="0" w:name="_m5iy2xkxvy9f" w:id="5"/>
      <w:bookmarkEnd w:id="5"/>
      <w:r w:rsidDel="00000000" w:rsidR="00000000" w:rsidRPr="00000000">
        <w:rPr>
          <w:rtl w:val="0"/>
        </w:rPr>
        <w:t xml:space="preserve">Structure</w:t>
      </w:r>
    </w:p>
    <w:p w:rsidR="00000000" w:rsidDel="00000000" w:rsidP="00000000" w:rsidRDefault="00000000" w:rsidRPr="00000000" w14:paraId="0000001E">
      <w:pPr>
        <w:rPr/>
      </w:pPr>
      <w:r w:rsidDel="00000000" w:rsidR="00000000" w:rsidRPr="00000000">
        <w:rPr>
          <w:rtl w:val="0"/>
        </w:rPr>
        <w:t xml:space="preserve">The earn-out provisions in a purchase and sale agreement must be tailored to the needs and expectations of the parties. It is not a one-size-fits-all solution, and certainly not a magic bullet to conclude an agreement. Careful analysis and negotiations are required to structure an earn-out agreement that will suit the business needs of the parties. Several issues should be addressed in an earn-out agreement, including the following:</w:t>
      </w:r>
    </w:p>
    <w:p w:rsidR="00000000" w:rsidDel="00000000" w:rsidP="00000000" w:rsidRDefault="00000000" w:rsidRPr="00000000" w14:paraId="0000001F">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Times New Roman" w:cs="Times New Roman" w:eastAsia="Times New Roman" w:hAnsi="Times New Roman"/>
          <w:color w:val="0a141b"/>
          <w:sz w:val="30"/>
          <w:szCs w:val="30"/>
          <w:u w:val="none"/>
        </w:rPr>
      </w:pPr>
      <w:r w:rsidDel="00000000" w:rsidR="00000000" w:rsidRPr="00000000">
        <w:rPr>
          <w:rFonts w:ascii="Times New Roman" w:cs="Times New Roman" w:eastAsia="Times New Roman" w:hAnsi="Times New Roman"/>
          <w:color w:val="0a141b"/>
          <w:sz w:val="30"/>
          <w:szCs w:val="30"/>
          <w:rtl w:val="0"/>
        </w:rPr>
        <w:t xml:space="preserve">Appropriate performance criteria or targets – These can be either financial metrics (i.e., net revenues, gross margin, net operating income, EBITDA, EBIT or EBT) or operational or project-based (e.g. the completion of a research project, implementing a production line or facility online, or closing of a specific sale).</w:t>
      </w:r>
    </w:p>
    <w:p w:rsidR="00000000" w:rsidDel="00000000" w:rsidP="00000000" w:rsidRDefault="00000000" w:rsidRPr="00000000" w14:paraId="00000020">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Times New Roman" w:cs="Times New Roman" w:eastAsia="Times New Roman" w:hAnsi="Times New Roman"/>
          <w:color w:val="0a141b"/>
          <w:sz w:val="30"/>
          <w:szCs w:val="30"/>
          <w:rtl w:val="0"/>
        </w:rPr>
        <w:t xml:space="preserve">Duration of the earn-out period – Earn-out periods typically last between one to three years, although they can be for whatever period the parties mutually agree.</w:t>
      </w:r>
    </w:p>
    <w:p w:rsidR="00000000" w:rsidDel="00000000" w:rsidP="00000000" w:rsidRDefault="00000000" w:rsidRPr="00000000" w14:paraId="00000021">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Times New Roman" w:cs="Times New Roman" w:eastAsia="Times New Roman" w:hAnsi="Times New Roman"/>
          <w:color w:val="0a141b"/>
          <w:sz w:val="30"/>
          <w:szCs w:val="30"/>
          <w:rtl w:val="0"/>
        </w:rPr>
        <w:t xml:space="preserve">Payment structure – Payments usually become due and payable at the end of the earn-out period, or at intervals during the earn-out period, when the performance targets have been satisfied or partially satisfied. The amount of the earn-out payments can take several forms, such as a flat amount, a percentage of the earn-out target, a multiple of the amount exceeding the performance target, or any other pre-defined formula. The earn-out payments can be made either in cash or stock. However, when the payments are made using the buyer’s shares, they may trigger additional valuation requirements and securities laws considerations.</w:t>
      </w:r>
    </w:p>
    <w:p w:rsidR="00000000" w:rsidDel="00000000" w:rsidP="00000000" w:rsidRDefault="00000000" w:rsidRPr="00000000" w14:paraId="00000022">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Times New Roman" w:cs="Times New Roman" w:eastAsia="Times New Roman" w:hAnsi="Times New Roman"/>
          <w:color w:val="0a141b"/>
          <w:sz w:val="30"/>
          <w:szCs w:val="30"/>
          <w:rtl w:val="0"/>
        </w:rPr>
        <w:t xml:space="preserve">Method of evaluation – To avoid disputes in determining whether performance targets have been met, earn-out provisions should include detailed procedures governing how to measure the performance. For instance, the parties may consider setting out the specific accounting principles and adjustments that are to be applied in preparing the financial statements and provide the seller with sufficient time to review them.</w:t>
      </w:r>
    </w:p>
    <w:p w:rsidR="00000000" w:rsidDel="00000000" w:rsidP="00000000" w:rsidRDefault="00000000" w:rsidRPr="00000000" w14:paraId="00000023">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Times New Roman" w:cs="Times New Roman" w:eastAsia="Times New Roman" w:hAnsi="Times New Roman"/>
          <w:color w:val="0a141b"/>
          <w:sz w:val="30"/>
          <w:szCs w:val="30"/>
          <w:rtl w:val="0"/>
        </w:rPr>
        <w:t xml:space="preserve">Impact of extraordinary events – What happens if (in particular, should payment of any remaining earn-out amounts be accelerated), for example:</w:t>
      </w:r>
    </w:p>
    <w:p w:rsidR="00000000" w:rsidDel="00000000" w:rsidP="00000000" w:rsidRDefault="00000000" w:rsidRPr="00000000" w14:paraId="00000024">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Times New Roman" w:cs="Times New Roman" w:eastAsia="Times New Roman" w:hAnsi="Times New Roman"/>
          <w:color w:val="0a141b"/>
          <w:sz w:val="30"/>
          <w:szCs w:val="30"/>
          <w:rtl w:val="0"/>
        </w:rPr>
        <w:t xml:space="preserve">the buyer terminates the employment of the seller (assuming he or she stayed on with the business post-closing and agreed to an earn-out in part because he or she would have significant input on the direction and day-to-day operations of the business during the earn-out period);</w:t>
      </w:r>
    </w:p>
    <w:p w:rsidR="00000000" w:rsidDel="00000000" w:rsidP="00000000" w:rsidRDefault="00000000" w:rsidRPr="00000000" w14:paraId="00000025">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Times New Roman" w:cs="Times New Roman" w:eastAsia="Times New Roman" w:hAnsi="Times New Roman"/>
          <w:color w:val="0a141b"/>
          <w:sz w:val="30"/>
          <w:szCs w:val="30"/>
          <w:rtl w:val="0"/>
        </w:rPr>
        <w:t xml:space="preserve">the buyer sells the business during the earn-out period (the seller may have agreed to the earn-out on the basis that he or she had confidence in the buyer’s ability to run the business –but not necessarily a third party who is unknown to the seller); or</w:t>
      </w:r>
    </w:p>
    <w:p w:rsidR="00000000" w:rsidDel="00000000" w:rsidP="00000000" w:rsidRDefault="00000000" w:rsidRPr="00000000" w14:paraId="00000026">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Times New Roman" w:cs="Times New Roman" w:eastAsia="Times New Roman" w:hAnsi="Times New Roman"/>
          <w:color w:val="0a141b"/>
          <w:sz w:val="30"/>
          <w:szCs w:val="30"/>
          <w:rtl w:val="0"/>
        </w:rPr>
        <w:t xml:space="preserve">the buyer wants to merge the business with some other business, in which case the “earn-out metrics” may no longer be independently measurable.</w:t>
      </w:r>
    </w:p>
    <w:p w:rsidR="00000000" w:rsidDel="00000000" w:rsidP="00000000" w:rsidRDefault="00000000" w:rsidRPr="00000000" w14:paraId="00000027">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Times New Roman" w:cs="Times New Roman" w:eastAsia="Times New Roman" w:hAnsi="Times New Roman"/>
          <w:color w:val="0a141b"/>
          <w:sz w:val="30"/>
          <w:szCs w:val="30"/>
          <w:rtl w:val="0"/>
        </w:rPr>
        <w:t xml:space="preserve">Future conduct of the business – The parties should consider whether there is any obligation on the buyer to operate the business post-closing in a manner that is intended to maximize the earn-out or if the buyer is free to run the business as it sees fit. Alternatively, the earn-out could be set up such that the buyer cannot take certain actions that might make sense for the business in the long term but adversely impact the earn-out in the short term (e.g., incurring additional capital expenditures or discontinuing a key product line). In any event, this is a key issue when negotiating an earn-out that can be a source of significant tension between the parties, so it should be addressed early on in the structuring discussions.</w:t>
      </w:r>
    </w:p>
    <w:p w:rsidR="00000000" w:rsidDel="00000000" w:rsidP="00000000" w:rsidRDefault="00000000" w:rsidRPr="00000000" w14:paraId="00000028">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Times New Roman" w:cs="Times New Roman" w:eastAsia="Times New Roman" w:hAnsi="Times New Roman"/>
          <w:color w:val="0a141b"/>
          <w:sz w:val="30"/>
          <w:szCs w:val="30"/>
          <w:rtl w:val="0"/>
        </w:rPr>
        <w:t xml:space="preserve">Security (if any) for the earn-out payment – Whether the buyer should be required to pledge the shares or assets of the business to the seller or post some other form of security in the event that the buyer fails to satisfy the earn-out payment.</w:t>
      </w:r>
    </w:p>
    <w:p w:rsidR="00000000" w:rsidDel="00000000" w:rsidP="00000000" w:rsidRDefault="00000000" w:rsidRPr="00000000" w14:paraId="00000029">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Times New Roman" w:cs="Times New Roman" w:eastAsia="Times New Roman" w:hAnsi="Times New Roman"/>
          <w:color w:val="0a141b"/>
          <w:sz w:val="30"/>
          <w:szCs w:val="30"/>
          <w:rtl w:val="0"/>
        </w:rPr>
        <w:t xml:space="preserve">Seller’s involvement in the business post-closing – Quite apart from any other considerations, the buyer might need the seller’s expertise, connections or reputation in order to operate the business in the normal course following closing.</w:t>
      </w:r>
    </w:p>
    <w:p w:rsidR="00000000" w:rsidDel="00000000" w:rsidP="00000000" w:rsidRDefault="00000000" w:rsidRPr="00000000" w14:paraId="0000002A">
      <w:pPr>
        <w:numPr>
          <w:ilvl w:val="1"/>
          <w:numId w:val="7"/>
        </w:numPr>
        <w:pBdr>
          <w:top w:color="auto" w:space="0" w:sz="0" w:val="none"/>
          <w:left w:color="auto" w:space="0" w:sz="0" w:val="none"/>
          <w:bottom w:color="auto" w:space="0" w:sz="0" w:val="none"/>
          <w:right w:color="auto" w:space="0" w:sz="0" w:val="none"/>
          <w:between w:color="auto" w:space="0" w:sz="0" w:val="none"/>
        </w:pBdr>
        <w:spacing w:after="480" w:before="0" w:beforeAutospacing="0" w:line="408" w:lineRule="auto"/>
        <w:ind w:left="1440" w:hanging="360"/>
      </w:pPr>
      <w:r w:rsidDel="00000000" w:rsidR="00000000" w:rsidRPr="00000000">
        <w:rPr>
          <w:rFonts w:ascii="Times New Roman" w:cs="Times New Roman" w:eastAsia="Times New Roman" w:hAnsi="Times New Roman"/>
          <w:color w:val="0a141b"/>
          <w:sz w:val="30"/>
          <w:szCs w:val="30"/>
          <w:rtl w:val="0"/>
        </w:rPr>
        <w:t xml:space="preserve">Dispute resolution mechanism – For example, the involvement of an independent accountant if there is disagreement regarding whether the earn-out metrics have been achieved.</w:t>
      </w:r>
    </w:p>
    <w:p w:rsidR="00000000" w:rsidDel="00000000" w:rsidP="00000000" w:rsidRDefault="00000000" w:rsidRPr="00000000" w14:paraId="0000002B">
      <w:pPr>
        <w:pStyle w:val="Heading2"/>
        <w:rPr/>
      </w:pPr>
      <w:bookmarkStart w:colFirst="0" w:colLast="0" w:name="_79dieckpcv7t" w:id="6"/>
      <w:bookmarkEnd w:id="6"/>
      <w:r w:rsidDel="00000000" w:rsidR="00000000" w:rsidRPr="00000000">
        <w:rPr>
          <w:rtl w:val="0"/>
        </w:rPr>
        <w:t xml:space="preserve">Tax Considerations</w:t>
      </w:r>
    </w:p>
    <w:p w:rsidR="00000000" w:rsidDel="00000000" w:rsidP="00000000" w:rsidRDefault="00000000" w:rsidRPr="00000000" w14:paraId="0000002C">
      <w:pPr>
        <w:rPr/>
      </w:pPr>
      <w:r w:rsidDel="00000000" w:rsidR="00000000" w:rsidRPr="00000000">
        <w:rPr>
          <w:rtl w:val="0"/>
        </w:rPr>
        <w:t xml:space="preserve">From a tax perspective, in the context of a share sale, the earn-out payments will effectively be treated on capital account (in the year that such amounts become determinable) provided that such earn-out payments meet the criteria to apply the “cost recovery method” as enumerated by the Canada Revenue Agency. In general, this criterion only applies in the context of a share (and not an asset) sale and requires, amongst other things, that the earn-out arrangement arises due to difficulties in valuing the underlying goodwill of the business (and not for other reasons). As such, many share sales (and all asset sales) will not meet such criteria, in which case, there is a risk that such earn-out payments will be treated as regular income.</w:t>
      </w:r>
    </w:p>
    <w:p w:rsidR="00000000" w:rsidDel="00000000" w:rsidP="00000000" w:rsidRDefault="00000000" w:rsidRPr="00000000" w14:paraId="0000002D">
      <w:pPr>
        <w:rPr/>
      </w:pPr>
      <w:r w:rsidDel="00000000" w:rsidR="00000000" w:rsidRPr="00000000">
        <w:rPr>
          <w:rtl w:val="0"/>
        </w:rPr>
        <w:t xml:space="preserve">In circumstances where the cost recovery method is not available, a vendor may wish to consider a reverse earn-out. Under a reverse earn-out, the purchase price is set at the maximum possible amount and, provided certain criteria are satisfied, the vendor will generally treat the entire amount on capital account in the year of sale (subject to the availability of a reserve). Moreover, if in a subsequent year the relevant performance criteria are not satisfied (such that a portion of the purchase price must be repaid), the vendor will generally adjust its applicable proceeds of disposition and/or claim a capital loss (and offset such capital loss against its proceeds realized in the earlier year). However, it should be noted that there are a number of complexities involved in structuring a reverse earn-out and whether a reverse earn-out will be beneficial to a particular vendor does depend upon a number of factors including the nature of the assets being sold and the length of the earn-out arrangement.</w:t>
      </w:r>
    </w:p>
    <w:p w:rsidR="00000000" w:rsidDel="00000000" w:rsidP="00000000" w:rsidRDefault="00000000" w:rsidRPr="00000000" w14:paraId="0000002E">
      <w:pPr>
        <w:pStyle w:val="Heading2"/>
        <w:rPr/>
      </w:pPr>
      <w:bookmarkStart w:colFirst="0" w:colLast="0" w:name="_k4o1s8q3m5b0" w:id="7"/>
      <w:bookmarkEnd w:id="7"/>
      <w:r w:rsidDel="00000000" w:rsidR="00000000" w:rsidRPr="00000000">
        <w:rPr>
          <w:rtl w:val="0"/>
        </w:rPr>
        <w:t xml:space="preserve">Summary</w:t>
      </w:r>
    </w:p>
    <w:p w:rsidR="00000000" w:rsidDel="00000000" w:rsidP="00000000" w:rsidRDefault="00000000" w:rsidRPr="00000000" w14:paraId="0000002F">
      <w:pPr>
        <w:rPr/>
      </w:pPr>
      <w:r w:rsidDel="00000000" w:rsidR="00000000" w:rsidRPr="00000000">
        <w:rPr>
          <w:rtl w:val="0"/>
        </w:rPr>
        <w:t xml:space="preserve">When structured properly, earn-out agreements can be very useful in bridging the valuation gap between the parties who may otherwise abandon the deal. They could also lead to a win-win situation in that the buyer is protected from the downside risk and the seller potentially can realize a higher price for its business than would otherwise be possible.</w:t>
      </w:r>
    </w:p>
    <w:p w:rsidR="00000000" w:rsidDel="00000000" w:rsidP="00000000" w:rsidRDefault="00000000" w:rsidRPr="00000000" w14:paraId="00000030">
      <w:pPr>
        <w:rPr/>
      </w:pPr>
      <w:r w:rsidDel="00000000" w:rsidR="00000000" w:rsidRPr="00000000">
        <w:rPr>
          <w:rtl w:val="0"/>
        </w:rPr>
        <w:t xml:space="preserve">However, there are risks posed by such arrangements and potential disputes that can arise. Parties must be diligent in making sure that key issues are addressed in detail in the earn-out provisions of a purchase and sale agreement and that the parties’ needs and expectations are properly reflected in the agreement.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340" w:before="0" w:line="360" w:lineRule="auto"/>
        <w:rPr>
          <w:rFonts w:ascii="Times New Roman" w:cs="Times New Roman" w:eastAsia="Times New Roman" w:hAnsi="Times New Roman"/>
          <w:b w:val="1"/>
          <w:bCs w:val="1"/>
          <w:i w:val="1"/>
          <w:iCs w:val="1"/>
          <w:color w:val="0a141b"/>
          <w:sz w:val="30"/>
          <w:szCs w:val="30"/>
        </w:rPr>
      </w:pPr>
      <w:r w:rsidDel="00000000" w:rsidR="00000000" w:rsidRPr="00000000">
        <w:rPr>
          <w:rFonts w:ascii="Times New Roman" w:cs="Times New Roman" w:eastAsia="Times New Roman" w:hAnsi="Times New Roman"/>
          <w:b w:val="1"/>
          <w:bCs w:val="1"/>
          <w:i w:val="1"/>
          <w:iCs w:val="1"/>
          <w:color w:val="0a141b"/>
          <w:sz w:val="30"/>
          <w:szCs w:val="30"/>
          <w:rtl w:val="0"/>
        </w:rPr>
        <w:t xml:space="preserve">This update is intended as a summary only and should not be regarded or relied upon as advice to any specific client or regarding any specific situation.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before="0" w:line="360" w:lineRule="auto"/>
        <w:rPr>
          <w:rFonts w:ascii="Times New Roman" w:cs="Times New Roman" w:eastAsia="Times New Roman" w:hAnsi="Times New Roman"/>
          <w:b w:val="1"/>
          <w:bCs w:val="1"/>
          <w:i w:val="1"/>
          <w:iCs w:val="1"/>
          <w:color w:val="0a141b"/>
          <w:sz w:val="30"/>
          <w:szCs w:val="30"/>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36">
      <w:pPr>
        <w:pStyle w:val="Heading3"/>
        <w:pBdr>
          <w:top w:color="auto" w:space="0" w:sz="0" w:val="none"/>
          <w:left w:color="auto" w:space="0" w:sz="0" w:val="none"/>
          <w:bottom w:color="auto" w:space="0" w:sz="0" w:val="none"/>
          <w:right w:color="auto" w:space="0" w:sz="0" w:val="none"/>
          <w:between w:color="auto" w:space="0" w:sz="0" w:val="none"/>
        </w:pBdr>
        <w:spacing w:after="80" w:before="280" w:line="408" w:lineRule="auto"/>
        <w:rPr>
          <w:rFonts w:ascii="Verdana" w:cs="Verdana" w:eastAsia="Verdana" w:hAnsi="Verdana"/>
          <w:b w:val="1"/>
          <w:bCs w:val="1"/>
          <w:color w:val="212121"/>
        </w:rPr>
      </w:pPr>
      <w:bookmarkStart w:colFirst="0" w:colLast="0" w:name="_zffoqp38dzd0" w:id="8"/>
      <w:bookmarkEnd w:id="8"/>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600" w:before="0" w:line="307.5" w:lineRule="auto"/>
        <w:rPr/>
      </w:pPr>
      <w:bookmarkStart w:colFirst="0" w:colLast="0" w:name="_vlgzficr9hxl" w:id="9"/>
      <w:bookmarkEnd w:id="9"/>
      <w:r w:rsidDel="00000000" w:rsidR="00000000" w:rsidRPr="00000000">
        <w:rPr>
          <w:rtl w:val="0"/>
        </w:rPr>
        <w:t xml:space="preserve">What is an earn-out clause?</w:t>
      </w:r>
    </w:p>
    <w:p w:rsidR="00000000" w:rsidDel="00000000" w:rsidP="00000000" w:rsidRDefault="00000000" w:rsidRPr="00000000" w14:paraId="00000039">
      <w:pPr>
        <w:rPr/>
      </w:pPr>
      <w:r w:rsidDel="00000000" w:rsidR="00000000" w:rsidRPr="00000000">
        <w:rPr>
          <w:rtl w:val="0"/>
        </w:rPr>
        <w:t xml:space="preserve">Earn-out clauses are found in M&amp;A agreements as part of the purchase price clause. An earn-out is a subsequent additional and usually variable purchase price component, the payment of which is linked to the occurrence of an uncertain, future and actual event (usually earnings or earnings development of the target company).</w:t>
      </w:r>
    </w:p>
    <w:p w:rsidR="00000000" w:rsidDel="00000000" w:rsidP="00000000" w:rsidRDefault="00000000" w:rsidRPr="00000000" w14:paraId="0000003A">
      <w:pPr>
        <w:pStyle w:val="Heading2"/>
        <w:rPr/>
      </w:pPr>
      <w:bookmarkStart w:colFirst="0" w:colLast="0" w:name="_wv4rxfklksgn" w:id="10"/>
      <w:bookmarkEnd w:id="10"/>
      <w:r w:rsidDel="00000000" w:rsidR="00000000" w:rsidRPr="00000000">
        <w:rPr>
          <w:rtl w:val="0"/>
        </w:rPr>
        <w:t xml:space="preserve">Why is an earn-out agreed? </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pPr>
      <w:bookmarkStart w:colFirst="0" w:colLast="0" w:name="_qrrpu7zdgazj" w:id="11"/>
      <w:bookmarkEnd w:id="11"/>
      <w:r w:rsidDel="00000000" w:rsidR="00000000" w:rsidRPr="00000000">
        <w:rPr>
          <w:rtl w:val="0"/>
        </w:rPr>
        <w:t xml:space="preserve">Incongruent price expectations</w:t>
      </w:r>
    </w:p>
    <w:p w:rsidR="00000000" w:rsidDel="00000000" w:rsidP="00000000" w:rsidRDefault="00000000" w:rsidRPr="00000000" w14:paraId="0000003C">
      <w:pPr>
        <w:rPr/>
      </w:pPr>
      <w:r w:rsidDel="00000000" w:rsidR="00000000" w:rsidRPr="00000000">
        <w:rPr>
          <w:rtl w:val="0"/>
        </w:rPr>
        <w:t xml:space="preserve">The core of every M&amp;A transaction is the valuation of the target company and, derived from this, the determination of the purchase price to be paid for the target company. Understandably, sellers and buyers have different ideas about the valuation of the target company and the determination of the purchase price, which can be attributed to the following reasons in particular:</w:t>
      </w:r>
    </w:p>
    <w:p w:rsidR="00000000" w:rsidDel="00000000" w:rsidP="00000000" w:rsidRDefault="00000000" w:rsidRPr="00000000" w14:paraId="0000003D">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rFonts w:ascii="Arial" w:cs="Arial" w:eastAsia="Arial" w:hAnsi="Arial"/>
          <w:color w:val="0f1c44"/>
          <w:sz w:val="24"/>
          <w:szCs w:val="24"/>
          <w:rtl w:val="0"/>
        </w:rPr>
        <w:t xml:space="preserve">Different assessment of the target company’s earnings performance</w:t>
        <w:br w:type="textWrapping"/>
        <w:t xml:space="preserve">Usually, the target company is valued on the basis of the discounted cash flow method, </w:t>
      </w:r>
      <w:r w:rsidDel="00000000" w:rsidR="00000000" w:rsidRPr="00000000">
        <w:rPr>
          <w:rFonts w:ascii="Arial" w:cs="Arial" w:eastAsia="Arial" w:hAnsi="Arial"/>
          <w:i w:val="1"/>
          <w:iCs w:val="1"/>
          <w:color w:val="0f1c44"/>
          <w:sz w:val="24"/>
          <w:szCs w:val="24"/>
          <w:rtl w:val="0"/>
        </w:rPr>
        <w:t xml:space="preserve">i.e.</w:t>
      </w:r>
      <w:r w:rsidDel="00000000" w:rsidR="00000000" w:rsidRPr="00000000">
        <w:rPr>
          <w:rFonts w:ascii="Arial" w:cs="Arial" w:eastAsia="Arial" w:hAnsi="Arial"/>
          <w:color w:val="0f1c44"/>
          <w:sz w:val="24"/>
          <w:szCs w:val="24"/>
          <w:rtl w:val="0"/>
        </w:rPr>
        <w:t xml:space="preserve"> the discounting of future expected, uncertain cash flows. These can be estimated differently by the seller and the buyer, as they are forecasts of future earnings or cash flows. In addition, further factors contributing to uncertainty may arise, such as (i) the target company is (shortly) on the verge of an economic breakthrough, (ii) the target company is dependent on certain persons, (iii) the economic success of the target company depends on the improvement of certain structural factors (</w:t>
      </w:r>
      <w:r w:rsidDel="00000000" w:rsidR="00000000" w:rsidRPr="00000000">
        <w:rPr>
          <w:rFonts w:ascii="Arial" w:cs="Arial" w:eastAsia="Arial" w:hAnsi="Arial"/>
          <w:i w:val="1"/>
          <w:iCs w:val="1"/>
          <w:color w:val="0f1c44"/>
          <w:sz w:val="24"/>
          <w:szCs w:val="24"/>
          <w:rtl w:val="0"/>
        </w:rPr>
        <w:t xml:space="preserve">e.g.</w:t>
      </w:r>
      <w:r w:rsidDel="00000000" w:rsidR="00000000" w:rsidRPr="00000000">
        <w:rPr>
          <w:rFonts w:ascii="Arial" w:cs="Arial" w:eastAsia="Arial" w:hAnsi="Arial"/>
          <w:color w:val="0f1c44"/>
          <w:sz w:val="24"/>
          <w:szCs w:val="24"/>
          <w:rtl w:val="0"/>
        </w:rPr>
        <w:t xml:space="preserve"> turn-around cases) or (iv) the economic success of the target company will only arise on the basis of synergies with group companies of the buyer.</w:t>
      </w:r>
    </w:p>
    <w:p w:rsidR="00000000" w:rsidDel="00000000" w:rsidP="00000000" w:rsidRDefault="00000000" w:rsidRPr="00000000" w14:paraId="0000003E">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Arial" w:cs="Arial" w:eastAsia="Arial" w:hAnsi="Arial"/>
          <w:color w:val="0f1c44"/>
          <w:sz w:val="24"/>
          <w:szCs w:val="24"/>
          <w:rtl w:val="0"/>
        </w:rPr>
        <w:t xml:space="preserve">Purchase price financing</w:t>
        <w:br w:type="textWrapping"/>
        <w:t xml:space="preserve">The buyer is not in a position to finance the full purchase price immediately.</w:t>
      </w:r>
    </w:p>
    <w:p w:rsidR="00000000" w:rsidDel="00000000" w:rsidP="00000000" w:rsidRDefault="00000000" w:rsidRPr="00000000" w14:paraId="0000003F">
      <w:pPr>
        <w:numPr>
          <w:ilvl w:val="0"/>
          <w:numId w:val="12"/>
        </w:numPr>
        <w:pBdr>
          <w:top w:color="auto" w:space="0" w:sz="0" w:val="none"/>
          <w:bottom w:color="auto" w:space="0" w:sz="0" w:val="none"/>
          <w:right w:color="auto" w:space="0" w:sz="0" w:val="none"/>
          <w:between w:color="auto" w:space="0" w:sz="0" w:val="none"/>
        </w:pBdr>
        <w:shd w:fill="ffffff" w:val="clear"/>
        <w:spacing w:after="300" w:before="0" w:beforeAutospacing="0" w:line="360" w:lineRule="auto"/>
        <w:ind w:left="720" w:hanging="360"/>
      </w:pPr>
      <w:r w:rsidDel="00000000" w:rsidR="00000000" w:rsidRPr="00000000">
        <w:rPr>
          <w:rFonts w:ascii="Arial" w:cs="Arial" w:eastAsia="Arial" w:hAnsi="Arial"/>
          <w:color w:val="0f1c44"/>
          <w:sz w:val="24"/>
          <w:szCs w:val="24"/>
          <w:rtl w:val="0"/>
        </w:rPr>
        <w:t xml:space="preserve">Other irresolvable differences</w:t>
        <w:br w:type="textWrapping"/>
        <w:t xml:space="preserve">In addition, there are cases of other irresolvable differences in the valuation of the target company, </w:t>
      </w:r>
      <w:r w:rsidDel="00000000" w:rsidR="00000000" w:rsidRPr="00000000">
        <w:rPr>
          <w:rFonts w:ascii="Arial" w:cs="Arial" w:eastAsia="Arial" w:hAnsi="Arial"/>
          <w:i w:val="1"/>
          <w:iCs w:val="1"/>
          <w:color w:val="0f1c44"/>
          <w:sz w:val="24"/>
          <w:szCs w:val="24"/>
          <w:rtl w:val="0"/>
        </w:rPr>
        <w:t xml:space="preserve">e.g.</w:t>
      </w:r>
      <w:r w:rsidDel="00000000" w:rsidR="00000000" w:rsidRPr="00000000">
        <w:rPr>
          <w:rFonts w:ascii="Arial" w:cs="Arial" w:eastAsia="Arial" w:hAnsi="Arial"/>
          <w:color w:val="0f1c44"/>
          <w:sz w:val="24"/>
          <w:szCs w:val="24"/>
          <w:rtl w:val="0"/>
        </w:rPr>
        <w:t xml:space="preserve"> irreconcilable information asymmetries, especially with regard to certain risks.</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pPr>
      <w:bookmarkStart w:colFirst="0" w:colLast="0" w:name="_nxvekammxv4c" w:id="12"/>
      <w:bookmarkEnd w:id="12"/>
      <w:r w:rsidDel="00000000" w:rsidR="00000000" w:rsidRPr="00000000">
        <w:rPr>
          <w:rtl w:val="0"/>
        </w:rPr>
        <w:t xml:space="preserve">Earn-out as a possible compromise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color w:val="0f1c44"/>
          <w:sz w:val="24"/>
          <w:szCs w:val="24"/>
        </w:rPr>
      </w:pPr>
      <w:r w:rsidDel="00000000" w:rsidR="00000000" w:rsidRPr="00000000">
        <w:rPr>
          <w:rFonts w:ascii="Arial" w:cs="Arial" w:eastAsia="Arial" w:hAnsi="Arial"/>
          <w:color w:val="0f1c44"/>
          <w:sz w:val="24"/>
          <w:szCs w:val="24"/>
          <w:rtl w:val="0"/>
        </w:rPr>
        <w:t xml:space="preserve">With the help of an earn-out, the parties can try to bridge the different expectations that exist with regard to the valuation of the target company and thus avoid a failure of the entire transaction.</w:t>
      </w:r>
    </w:p>
    <w:p w:rsidR="00000000" w:rsidDel="00000000" w:rsidP="00000000" w:rsidRDefault="00000000" w:rsidRPr="00000000" w14:paraId="00000042">
      <w:pPr>
        <w:pStyle w:val="Heading2"/>
        <w:rPr/>
      </w:pPr>
      <w:bookmarkStart w:colFirst="0" w:colLast="0" w:name="_32b57yor02m6" w:id="13"/>
      <w:bookmarkEnd w:id="13"/>
      <w:r w:rsidDel="00000000" w:rsidR="00000000" w:rsidRPr="00000000">
        <w:rPr>
          <w:rtl w:val="0"/>
        </w:rPr>
        <w:t xml:space="preserve">Advantages and disadvantages of earn-outs</w:t>
      </w:r>
    </w:p>
    <w:p w:rsidR="00000000" w:rsidDel="00000000" w:rsidP="00000000" w:rsidRDefault="00000000" w:rsidRPr="00000000" w14:paraId="00000043">
      <w:pPr>
        <w:rPr/>
      </w:pPr>
      <w:r w:rsidDel="00000000" w:rsidR="00000000" w:rsidRPr="00000000">
        <w:rPr>
          <w:rtl w:val="0"/>
        </w:rPr>
        <w:t xml:space="preserve">An earn-out can have various advantages but (at the same time) disadvantages for the parties involved.</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pPr>
      <w:bookmarkStart w:colFirst="0" w:colLast="0" w:name="_ywbg4oblw8ir" w:id="14"/>
      <w:bookmarkEnd w:id="14"/>
      <w:r w:rsidDel="00000000" w:rsidR="00000000" w:rsidRPr="00000000">
        <w:rPr>
          <w:rtl w:val="0"/>
        </w:rPr>
        <w:t xml:space="preserve">Advantages of an earn-out</w:t>
      </w:r>
    </w:p>
    <w:p w:rsidR="00000000" w:rsidDel="00000000" w:rsidP="00000000" w:rsidRDefault="00000000" w:rsidRPr="00000000" w14:paraId="00000045">
      <w:pPr>
        <w:pStyle w:val="Heading4"/>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bookmarkStart w:colFirst="0" w:colLast="0" w:name="_i56j4uo9xfpg" w:id="15"/>
      <w:bookmarkEnd w:id="15"/>
      <w:r w:rsidDel="00000000" w:rsidR="00000000" w:rsidRPr="00000000">
        <w:rPr>
          <w:rtl w:val="0"/>
        </w:rPr>
        <w:t xml:space="preserve">Advantages for the seller</w:t>
      </w:r>
    </w:p>
    <w:p w:rsidR="00000000" w:rsidDel="00000000" w:rsidP="00000000" w:rsidRDefault="00000000" w:rsidRPr="00000000" w14:paraId="00000046">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tl w:val="0"/>
        </w:rPr>
        <w:br w:type="textWrapping"/>
        <w:t xml:space="preserve">The immanent advantage of an earn-out is that the seller can participate in a positive economic development of the target company after completion of the transaction (to the extent that the earn-out amount cannot become negative in the event of a negative development). This is particularly the case if the economic success is based on the achievement of synergies with the buyer group.</w:t>
      </w:r>
    </w:p>
    <w:p w:rsidR="00000000" w:rsidDel="00000000" w:rsidP="00000000" w:rsidRDefault="00000000" w:rsidRPr="00000000" w14:paraId="00000047">
      <w:pPr>
        <w:numPr>
          <w:ilvl w:val="0"/>
          <w:numId w:val="9"/>
        </w:numPr>
        <w:spacing w:after="0" w:afterAutospacing="0"/>
        <w:ind w:left="720" w:hanging="360"/>
      </w:pPr>
      <w:r w:rsidDel="00000000" w:rsidR="00000000" w:rsidRPr="00000000">
        <w:rPr>
          <w:rtl w:val="0"/>
        </w:rPr>
      </w:r>
    </w:p>
    <w:p w:rsidR="00000000" w:rsidDel="00000000" w:rsidP="00000000" w:rsidRDefault="00000000" w:rsidRPr="00000000" w14:paraId="00000048">
      <w:pPr>
        <w:pStyle w:val="Heading4"/>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bookmarkStart w:colFirst="0" w:colLast="0" w:name="_c6qk4apdthrc" w:id="16"/>
      <w:bookmarkEnd w:id="16"/>
      <w:r w:rsidDel="00000000" w:rsidR="00000000" w:rsidRPr="00000000">
        <w:rPr>
          <w:rtl w:val="0"/>
        </w:rPr>
        <w:t xml:space="preserve">Advantages for the buyer</w:t>
      </w:r>
    </w:p>
    <w:p w:rsidR="00000000" w:rsidDel="00000000" w:rsidP="00000000" w:rsidRDefault="00000000" w:rsidRPr="00000000" w14:paraId="00000049">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tl w:val="0"/>
        </w:rPr>
      </w:r>
    </w:p>
    <w:p w:rsidR="00000000" w:rsidDel="00000000" w:rsidP="00000000" w:rsidRDefault="00000000" w:rsidRPr="00000000" w14:paraId="0000004A">
      <w:pPr>
        <w:numPr>
          <w:ilvl w:val="0"/>
          <w:numId w:val="9"/>
        </w:numPr>
        <w:pBdr>
          <w:top w:color="auto" w:space="0" w:sz="0" w:val="none"/>
          <w:bottom w:color="auto" w:space="0" w:sz="0" w:val="none"/>
          <w:right w:color="auto" w:space="0" w:sz="0" w:val="none"/>
          <w:between w:color="auto" w:space="0" w:sz="0" w:val="none"/>
        </w:pBdr>
        <w:shd w:fill="ffffff" w:val="clear"/>
        <w:spacing w:after="300" w:before="0" w:beforeAutospacing="0" w:line="360" w:lineRule="auto"/>
        <w:ind w:left="720" w:hanging="360"/>
      </w:pPr>
      <w:r w:rsidDel="00000000" w:rsidR="00000000" w:rsidRPr="00000000">
        <w:rPr>
          <w:rtl w:val="0"/>
        </w:rPr>
        <w:t xml:space="preserve">Primarily, an earn-out can reduce the buyer’s risk of paying an excessive purchase price. In addition, a potential earn-out amount, which in principle would be due to the seller, can at the same time also serve as colateral for claims of the buyer against the seller, </w:t>
      </w:r>
      <w:r w:rsidDel="00000000" w:rsidR="00000000" w:rsidRPr="00000000">
        <w:rPr>
          <w:i w:val="1"/>
          <w:iCs w:val="1"/>
          <w:rtl w:val="0"/>
        </w:rPr>
        <w:t xml:space="preserve">e.g.</w:t>
      </w:r>
      <w:r w:rsidDel="00000000" w:rsidR="00000000" w:rsidRPr="00000000">
        <w:rPr>
          <w:rtl w:val="0"/>
        </w:rPr>
        <w:t xml:space="preserve"> for warranty claims under the purchase agreement. Also, the information disadvantage that the buyer has with respect to the target company in the contract negotiations works less to its disadvantage.</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pPr>
      <w:bookmarkStart w:colFirst="0" w:colLast="0" w:name="_f1fryyv4vi6t" w:id="17"/>
      <w:bookmarkEnd w:id="17"/>
      <w:r w:rsidDel="00000000" w:rsidR="00000000" w:rsidRPr="00000000">
        <w:rPr>
          <w:rtl w:val="0"/>
        </w:rPr>
        <w:t xml:space="preserve">Disadvantages of an earn-out</w:t>
      </w:r>
    </w:p>
    <w:p w:rsidR="00000000" w:rsidDel="00000000" w:rsidP="00000000" w:rsidRDefault="00000000" w:rsidRPr="00000000" w14:paraId="0000004C">
      <w:pPr>
        <w:pStyle w:val="Heading4"/>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bookmarkStart w:colFirst="0" w:colLast="0" w:name="_u5td8sb4ndax" w:id="18"/>
      <w:bookmarkEnd w:id="18"/>
      <w:r w:rsidDel="00000000" w:rsidR="00000000" w:rsidRPr="00000000">
        <w:rPr>
          <w:rtl w:val="0"/>
        </w:rPr>
        <w:t xml:space="preserve">Disadvantages for the seller</w:t>
      </w:r>
    </w:p>
    <w:p w:rsidR="00000000" w:rsidDel="00000000" w:rsidP="00000000" w:rsidRDefault="00000000" w:rsidRPr="00000000" w14:paraId="0000004D">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tl w:val="0"/>
        </w:rPr>
        <w:br w:type="textWrapping"/>
        <w:t xml:space="preserve">As already discussed, the question of whether an earn-out is to be paid, and if so, in what amount, depends on the occurrence of future events (see section 4 below for more information on the structuring of earn-outs). This variability gives the parties (primarily the buyer, but under certain circumstances also the seller) structuring options and thus the possibility to influence the occurrence or the amount of the earn-out after the conclusion of the purchase agreement. By its very nature, this harbours potential for abuse. As a rule, the seller can no longer exercise any influence on the target company after the transaction has been consummated. The development of the business thus depends to a large extent on the decision of the buyer (</w:t>
      </w:r>
      <w:r w:rsidDel="00000000" w:rsidR="00000000" w:rsidRPr="00000000">
        <w:rPr>
          <w:i w:val="1"/>
          <w:iCs w:val="1"/>
          <w:rtl w:val="0"/>
        </w:rPr>
        <w:t xml:space="preserve">e.g. </w:t>
      </w:r>
      <w:r w:rsidDel="00000000" w:rsidR="00000000" w:rsidRPr="00000000">
        <w:rPr>
          <w:rtl w:val="0"/>
        </w:rPr>
        <w:t xml:space="preserve">exercising  influence as a shareholder of a German limited liability company (GmbH) by issuing binding instructions to the management of the target company). By excercising such influence, the buyer could thus deliberately frustrate the achievement of the targets/thresholds for an earn-out. In addition, earn-out targets/thresholds could be impeded by (wrong) decisions of the buyer, although they would have been achievable in principle. However, this disadvantage for the seller can be reduced by drafting the contract accordingly (see section 5.1). Another disadvantage of an earn-out for the seller is that the seller bears the future credit risk of the buyer for the payment of the subsequent purchase price component. However, this risk could be hedged by ensuring that the earn-out amount is secured or financed accordingly (see section 5.2 below).</w:t>
      </w:r>
    </w:p>
    <w:p w:rsidR="00000000" w:rsidDel="00000000" w:rsidP="00000000" w:rsidRDefault="00000000" w:rsidRPr="00000000" w14:paraId="0000004E">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tl w:val="0"/>
        </w:rPr>
      </w:r>
    </w:p>
    <w:p w:rsidR="00000000" w:rsidDel="00000000" w:rsidP="00000000" w:rsidRDefault="00000000" w:rsidRPr="00000000" w14:paraId="0000004F">
      <w:pPr>
        <w:pStyle w:val="Heading4"/>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bookmarkStart w:colFirst="0" w:colLast="0" w:name="_5gcc2k5zwoh0" w:id="19"/>
      <w:bookmarkEnd w:id="19"/>
      <w:r w:rsidDel="00000000" w:rsidR="00000000" w:rsidRPr="00000000">
        <w:rPr>
          <w:rtl w:val="0"/>
        </w:rPr>
        <w:t xml:space="preserve">Disadvantages for the buyer</w:t>
      </w:r>
    </w:p>
    <w:p w:rsidR="00000000" w:rsidDel="00000000" w:rsidP="00000000" w:rsidRDefault="00000000" w:rsidRPr="00000000" w14:paraId="00000050">
      <w:pPr>
        <w:pStyle w:val="Heading4"/>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bookmarkStart w:colFirst="0" w:colLast="0" w:name="_rienj4qj1s7v" w:id="20"/>
      <w:bookmarkEnd w:id="20"/>
      <w:r w:rsidDel="00000000" w:rsidR="00000000" w:rsidRPr="00000000">
        <w:rPr>
          <w:rtl w:val="0"/>
        </w:rPr>
      </w:r>
    </w:p>
    <w:p w:rsidR="00000000" w:rsidDel="00000000" w:rsidP="00000000" w:rsidRDefault="00000000" w:rsidRPr="00000000" w14:paraId="00000051">
      <w:pPr>
        <w:numPr>
          <w:ilvl w:val="0"/>
          <w:numId w:val="16"/>
        </w:numPr>
        <w:pBdr>
          <w:top w:color="auto" w:space="0" w:sz="0" w:val="none"/>
          <w:bottom w:color="auto" w:space="0" w:sz="0" w:val="none"/>
          <w:right w:color="auto" w:space="0" w:sz="0" w:val="none"/>
          <w:between w:color="auto" w:space="0" w:sz="0" w:val="none"/>
        </w:pBdr>
        <w:shd w:fill="ffffff" w:val="clear"/>
        <w:spacing w:after="300" w:before="0" w:beforeAutospacing="0" w:line="360" w:lineRule="auto"/>
        <w:ind w:left="720" w:hanging="360"/>
      </w:pPr>
      <w:r w:rsidDel="00000000" w:rsidR="00000000" w:rsidRPr="00000000">
        <w:rPr>
          <w:rtl w:val="0"/>
        </w:rPr>
        <w:t xml:space="preserve">The agreement of an earn-out deprives the buyer of the possibility to make a fixed risk deduction in the company valuation and thus to reduce the purchase price in its favour. In addition, the restriction of freedom of action in relation to the target company associated with the hedging of the earn-out may prove to be disadvantageous (see section 5.1).</w:t>
      </w:r>
    </w:p>
    <w:p w:rsidR="00000000" w:rsidDel="00000000" w:rsidP="00000000" w:rsidRDefault="00000000" w:rsidRPr="00000000" w14:paraId="00000052">
      <w:pPr>
        <w:pStyle w:val="Heading2"/>
        <w:rPr/>
      </w:pPr>
      <w:bookmarkStart w:colFirst="0" w:colLast="0" w:name="_gbgjqlghvkym" w:id="21"/>
      <w:bookmarkEnd w:id="21"/>
      <w:r w:rsidDel="00000000" w:rsidR="00000000" w:rsidRPr="00000000">
        <w:rPr>
          <w:rtl w:val="0"/>
        </w:rPr>
        <w:t xml:space="preserve">Structuring of earn-outs</w:t>
      </w:r>
    </w:p>
    <w:p w:rsidR="00000000" w:rsidDel="00000000" w:rsidP="00000000" w:rsidRDefault="00000000" w:rsidRPr="00000000" w14:paraId="00000053">
      <w:pPr>
        <w:rPr/>
      </w:pPr>
      <w:r w:rsidDel="00000000" w:rsidR="00000000" w:rsidRPr="00000000">
        <w:rPr>
          <w:rtl w:val="0"/>
        </w:rPr>
        <w:t xml:space="preserve">There are no specific requirements for the structuring of earn-out clauses. They are correspondingly diverse and differentiated, whereby the key points and factors of the typical clauses are outlined below:</w:t>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b w:val="1"/>
          <w:bCs w:val="1"/>
          <w:color w:val="0f1c44"/>
          <w:sz w:val="42"/>
          <w:szCs w:val="42"/>
          <w:u w:val="none"/>
        </w:rPr>
      </w:pPr>
      <w:bookmarkStart w:colFirst="0" w:colLast="0" w:name="_cmcjcka6utox" w:id="22"/>
      <w:bookmarkEnd w:id="22"/>
      <w:r w:rsidDel="00000000" w:rsidR="00000000" w:rsidRPr="00000000">
        <w:rPr>
          <w:rtl w:val="0"/>
        </w:rPr>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pPr>
      <w:bookmarkStart w:colFirst="0" w:colLast="0" w:name="_s67ev3hngci" w:id="23"/>
      <w:bookmarkEnd w:id="23"/>
      <w:r w:rsidDel="00000000" w:rsidR="00000000" w:rsidRPr="00000000">
        <w:rPr>
          <w:rtl w:val="0"/>
        </w:rPr>
        <w:t xml:space="preserve">Classic structure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color w:val="0f1c44"/>
          <w:sz w:val="24"/>
          <w:szCs w:val="24"/>
        </w:rPr>
      </w:pPr>
      <w:r w:rsidDel="00000000" w:rsidR="00000000" w:rsidRPr="00000000">
        <w:rPr>
          <w:rFonts w:ascii="Arial" w:cs="Arial" w:eastAsia="Arial" w:hAnsi="Arial"/>
          <w:color w:val="0f1c44"/>
          <w:sz w:val="24"/>
          <w:szCs w:val="24"/>
          <w:rtl w:val="0"/>
        </w:rPr>
        <w:t xml:space="preserve">The objective of the classic structure of an earn-out clause is to appropriately record the economic success of the target company after completion of the transaction in order to determine a possible subsequent purchase price on this basis depending on this success. The following key points are taken into account in determining whether an earn-out amount arises and, if so, in what amount: Earn-out period, reference or key figures and calculation parameters as well as the specific calculation formula. The earn-out period is the period that is to be decisive for the determination of a subsequent purchase price component. A distinction is made between financial and non-financial performance indicators. Financial performance indicators include, for example, sales/turnover, EBITDA or the operating cash flow of the target company. Non-financial performance indicators are often the achievement of certain milestones (</w:t>
      </w:r>
      <w:r w:rsidDel="00000000" w:rsidR="00000000" w:rsidRPr="00000000">
        <w:rPr>
          <w:rFonts w:ascii="Arial" w:cs="Arial" w:eastAsia="Arial" w:hAnsi="Arial"/>
          <w:i w:val="1"/>
          <w:iCs w:val="1"/>
          <w:color w:val="0f1c44"/>
          <w:sz w:val="24"/>
          <w:szCs w:val="24"/>
          <w:rtl w:val="0"/>
        </w:rPr>
        <w:t xml:space="preserve">e.g.</w:t>
      </w:r>
      <w:r w:rsidDel="00000000" w:rsidR="00000000" w:rsidRPr="00000000">
        <w:rPr>
          <w:rFonts w:ascii="Arial" w:cs="Arial" w:eastAsia="Arial" w:hAnsi="Arial"/>
          <w:color w:val="0f1c44"/>
          <w:sz w:val="24"/>
          <w:szCs w:val="24"/>
          <w:rtl w:val="0"/>
        </w:rPr>
        <w:t xml:space="preserve"> regulatory approval, granting of a patent, approval of a drug, successful market launch of a product, etc.; however, these in turn can of course also have an influence on the financial performance indicators downstream). In the case of financial performance indicators, it must be specified with regard to the corresponding reference figure from which set of figures the parameters relevant for the earn-out are to be derived. This is often based on the approved and audited annual financial statements of the target company. Once the parties have agreed on the relevant parameters, it must be determined on the basis of which calculation parameters or formula the earn-out amount is to be calculated. It is often determined on the basis of a percentage of the agreed reference/key figures. In addition, certain minimum or maximum amounts are stipulated for the relevant parameters and also for the earn-out amount itself. It should not be forgotten that the procedure for the subsequent determination of the calculation bases is also agreed. As a rule, it essentially corresponds to the regulations for the determination of the final purchase price on the basis of closing accounts (see also below under section 5.3).</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pPr>
      <w:bookmarkStart w:colFirst="0" w:colLast="0" w:name="_m7ka5bpgmqeg" w:id="24"/>
      <w:bookmarkEnd w:id="24"/>
      <w:r w:rsidDel="00000000" w:rsidR="00000000" w:rsidRPr="00000000">
        <w:rPr>
          <w:rtl w:val="0"/>
        </w:rPr>
        <w:t xml:space="preserve">Flipping Protection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color w:val="0f1c44"/>
          <w:sz w:val="24"/>
          <w:szCs w:val="24"/>
        </w:rPr>
      </w:pPr>
      <w:r w:rsidDel="00000000" w:rsidR="00000000" w:rsidRPr="00000000">
        <w:rPr>
          <w:rFonts w:ascii="Arial" w:cs="Arial" w:eastAsia="Arial" w:hAnsi="Arial"/>
          <w:color w:val="0f1c44"/>
          <w:sz w:val="24"/>
          <w:szCs w:val="24"/>
          <w:rtl w:val="0"/>
        </w:rPr>
        <w:t xml:space="preserve">A special case of an earn-out clause is the flipping protection or anti-embarrassment clause. Here, the buyer undertakes to pay the earn-out in the event of the (re-) sale of the target company. In normal M&amp;A practice, one sees these earn-out clauses when the target company is sold to a turn-around fund, sometimes also in sales to financial investors. With a flipping protection/anti-embarrassment clause, the seller wants to ensure that in the event of a rapid resale of the target company (quick flip - usually within 12 to 18 months after completion of the transaction) and a disproportionately high profit achieved by the buyer, he will participate and cannot be accused of having sold too early and/or at too low price. Similar to the classic earn-out clauses, the contractual form of flipping protection/anti-embarrassment clausevaries, but the key reference value is usually the resale price.</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pPr>
      <w:bookmarkStart w:colFirst="0" w:colLast="0" w:name="_hjoqausdh2n8" w:id="25"/>
      <w:bookmarkEnd w:id="25"/>
      <w:r w:rsidDel="00000000" w:rsidR="00000000" w:rsidRPr="00000000">
        <w:rPr>
          <w:rtl w:val="0"/>
        </w:rPr>
        <w:t xml:space="preserve">Other cases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color w:val="0f1c44"/>
          <w:sz w:val="24"/>
          <w:szCs w:val="24"/>
        </w:rPr>
      </w:pPr>
      <w:r w:rsidDel="00000000" w:rsidR="00000000" w:rsidRPr="00000000">
        <w:rPr>
          <w:rFonts w:ascii="Arial" w:cs="Arial" w:eastAsia="Arial" w:hAnsi="Arial"/>
          <w:color w:val="0f1c44"/>
          <w:sz w:val="24"/>
          <w:szCs w:val="24"/>
          <w:rtl w:val="0"/>
        </w:rPr>
        <w:t xml:space="preserve">In addition to the two structuring options of earn-outs described above, other forms of earn-outs are discussed, such as repayment models (reverse earn-out, </w:t>
      </w:r>
      <w:r w:rsidDel="00000000" w:rsidR="00000000" w:rsidRPr="00000000">
        <w:rPr>
          <w:rFonts w:ascii="Arial" w:cs="Arial" w:eastAsia="Arial" w:hAnsi="Arial"/>
          <w:i w:val="1"/>
          <w:iCs w:val="1"/>
          <w:color w:val="0f1c44"/>
          <w:sz w:val="24"/>
          <w:szCs w:val="24"/>
          <w:rtl w:val="0"/>
        </w:rPr>
        <w:t xml:space="preserve">i.e.</w:t>
      </w:r>
      <w:r w:rsidDel="00000000" w:rsidR="00000000" w:rsidRPr="00000000">
        <w:rPr>
          <w:rFonts w:ascii="Arial" w:cs="Arial" w:eastAsia="Arial" w:hAnsi="Arial"/>
          <w:color w:val="0f1c44"/>
          <w:sz w:val="24"/>
          <w:szCs w:val="24"/>
          <w:rtl w:val="0"/>
        </w:rPr>
        <w:t xml:space="preserve"> the buyer pays the full earn-out amount at the closing of the transaction, but receives it back (in part) in the event of negative business performance) or option models (</w:t>
      </w:r>
      <w:r w:rsidDel="00000000" w:rsidR="00000000" w:rsidRPr="00000000">
        <w:rPr>
          <w:rFonts w:ascii="Arial" w:cs="Arial" w:eastAsia="Arial" w:hAnsi="Arial"/>
          <w:i w:val="1"/>
          <w:iCs w:val="1"/>
          <w:color w:val="0f1c44"/>
          <w:sz w:val="24"/>
          <w:szCs w:val="24"/>
          <w:rtl w:val="0"/>
        </w:rPr>
        <w:t xml:space="preserve">i.e.</w:t>
      </w:r>
      <w:r w:rsidDel="00000000" w:rsidR="00000000" w:rsidRPr="00000000">
        <w:rPr>
          <w:rFonts w:ascii="Arial" w:cs="Arial" w:eastAsia="Arial" w:hAnsi="Arial"/>
          <w:color w:val="0f1c44"/>
          <w:sz w:val="24"/>
          <w:szCs w:val="24"/>
          <w:rtl w:val="0"/>
        </w:rPr>
        <w:t xml:space="preserve"> the buyer acquires only part of the target company at the closing and receives the option to acquire the remaining shares at a later date at a price determined on the basis of key economic figures), which, however, rarely occur in practice and will not be discussed further here.</w:t>
      </w:r>
    </w:p>
    <w:p w:rsidR="00000000" w:rsidDel="00000000" w:rsidP="00000000" w:rsidRDefault="00000000" w:rsidRPr="00000000" w14:paraId="0000005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600" w:before="0" w:line="307.5" w:lineRule="auto"/>
        <w:rPr>
          <w:rFonts w:ascii="Arial" w:cs="Arial" w:eastAsia="Arial" w:hAnsi="Arial"/>
          <w:color w:val="0f1c44"/>
          <w:sz w:val="48"/>
          <w:szCs w:val="48"/>
        </w:rPr>
      </w:pPr>
      <w:bookmarkStart w:colFirst="0" w:colLast="0" w:name="_mxfiu81vwh21" w:id="26"/>
      <w:bookmarkEnd w:id="26"/>
      <w:r w:rsidDel="00000000" w:rsidR="00000000" w:rsidRPr="00000000">
        <w:rPr>
          <w:rFonts w:ascii="Arial" w:cs="Arial" w:eastAsia="Arial" w:hAnsi="Arial"/>
          <w:color w:val="0f1c44"/>
          <w:sz w:val="48"/>
          <w:szCs w:val="48"/>
          <w:rtl w:val="0"/>
        </w:rPr>
        <w:t xml:space="preserve">Safeguarding earn-outs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color w:val="0f1c44"/>
          <w:sz w:val="24"/>
          <w:szCs w:val="24"/>
        </w:rPr>
      </w:pPr>
      <w:r w:rsidDel="00000000" w:rsidR="00000000" w:rsidRPr="00000000">
        <w:rPr>
          <w:rFonts w:ascii="Arial" w:cs="Arial" w:eastAsia="Arial" w:hAnsi="Arial"/>
          <w:color w:val="0f1c44"/>
          <w:sz w:val="24"/>
          <w:szCs w:val="24"/>
          <w:rtl w:val="0"/>
        </w:rPr>
        <w:t xml:space="preserve">As already described, a major disadvantage of earn-out arrangements for the seller is that it no longer has any influence on the target company after the transaction has been completed and the seller can specifically influence the achievement of earn-out targets. With regard to the different risks and possibilities of exercising influence, the following protective mechanisms can be used in favour of the seller:</w:t>
      </w:r>
    </w:p>
    <w:p w:rsidR="00000000" w:rsidDel="00000000" w:rsidP="00000000" w:rsidRDefault="00000000" w:rsidRPr="00000000" w14:paraId="0000005D">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600" w:before="0" w:line="307.5" w:lineRule="auto"/>
        <w:rPr/>
      </w:pPr>
      <w:bookmarkStart w:colFirst="0" w:colLast="0" w:name="_m7qa7z4m84vl" w:id="27"/>
      <w:bookmarkEnd w:id="27"/>
      <w:r w:rsidDel="00000000" w:rsidR="00000000" w:rsidRPr="00000000">
        <w:rPr>
          <w:rtl w:val="0"/>
        </w:rPr>
        <w:t xml:space="preserve">Management of the Target Company</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color w:val="0f1c44"/>
          <w:sz w:val="24"/>
          <w:szCs w:val="24"/>
        </w:rPr>
      </w:pPr>
      <w:r w:rsidDel="00000000" w:rsidR="00000000" w:rsidRPr="00000000">
        <w:rPr>
          <w:rFonts w:ascii="Arial" w:cs="Arial" w:eastAsia="Arial" w:hAnsi="Arial"/>
          <w:color w:val="0f1c44"/>
          <w:sz w:val="24"/>
          <w:szCs w:val="24"/>
          <w:rtl w:val="0"/>
        </w:rPr>
        <w:t xml:space="preserve">The parties usually take a certain economic development of the target company as a basis, which can be based, for example, on a business plan for the earn-out period agreed between the parties. Negative effects on earnings resulting from the deviation of the business plan could then be disregarded for the calculation of the earn-out. In this case, however, questions of causality and proof remain difficult. These can also be solved for significant deviations by a separate approval requirement. For the buyer, however, this has the disadvantage that, in addition to antitrust issues, it may severely restrict the buyer and the target company in their entrepreneurial freedom of action because, in particular, in unforeseen situations or opportunities that arise, it is not possible to act quickly and appropriately enough.</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pPr>
      <w:bookmarkStart w:colFirst="0" w:colLast="0" w:name="_i87585hfsli9" w:id="28"/>
      <w:bookmarkEnd w:id="28"/>
      <w:r w:rsidDel="00000000" w:rsidR="00000000" w:rsidRPr="00000000">
        <w:rPr>
          <w:rtl w:val="0"/>
        </w:rPr>
        <w:t xml:space="preserve">Solvency of the seller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color w:val="0f1c44"/>
          <w:sz w:val="24"/>
          <w:szCs w:val="24"/>
        </w:rPr>
      </w:pPr>
      <w:r w:rsidDel="00000000" w:rsidR="00000000" w:rsidRPr="00000000">
        <w:rPr>
          <w:rFonts w:ascii="Arial" w:cs="Arial" w:eastAsia="Arial" w:hAnsi="Arial"/>
          <w:color w:val="0f1c44"/>
          <w:sz w:val="24"/>
          <w:szCs w:val="24"/>
          <w:rtl w:val="0"/>
        </w:rPr>
        <w:t xml:space="preserve">The question of the seller’s solvency with regard to the payment of the subsequent purchase price component depends not least on whether the buyer is an economically independent company or an acquisition vehicle (which will regularly be the case in transactions with financial investors). Especially in the latter case, there is a need for colateral on the part of the seller, which can be solved by means of customary colateral mechanisms (</w:t>
      </w:r>
      <w:r w:rsidDel="00000000" w:rsidR="00000000" w:rsidRPr="00000000">
        <w:rPr>
          <w:rFonts w:ascii="Arial" w:cs="Arial" w:eastAsia="Arial" w:hAnsi="Arial"/>
          <w:i w:val="1"/>
          <w:iCs w:val="1"/>
          <w:color w:val="0f1c44"/>
          <w:sz w:val="24"/>
          <w:szCs w:val="24"/>
          <w:rtl w:val="0"/>
        </w:rPr>
        <w:t xml:space="preserve">e.g.</w:t>
      </w:r>
      <w:r w:rsidDel="00000000" w:rsidR="00000000" w:rsidRPr="00000000">
        <w:rPr>
          <w:rFonts w:ascii="Arial" w:cs="Arial" w:eastAsia="Arial" w:hAnsi="Arial"/>
          <w:color w:val="0f1c44"/>
          <w:sz w:val="24"/>
          <w:szCs w:val="24"/>
          <w:rtl w:val="0"/>
        </w:rPr>
        <w:t xml:space="preserve"> deposit of a (partial) amount in a trust account, bank guarantee, etc.). However, it is also conceivable that in transactions with financial investors the acquisition vehicle has a corresponding additional credit line available in the acquisition financing loan.</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pPr>
      <w:bookmarkStart w:colFirst="0" w:colLast="0" w:name="_ao3kw5evw19g" w:id="29"/>
      <w:bookmarkEnd w:id="29"/>
      <w:r w:rsidDel="00000000" w:rsidR="00000000" w:rsidRPr="00000000">
        <w:rPr>
          <w:rtl w:val="0"/>
        </w:rPr>
        <w:t xml:space="preserve">Review of (financial) performance indicators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color w:val="0f1c44"/>
          <w:sz w:val="24"/>
          <w:szCs w:val="24"/>
        </w:rPr>
      </w:pPr>
      <w:r w:rsidDel="00000000" w:rsidR="00000000" w:rsidRPr="00000000">
        <w:rPr>
          <w:rFonts w:ascii="Arial" w:cs="Arial" w:eastAsia="Arial" w:hAnsi="Arial"/>
          <w:color w:val="0f1c44"/>
          <w:sz w:val="24"/>
          <w:szCs w:val="24"/>
          <w:rtl w:val="0"/>
        </w:rPr>
        <w:t xml:space="preserve">Especially in the case of classic earn-out clauses, it is particularly important for the seller that the relevant calculation parameters are correctly recorded. In order to counteract possible influence by the buyer, the seller is usually granted information and / or review rights, and possibly even participation rights. In this context, provisions are usually made regarding the treatment of certain business measures or accounting decisions of the target company that are relevant for the earn-out. In this context, it is advisable to supplement abstract calculation formulas with several example calculations.</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pPr>
      <w:bookmarkStart w:colFirst="0" w:colLast="0" w:name="_pak42ujgpbam" w:id="30"/>
      <w:bookmarkEnd w:id="30"/>
      <w:r w:rsidDel="00000000" w:rsidR="00000000" w:rsidRPr="00000000">
        <w:rPr>
          <w:rtl w:val="0"/>
        </w:rPr>
        <w:t xml:space="preserve">Structural changes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color w:val="0f1c44"/>
          <w:sz w:val="24"/>
          <w:szCs w:val="24"/>
        </w:rPr>
      </w:pPr>
      <w:r w:rsidDel="00000000" w:rsidR="00000000" w:rsidRPr="00000000">
        <w:rPr>
          <w:rFonts w:ascii="Arial" w:cs="Arial" w:eastAsia="Arial" w:hAnsi="Arial"/>
          <w:color w:val="0f1c44"/>
          <w:sz w:val="24"/>
          <w:szCs w:val="24"/>
          <w:rtl w:val="0"/>
        </w:rPr>
        <w:t xml:space="preserve">Structural changes in relation to the target company can also have an influence on the calculation of the earn-out, </w:t>
      </w:r>
      <w:r w:rsidDel="00000000" w:rsidR="00000000" w:rsidRPr="00000000">
        <w:rPr>
          <w:rFonts w:ascii="Arial" w:cs="Arial" w:eastAsia="Arial" w:hAnsi="Arial"/>
          <w:i w:val="1"/>
          <w:iCs w:val="1"/>
          <w:color w:val="0f1c44"/>
          <w:sz w:val="24"/>
          <w:szCs w:val="24"/>
          <w:rtl w:val="0"/>
        </w:rPr>
        <w:t xml:space="preserve">i.e.</w:t>
      </w:r>
      <w:r w:rsidDel="00000000" w:rsidR="00000000" w:rsidRPr="00000000">
        <w:rPr>
          <w:rFonts w:ascii="Arial" w:cs="Arial" w:eastAsia="Arial" w:hAnsi="Arial"/>
          <w:color w:val="0f1c44"/>
          <w:sz w:val="24"/>
          <w:szCs w:val="24"/>
          <w:rtl w:val="0"/>
        </w:rPr>
        <w:t xml:space="preserve"> change it permanently and / or according to plan. For example, the target company may be the subject of a transformational measure (merger or demerger), sell or acquire subsidiaries or sell a business or material assets. Similarly to the management of the target company, in these cases, a seller’s consent reservation may provide protection. From the buyer’s perspective, this is usually not commercially acceptable. In addition, such reservations of consent must be analysed particularly carefully from an antitrust law perspective, as such constellations may involve the exercise of joint control. Against this background, the parties often agree in cases of structural changes to take into account or exclude the expected economic effect of a structural change when calculating the earn-out. However, it is hardly possible to take into account all conceivable structural changes when drafting the contract. Therefore, the parties usually only agree on general principles, possibly supplemented by the agreement of a pro forma calculation of the financial ratios relevant for the earn-out, which adequately takes into account the structural change.</w:t>
      </w:r>
    </w:p>
    <w:p w:rsidR="00000000" w:rsidDel="00000000" w:rsidP="00000000" w:rsidRDefault="00000000" w:rsidRPr="00000000" w14:paraId="00000065">
      <w:pPr>
        <w:pStyle w:val="Heading2"/>
        <w:rPr/>
      </w:pPr>
      <w:bookmarkStart w:colFirst="0" w:colLast="0" w:name="_r0zqomp60i6e" w:id="31"/>
      <w:bookmarkEnd w:id="31"/>
      <w:r w:rsidDel="00000000" w:rsidR="00000000" w:rsidRPr="00000000">
        <w:rPr>
          <w:rtl w:val="0"/>
        </w:rPr>
        <w:t xml:space="preserve">Summary</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color w:val="0f1c44"/>
          <w:sz w:val="24"/>
          <w:szCs w:val="24"/>
        </w:rPr>
      </w:pPr>
      <w:r w:rsidDel="00000000" w:rsidR="00000000" w:rsidRPr="00000000">
        <w:rPr>
          <w:rFonts w:ascii="Arial" w:cs="Arial" w:eastAsia="Arial" w:hAnsi="Arial"/>
          <w:color w:val="0f1c44"/>
          <w:sz w:val="24"/>
          <w:szCs w:val="24"/>
          <w:rtl w:val="0"/>
        </w:rPr>
        <w:t xml:space="preserve">The issues described here - in particular the conflicting interests in securing the earn-out, especially with regard to the target company’s freedom of action - regularly lead in practice to earn-out clauses being discussed intensively, but rarely actually being agreed due to lengthy and difficult negotiations.</w:t>
      </w:r>
    </w:p>
    <w:p w:rsidR="00000000" w:rsidDel="00000000" w:rsidP="00000000" w:rsidRDefault="00000000" w:rsidRPr="00000000" w14:paraId="0000006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600" w:before="0" w:line="307.5" w:lineRule="auto"/>
        <w:rPr>
          <w:rFonts w:ascii="Arial" w:cs="Arial" w:eastAsia="Arial" w:hAnsi="Arial"/>
          <w:color w:val="0f1c44"/>
          <w:sz w:val="48"/>
          <w:szCs w:val="48"/>
        </w:rPr>
      </w:pPr>
      <w:bookmarkStart w:colFirst="0" w:colLast="0" w:name="_5eo6dn692mod" w:id="32"/>
      <w:bookmarkEnd w:id="32"/>
      <w:r w:rsidDel="00000000" w:rsidR="00000000" w:rsidRPr="00000000">
        <w:rPr>
          <w:rtl w:val="0"/>
        </w:rPr>
      </w:r>
    </w:p>
    <w:p w:rsidR="00000000" w:rsidDel="00000000" w:rsidP="00000000" w:rsidRDefault="00000000" w:rsidRPr="00000000" w14:paraId="0000006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600" w:before="0" w:line="307.5" w:lineRule="auto"/>
        <w:rPr>
          <w:rFonts w:ascii="Arial" w:cs="Arial" w:eastAsia="Arial" w:hAnsi="Arial"/>
          <w:color w:val="0f1c44"/>
          <w:sz w:val="48"/>
          <w:szCs w:val="48"/>
        </w:rPr>
      </w:pPr>
      <w:bookmarkStart w:colFirst="0" w:colLast="0" w:name="_2ihk4f6vm9ao" w:id="33"/>
      <w:bookmarkEnd w:id="33"/>
      <w:r w:rsidDel="00000000" w:rsidR="00000000" w:rsidRPr="00000000">
        <w:rPr>
          <w:rFonts w:ascii="Arial" w:cs="Arial" w:eastAsia="Arial" w:hAnsi="Arial"/>
          <w:color w:val="0f1c44"/>
          <w:sz w:val="48"/>
          <w:szCs w:val="48"/>
          <w:rtl w:val="0"/>
        </w:rPr>
        <w:t xml:space="preserve">Alternatives to Earn-Outs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color w:val="0f1c44"/>
          <w:sz w:val="24"/>
          <w:szCs w:val="24"/>
        </w:rPr>
      </w:pPr>
      <w:r w:rsidDel="00000000" w:rsidR="00000000" w:rsidRPr="00000000">
        <w:rPr>
          <w:rFonts w:ascii="Arial" w:cs="Arial" w:eastAsia="Arial" w:hAnsi="Arial"/>
          <w:color w:val="0f1c44"/>
          <w:sz w:val="24"/>
          <w:szCs w:val="24"/>
          <w:rtl w:val="0"/>
        </w:rPr>
        <w:t xml:space="preserve">If one considers the reason for agreeing an earn-out, namely the diverging price expectations of the seller and the buyer with regard to the target company, alternative structuring options can also be found. For example, the seller can (indirectly) re-invest in the target company with a minority share. The seller, like the buyer, then benefits proportionately and indefinitely from the further success of the target company (</w:t>
      </w:r>
      <w:r w:rsidDel="00000000" w:rsidR="00000000" w:rsidRPr="00000000">
        <w:rPr>
          <w:rFonts w:ascii="Arial" w:cs="Arial" w:eastAsia="Arial" w:hAnsi="Arial"/>
          <w:i w:val="1"/>
          <w:iCs w:val="1"/>
          <w:color w:val="0f1c44"/>
          <w:sz w:val="24"/>
          <w:szCs w:val="24"/>
          <w:rtl w:val="0"/>
        </w:rPr>
        <w:t xml:space="preserve">e.g.</w:t>
      </w:r>
      <w:r w:rsidDel="00000000" w:rsidR="00000000" w:rsidRPr="00000000">
        <w:rPr>
          <w:rFonts w:ascii="Arial" w:cs="Arial" w:eastAsia="Arial" w:hAnsi="Arial"/>
          <w:color w:val="0f1c44"/>
          <w:sz w:val="24"/>
          <w:szCs w:val="24"/>
          <w:rtl w:val="0"/>
        </w:rPr>
        <w:t xml:space="preserve"> through dividends or proportionate sales proceeds in the event of a resale). If the reason for the different amount of the purchase price is primarily that the buyer cannot finance the entire purchase price immediately, a vendor loan or the deferral of a part of the purchase price could be considered as an alternative.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pBdr>
          <w:top w:color="auto" w:space="0" w:sz="0" w:val="none"/>
          <w:left w:color="auto" w:space="0" w:sz="0" w:val="none"/>
          <w:bottom w:color="auto" w:space="0" w:sz="0" w:val="none"/>
          <w:right w:color="auto" w:space="0" w:sz="0" w:val="none"/>
          <w:between w:color="auto" w:space="0" w:sz="0" w:val="none"/>
        </w:pBdr>
        <w:spacing w:after="80" w:before="280" w:line="408" w:lineRule="auto"/>
        <w:rPr>
          <w:rFonts w:ascii="Verdana" w:cs="Verdana" w:eastAsia="Verdana" w:hAnsi="Verdana"/>
          <w:b w:val="1"/>
          <w:bCs w:val="1"/>
          <w:color w:val="212121"/>
        </w:rPr>
      </w:pPr>
      <w:bookmarkStart w:colFirst="0" w:colLast="0" w:name="_pb9kdcgfgkfu" w:id="34"/>
      <w:bookmarkEnd w:id="34"/>
      <w:r w:rsidDel="00000000" w:rsidR="00000000" w:rsidRPr="00000000">
        <w:rPr>
          <w:rFonts w:ascii="Verdana" w:cs="Verdana" w:eastAsia="Verdana" w:hAnsi="Verdana"/>
          <w:b w:val="1"/>
          <w:bCs w:val="1"/>
          <w:color w:val="212121"/>
          <w:rtl w:val="0"/>
        </w:rPr>
        <w:t xml:space="preserve">—</w:t>
      </w:r>
    </w:p>
    <w:p w:rsidR="00000000" w:rsidDel="00000000" w:rsidP="00000000" w:rsidRDefault="00000000" w:rsidRPr="00000000" w14:paraId="0000006C">
      <w:pPr>
        <w:pStyle w:val="Heading3"/>
        <w:pBdr>
          <w:top w:color="auto" w:space="0" w:sz="0" w:val="none"/>
          <w:left w:color="auto" w:space="0" w:sz="0" w:val="none"/>
          <w:bottom w:color="auto" w:space="0" w:sz="0" w:val="none"/>
          <w:right w:color="auto" w:space="0" w:sz="0" w:val="none"/>
          <w:between w:color="auto" w:space="0" w:sz="0" w:val="none"/>
        </w:pBdr>
        <w:spacing w:after="80" w:before="280" w:line="408" w:lineRule="auto"/>
        <w:rPr>
          <w:rFonts w:ascii="Verdana" w:cs="Verdana" w:eastAsia="Verdana" w:hAnsi="Verdana"/>
          <w:b w:val="1"/>
          <w:bCs w:val="1"/>
          <w:color w:val="212121"/>
        </w:rPr>
      </w:pPr>
      <w:bookmarkStart w:colFirst="0" w:colLast="0" w:name="_5m0vqfoiq83" w:id="35"/>
      <w:bookmarkEnd w:id="35"/>
      <w:r w:rsidDel="00000000" w:rsidR="00000000" w:rsidRPr="00000000">
        <w:rPr>
          <w:rtl w:val="0"/>
        </w:rPr>
      </w:r>
    </w:p>
    <w:p w:rsidR="00000000" w:rsidDel="00000000" w:rsidP="00000000" w:rsidRDefault="00000000" w:rsidRPr="00000000" w14:paraId="0000006D">
      <w:pPr>
        <w:pStyle w:val="Heading2"/>
        <w:pBdr>
          <w:top w:color="auto" w:space="0" w:sz="0" w:val="none"/>
          <w:left w:color="auto" w:space="0" w:sz="0" w:val="none"/>
          <w:bottom w:color="auto" w:space="0" w:sz="0" w:val="none"/>
          <w:right w:color="auto" w:space="0" w:sz="0" w:val="none"/>
          <w:between w:color="auto" w:space="0" w:sz="0" w:val="none"/>
        </w:pBdr>
        <w:spacing w:after="80" w:before="280" w:line="408" w:lineRule="auto"/>
        <w:rPr/>
      </w:pPr>
      <w:bookmarkStart w:colFirst="0" w:colLast="0" w:name="_oioryuucr06e" w:id="36"/>
      <w:bookmarkEnd w:id="36"/>
      <w:r w:rsidDel="00000000" w:rsidR="00000000" w:rsidRPr="00000000">
        <w:rPr>
          <w:rtl w:val="0"/>
        </w:rPr>
        <w:t xml:space="preserve">Earn Out versus Vendor Take Back - Key distinction:</w:t>
      </w:r>
    </w:p>
    <w:p w:rsidR="00000000" w:rsidDel="00000000" w:rsidP="00000000" w:rsidRDefault="00000000" w:rsidRPr="00000000" w14:paraId="0000006E">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VTB repayment terms</w:t>
      </w:r>
      <w:r w:rsidDel="00000000" w:rsidR="00000000" w:rsidRPr="00000000">
        <w:rPr>
          <w:rFonts w:ascii="Verdana" w:cs="Verdana" w:eastAsia="Verdana" w:hAnsi="Verdana"/>
          <w:color w:val="212121"/>
          <w:sz w:val="18"/>
          <w:szCs w:val="18"/>
          <w:rtl w:val="0"/>
        </w:rPr>
        <w:t xml:space="preserve">: This is a loan from the seller to the buyer, with specific conditions on how and when the loan (principal and interest) is repaid. The "performance-contingent" aspect is part of the loan's repayment schedule.</w:t>
      </w:r>
    </w:p>
    <w:p w:rsidR="00000000" w:rsidDel="00000000" w:rsidP="00000000" w:rsidRDefault="00000000" w:rsidRPr="00000000" w14:paraId="0000006F">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720" w:hanging="36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Earn-out</w:t>
      </w:r>
      <w:r w:rsidDel="00000000" w:rsidR="00000000" w:rsidRPr="00000000">
        <w:rPr>
          <w:rFonts w:ascii="Verdana" w:cs="Verdana" w:eastAsia="Verdana" w:hAnsi="Verdana"/>
          <w:color w:val="212121"/>
          <w:sz w:val="18"/>
          <w:szCs w:val="18"/>
          <w:rtl w:val="0"/>
        </w:rPr>
        <w:t xml:space="preserve">: This is a mechanism to adjust the </w:t>
      </w:r>
      <w:r w:rsidDel="00000000" w:rsidR="00000000" w:rsidRPr="00000000">
        <w:rPr>
          <w:rFonts w:ascii="Verdana" w:cs="Verdana" w:eastAsia="Verdana" w:hAnsi="Verdana"/>
          <w:b w:val="1"/>
          <w:bCs w:val="1"/>
          <w:color w:val="212121"/>
          <w:sz w:val="18"/>
          <w:szCs w:val="18"/>
          <w:rtl w:val="0"/>
        </w:rPr>
        <w:t xml:space="preserve">purchase price</w:t>
      </w:r>
      <w:r w:rsidDel="00000000" w:rsidR="00000000" w:rsidRPr="00000000">
        <w:rPr>
          <w:rFonts w:ascii="Verdana" w:cs="Verdana" w:eastAsia="Verdana" w:hAnsi="Verdana"/>
          <w:color w:val="212121"/>
          <w:sz w:val="18"/>
          <w:szCs w:val="18"/>
          <w:rtl w:val="0"/>
        </w:rPr>
        <w:t xml:space="preserve"> based on future business performance. It is </w:t>
      </w:r>
      <w:r w:rsidDel="00000000" w:rsidR="00000000" w:rsidRPr="00000000">
        <w:rPr>
          <w:rFonts w:ascii="Verdana" w:cs="Verdana" w:eastAsia="Verdana" w:hAnsi="Verdana"/>
          <w:b w:val="1"/>
          <w:bCs w:val="1"/>
          <w:color w:val="212121"/>
          <w:sz w:val="18"/>
          <w:szCs w:val="18"/>
          <w:rtl w:val="0"/>
        </w:rPr>
        <w:t xml:space="preserve">not</w:t>
      </w:r>
      <w:r w:rsidDel="00000000" w:rsidR="00000000" w:rsidRPr="00000000">
        <w:rPr>
          <w:rFonts w:ascii="Verdana" w:cs="Verdana" w:eastAsia="Verdana" w:hAnsi="Verdana"/>
          <w:color w:val="212121"/>
          <w:sz w:val="18"/>
          <w:szCs w:val="18"/>
          <w:rtl w:val="0"/>
        </w:rPr>
        <w:t xml:space="preserve"> a loan and doesn’t involve debt repayment, but rather involves contingent purchase price payments tied to performance.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So in legal terms, it’s more appropriate to call these conditions </w:t>
      </w:r>
      <w:r w:rsidDel="00000000" w:rsidR="00000000" w:rsidRPr="00000000">
        <w:rPr>
          <w:rFonts w:ascii="Verdana" w:cs="Verdana" w:eastAsia="Verdana" w:hAnsi="Verdana"/>
          <w:b w:val="1"/>
          <w:bCs w:val="1"/>
          <w:color w:val="212121"/>
          <w:sz w:val="18"/>
          <w:szCs w:val="18"/>
          <w:rtl w:val="0"/>
        </w:rPr>
        <w:t xml:space="preserve">"performance-contingent repayment terms"</w:t>
      </w:r>
      <w:r w:rsidDel="00000000" w:rsidR="00000000" w:rsidRPr="00000000">
        <w:rPr>
          <w:rFonts w:ascii="Verdana" w:cs="Verdana" w:eastAsia="Verdana" w:hAnsi="Verdana"/>
          <w:color w:val="212121"/>
          <w:sz w:val="18"/>
          <w:szCs w:val="18"/>
          <w:rtl w:val="0"/>
        </w:rPr>
        <w:t xml:space="preserve"> under the VTB, rather than referring to it as an earn-out.</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304800" cy="304800"/>
            <wp:effectExtent b="0" l="0" r="0" t="0"/>
            <wp:docPr descr="User" id="2" name="image1.png"/>
            <a:graphic>
              <a:graphicData uri="http://schemas.openxmlformats.org/drawingml/2006/picture">
                <pic:pic>
                  <pic:nvPicPr>
                    <pic:cNvPr descr="User" id="0" name="image1.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5"/>
        <w:keepNext w:val="0"/>
        <w:keepLines w:val="0"/>
        <w:spacing w:after="40" w:before="220" w:lineRule="auto"/>
        <w:rPr>
          <w:rFonts w:ascii="Proxima Nova" w:cs="Proxima Nova" w:eastAsia="Proxima Nova" w:hAnsi="Proxima Nova"/>
          <w:b w:val="1"/>
          <w:bCs w:val="1"/>
          <w:color w:val="353744"/>
          <w:sz w:val="20"/>
          <w:szCs w:val="20"/>
        </w:rPr>
      </w:pPr>
      <w:bookmarkStart w:colFirst="0" w:colLast="0" w:name="_g4xwizudt30z" w:id="37"/>
      <w:bookmarkEnd w:id="37"/>
      <w:r w:rsidDel="00000000" w:rsidR="00000000" w:rsidRPr="00000000">
        <w:rPr>
          <w:rFonts w:ascii="Proxima Nova" w:cs="Proxima Nova" w:eastAsia="Proxima Nova" w:hAnsi="Proxima Nova"/>
          <w:b w:val="1"/>
          <w:bCs w:val="1"/>
          <w:color w:val="353744"/>
          <w:sz w:val="20"/>
          <w:szCs w:val="20"/>
          <w:rtl w:val="0"/>
        </w:rPr>
        <w:t xml:space="preserve">You said:</w:t>
      </w:r>
    </w:p>
    <w:p w:rsidR="00000000" w:rsidDel="00000000" w:rsidP="00000000" w:rsidRDefault="00000000" w:rsidRPr="00000000" w14:paraId="00000074">
      <w:pPr>
        <w:rPr/>
      </w:pPr>
      <w:r w:rsidDel="00000000" w:rsidR="00000000" w:rsidRPr="00000000">
        <w:rPr>
          <w:rtl w:val="0"/>
        </w:rPr>
        <w:t xml:space="preserve">hi please tell me, in considerable technical detail, about 1. the use of vendor take back financing and 2. the use earn out provisions in respect of the purchase / sale of a small business.</w:t>
      </w:r>
    </w:p>
    <w:p w:rsidR="00000000" w:rsidDel="00000000" w:rsidP="00000000" w:rsidRDefault="00000000" w:rsidRPr="00000000" w14:paraId="00000075">
      <w:pPr>
        <w:pStyle w:val="Heading6"/>
        <w:keepNext w:val="0"/>
        <w:keepLines w:val="0"/>
        <w:spacing w:after="40" w:before="200" w:lineRule="auto"/>
        <w:rPr>
          <w:rFonts w:ascii="Proxima Nova" w:cs="Proxima Nova" w:eastAsia="Proxima Nova" w:hAnsi="Proxima Nova"/>
          <w:b w:val="1"/>
          <w:bCs w:val="1"/>
          <w:i w:val="0"/>
          <w:iCs w:val="0"/>
          <w:color w:val="353744"/>
          <w:sz w:val="18"/>
          <w:szCs w:val="18"/>
        </w:rPr>
      </w:pPr>
      <w:bookmarkStart w:colFirst="0" w:colLast="0" w:name="_beznpmymvt1q" w:id="38"/>
      <w:bookmarkEnd w:id="38"/>
      <w:r w:rsidDel="00000000" w:rsidR="00000000" w:rsidRPr="00000000">
        <w:rPr>
          <w:rFonts w:ascii="Proxima Nova" w:cs="Proxima Nova" w:eastAsia="Proxima Nova" w:hAnsi="Proxima Nova"/>
          <w:b w:val="1"/>
          <w:bCs w:val="1"/>
          <w:i w:val="0"/>
          <w:iCs w:val="0"/>
          <w:color w:val="353744"/>
          <w:sz w:val="18"/>
          <w:szCs w:val="18"/>
          <w:rtl w:val="0"/>
        </w:rPr>
        <w:t xml:space="preserve">ChatGPT said:</w:t>
      </w:r>
    </w:p>
    <w:p w:rsidR="00000000" w:rsidDel="00000000" w:rsidP="00000000" w:rsidRDefault="00000000" w:rsidRPr="00000000" w14:paraId="00000076">
      <w:pPr>
        <w:rPr/>
      </w:pPr>
      <w:r w:rsidDel="00000000" w:rsidR="00000000" w:rsidRPr="00000000">
        <w:rPr>
          <w:rtl w:val="0"/>
        </w:rPr>
        <w:t xml:space="preserve">ChatGPT</w:t>
      </w:r>
    </w:p>
    <w:p w:rsidR="00000000" w:rsidDel="00000000" w:rsidP="00000000" w:rsidRDefault="00000000" w:rsidRPr="00000000" w14:paraId="00000077">
      <w:pPr>
        <w:spacing w:after="240" w:before="240" w:lineRule="auto"/>
        <w:rPr/>
      </w:pPr>
      <w:r w:rsidDel="00000000" w:rsidR="00000000" w:rsidRPr="00000000">
        <w:rPr>
          <w:rtl w:val="0"/>
        </w:rPr>
        <w:t xml:space="preserve">Certainly! Both </w:t>
      </w:r>
      <w:r w:rsidDel="00000000" w:rsidR="00000000" w:rsidRPr="00000000">
        <w:rPr>
          <w:b w:val="1"/>
          <w:bCs w:val="1"/>
          <w:rtl w:val="0"/>
        </w:rPr>
        <w:t xml:space="preserve">vendor take-back (VTB) financing</w:t>
      </w:r>
      <w:r w:rsidDel="00000000" w:rsidR="00000000" w:rsidRPr="00000000">
        <w:rPr>
          <w:rtl w:val="0"/>
        </w:rPr>
        <w:t xml:space="preserve"> and </w:t>
      </w:r>
      <w:r w:rsidDel="00000000" w:rsidR="00000000" w:rsidRPr="00000000">
        <w:rPr>
          <w:b w:val="1"/>
          <w:bCs w:val="1"/>
          <w:rtl w:val="0"/>
        </w:rPr>
        <w:t xml:space="preserve">earn-out provisions</w:t>
      </w:r>
      <w:r w:rsidDel="00000000" w:rsidR="00000000" w:rsidRPr="00000000">
        <w:rPr>
          <w:rtl w:val="0"/>
        </w:rPr>
        <w:t xml:space="preserve"> are critical tools in structuring the purchase and sale of a small business, especially when aligning the interests of the buyer and seller in terms of financing and risk allocation. Here's a detailed breakdown of both mechanisms: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spacing w:after="80" w:before="280" w:line="312" w:lineRule="auto"/>
        <w:rPr>
          <w:b w:val="1"/>
          <w:bCs w:val="1"/>
        </w:rPr>
      </w:pPr>
      <w:bookmarkStart w:colFirst="0" w:colLast="0" w:name="_vgj6v2oeferb" w:id="39"/>
      <w:bookmarkEnd w:id="39"/>
      <w:r w:rsidDel="00000000" w:rsidR="00000000" w:rsidRPr="00000000">
        <w:rPr>
          <w:b w:val="1"/>
          <w:bCs w:val="1"/>
          <w:rtl w:val="0"/>
        </w:rPr>
        <w:t xml:space="preserve">1. Vendor Take-Back (VTB) Financing</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Vendor take-back (VTB) financing</w:t>
      </w:r>
      <w:r w:rsidDel="00000000" w:rsidR="00000000" w:rsidRPr="00000000">
        <w:rPr>
          <w:rtl w:val="0"/>
        </w:rPr>
        <w:t xml:space="preserve"> is a form of financing where the seller of a business provides a portion of the purchase price as a loan to the buyer. This loan typically ranks as a subordinated debt behind other secured creditors and can help close the gap between what a buyer can finance through third-party sources and the total purchase price.</w:t>
      </w:r>
    </w:p>
    <w:p w:rsidR="00000000" w:rsidDel="00000000" w:rsidP="00000000" w:rsidRDefault="00000000" w:rsidRPr="00000000" w14:paraId="0000007B">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ltijmv4gt70x" w:id="40"/>
      <w:bookmarkEnd w:id="40"/>
      <w:r w:rsidDel="00000000" w:rsidR="00000000" w:rsidRPr="00000000">
        <w:rPr>
          <w:rFonts w:ascii="Proxima Nova" w:cs="Proxima Nova" w:eastAsia="Proxima Nova" w:hAnsi="Proxima Nova"/>
          <w:b w:val="1"/>
          <w:bCs w:val="1"/>
          <w:color w:val="353744"/>
          <w:u w:val="none"/>
          <w:rtl w:val="0"/>
        </w:rPr>
        <w:t xml:space="preserve">Key Elements of VTB Financing:</w:t>
      </w:r>
    </w:p>
    <w:p w:rsidR="00000000" w:rsidDel="00000000" w:rsidP="00000000" w:rsidRDefault="00000000" w:rsidRPr="00000000" w14:paraId="0000007C">
      <w:pPr>
        <w:numPr>
          <w:ilvl w:val="0"/>
          <w:numId w:val="14"/>
        </w:numPr>
        <w:spacing w:after="0" w:afterAutospacing="0" w:before="240" w:lineRule="auto"/>
        <w:ind w:left="720" w:hanging="360"/>
      </w:pPr>
      <w:r w:rsidDel="00000000" w:rsidR="00000000" w:rsidRPr="00000000">
        <w:rPr>
          <w:b w:val="1"/>
          <w:bCs w:val="1"/>
          <w:rtl w:val="0"/>
        </w:rPr>
        <w:t xml:space="preserve">Seller as the Lender</w:t>
      </w:r>
      <w:r w:rsidDel="00000000" w:rsidR="00000000" w:rsidRPr="00000000">
        <w:rPr>
          <w:rtl w:val="0"/>
        </w:rPr>
        <w:t xml:space="preserve">: The seller agrees to finance part of the purchase by extending credit to the buyer. Instead of receiving the entire purchase price upfront, the seller accepts a promissory note or other debt instruments from the buyer.</w:t>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b w:val="1"/>
          <w:bCs w:val="1"/>
          <w:rtl w:val="0"/>
        </w:rPr>
        <w:t xml:space="preserve">Subordination</w:t>
      </w:r>
      <w:r w:rsidDel="00000000" w:rsidR="00000000" w:rsidRPr="00000000">
        <w:rPr>
          <w:rtl w:val="0"/>
        </w:rPr>
        <w:t xml:space="preserve">: VTB financing is often subordinate to any senior loans obtained by the buyer from banks or other financial institutions. The seller takes on additional risk because senior creditors are paid first in the event of liquidation or bankruptcy.</w:t>
      </w:r>
    </w:p>
    <w:p w:rsidR="00000000" w:rsidDel="00000000" w:rsidP="00000000" w:rsidRDefault="00000000" w:rsidRPr="00000000" w14:paraId="0000007E">
      <w:pPr>
        <w:numPr>
          <w:ilvl w:val="0"/>
          <w:numId w:val="14"/>
        </w:numPr>
        <w:spacing w:after="0" w:afterAutospacing="0" w:before="0" w:beforeAutospacing="0" w:lineRule="auto"/>
        <w:ind w:left="720" w:hanging="360"/>
      </w:pPr>
      <w:r w:rsidDel="00000000" w:rsidR="00000000" w:rsidRPr="00000000">
        <w:rPr>
          <w:b w:val="1"/>
          <w:bCs w:val="1"/>
          <w:rtl w:val="0"/>
        </w:rPr>
        <w:t xml:space="preserve">Repayment Terms</w:t>
      </w:r>
      <w:r w:rsidDel="00000000" w:rsidR="00000000" w:rsidRPr="00000000">
        <w:rPr>
          <w:rtl w:val="0"/>
        </w:rPr>
        <w:t xml:space="preserve">: The VTB note will contain repayment terms similar to any other debt instrument. These include interest rates, repayment schedules (amortizing, bullet payment, or balloon payments), maturity dates, and prepayment rights.</w:t>
      </w:r>
    </w:p>
    <w:p w:rsidR="00000000" w:rsidDel="00000000" w:rsidP="00000000" w:rsidRDefault="00000000" w:rsidRPr="00000000" w14:paraId="0000007F">
      <w:pPr>
        <w:numPr>
          <w:ilvl w:val="0"/>
          <w:numId w:val="14"/>
        </w:numPr>
        <w:spacing w:after="0" w:afterAutospacing="0" w:before="0" w:beforeAutospacing="0" w:lineRule="auto"/>
        <w:ind w:left="720" w:hanging="360"/>
      </w:pPr>
      <w:r w:rsidDel="00000000" w:rsidR="00000000" w:rsidRPr="00000000">
        <w:rPr>
          <w:b w:val="1"/>
          <w:bCs w:val="1"/>
          <w:rtl w:val="0"/>
        </w:rPr>
        <w:t xml:space="preserve">Security/Collateral</w:t>
      </w:r>
      <w:r w:rsidDel="00000000" w:rsidR="00000000" w:rsidRPr="00000000">
        <w:rPr>
          <w:rtl w:val="0"/>
        </w:rPr>
        <w:t xml:space="preserve">: In many cases, the seller will want security for the VTB loan, often taking a secondary lien on the assets of the business being sold. The level of security provided and the seller’s enforcement rights will depend on the buyer's ability to negotiate and on the senior lenders' willingness to allow subordinate liens.</w:t>
      </w:r>
    </w:p>
    <w:p w:rsidR="00000000" w:rsidDel="00000000" w:rsidP="00000000" w:rsidRDefault="00000000" w:rsidRPr="00000000" w14:paraId="00000080">
      <w:pPr>
        <w:numPr>
          <w:ilvl w:val="0"/>
          <w:numId w:val="14"/>
        </w:numPr>
        <w:spacing w:after="0" w:afterAutospacing="0" w:before="0" w:beforeAutospacing="0" w:lineRule="auto"/>
        <w:ind w:left="720" w:hanging="360"/>
      </w:pPr>
      <w:r w:rsidDel="00000000" w:rsidR="00000000" w:rsidRPr="00000000">
        <w:rPr>
          <w:b w:val="1"/>
          <w:bCs w:val="1"/>
          <w:rtl w:val="0"/>
        </w:rPr>
        <w:t xml:space="preserve">Interest Rates</w:t>
      </w:r>
      <w:r w:rsidDel="00000000" w:rsidR="00000000" w:rsidRPr="00000000">
        <w:rPr>
          <w:rtl w:val="0"/>
        </w:rPr>
        <w:t xml:space="preserve">: Since VTBs carry a higher risk than senior debt, the interest rates may be higher than bank financing but typically lower than third-party subordinated debt or mezzanine financing.</w:t>
      </w:r>
    </w:p>
    <w:p w:rsidR="00000000" w:rsidDel="00000000" w:rsidP="00000000" w:rsidRDefault="00000000" w:rsidRPr="00000000" w14:paraId="00000081">
      <w:pPr>
        <w:numPr>
          <w:ilvl w:val="0"/>
          <w:numId w:val="14"/>
        </w:numPr>
        <w:spacing w:after="0" w:afterAutospacing="0" w:before="0" w:beforeAutospacing="0" w:lineRule="auto"/>
        <w:ind w:left="720" w:hanging="360"/>
      </w:pPr>
      <w:r w:rsidDel="00000000" w:rsidR="00000000" w:rsidRPr="00000000">
        <w:rPr>
          <w:b w:val="1"/>
          <w:bCs w:val="1"/>
          <w:rtl w:val="0"/>
        </w:rPr>
        <w:t xml:space="preserve">Purpose of VTB Financing</w:t>
      </w:r>
      <w:r w:rsidDel="00000000" w:rsidR="00000000" w:rsidRPr="00000000">
        <w:rPr>
          <w:rtl w:val="0"/>
        </w:rPr>
        <w:t xml:space="preserve">: VTB financing is used to:</w:t>
      </w:r>
    </w:p>
    <w:p w:rsidR="00000000" w:rsidDel="00000000" w:rsidP="00000000" w:rsidRDefault="00000000" w:rsidRPr="00000000" w14:paraId="00000082">
      <w:pPr>
        <w:numPr>
          <w:ilvl w:val="1"/>
          <w:numId w:val="14"/>
        </w:numPr>
        <w:spacing w:after="0" w:afterAutospacing="0" w:before="0" w:beforeAutospacing="0" w:lineRule="auto"/>
        <w:ind w:left="1440" w:hanging="360"/>
      </w:pPr>
      <w:r w:rsidDel="00000000" w:rsidR="00000000" w:rsidRPr="00000000">
        <w:rPr>
          <w:b w:val="1"/>
          <w:bCs w:val="1"/>
          <w:rtl w:val="0"/>
        </w:rPr>
        <w:t xml:space="preserve">Facilitate Deal Closure</w:t>
      </w:r>
      <w:r w:rsidDel="00000000" w:rsidR="00000000" w:rsidRPr="00000000">
        <w:rPr>
          <w:rtl w:val="0"/>
        </w:rPr>
        <w:t xml:space="preserve">: It allows buyers to structure deals with less upfront capital, making it easier to finance the transaction.</w:t>
      </w:r>
    </w:p>
    <w:p w:rsidR="00000000" w:rsidDel="00000000" w:rsidP="00000000" w:rsidRDefault="00000000" w:rsidRPr="00000000" w14:paraId="00000083">
      <w:pPr>
        <w:numPr>
          <w:ilvl w:val="1"/>
          <w:numId w:val="14"/>
        </w:numPr>
        <w:spacing w:after="240" w:before="0" w:beforeAutospacing="0" w:lineRule="auto"/>
        <w:ind w:left="1440" w:hanging="360"/>
      </w:pPr>
      <w:r w:rsidDel="00000000" w:rsidR="00000000" w:rsidRPr="00000000">
        <w:rPr>
          <w:b w:val="1"/>
          <w:bCs w:val="1"/>
          <w:rtl w:val="0"/>
        </w:rPr>
        <w:t xml:space="preserve">Mitigate Risk for the Seller</w:t>
      </w:r>
      <w:r w:rsidDel="00000000" w:rsidR="00000000" w:rsidRPr="00000000">
        <w:rPr>
          <w:rtl w:val="0"/>
        </w:rPr>
        <w:t xml:space="preserve">: Since sellers remain financially involved in the business via the VTB, they have some leverage if the buyer defaults on payments.</w:t>
      </w:r>
    </w:p>
    <w:p w:rsidR="00000000" w:rsidDel="00000000" w:rsidP="00000000" w:rsidRDefault="00000000" w:rsidRPr="00000000" w14:paraId="00000084">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7c8a7gqndda1" w:id="41"/>
      <w:bookmarkEnd w:id="41"/>
      <w:r w:rsidDel="00000000" w:rsidR="00000000" w:rsidRPr="00000000">
        <w:rPr>
          <w:rFonts w:ascii="Proxima Nova" w:cs="Proxima Nova" w:eastAsia="Proxima Nova" w:hAnsi="Proxima Nova"/>
          <w:b w:val="1"/>
          <w:bCs w:val="1"/>
          <w:color w:val="353744"/>
          <w:u w:val="none"/>
          <w:rtl w:val="0"/>
        </w:rPr>
        <w:t xml:space="preserve">Advantages of VTB for Both Parties:</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b w:val="1"/>
          <w:bCs w:val="1"/>
          <w:rtl w:val="0"/>
        </w:rPr>
        <w:t xml:space="preserve">For the Buyer</w:t>
      </w:r>
      <w:r w:rsidDel="00000000" w:rsidR="00000000" w:rsidRPr="00000000">
        <w:rPr>
          <w:rtl w:val="0"/>
        </w:rPr>
        <w:t xml:space="preserve">:</w:t>
      </w:r>
    </w:p>
    <w:p w:rsidR="00000000" w:rsidDel="00000000" w:rsidP="00000000" w:rsidRDefault="00000000" w:rsidRPr="00000000" w14:paraId="00000086">
      <w:pPr>
        <w:numPr>
          <w:ilvl w:val="1"/>
          <w:numId w:val="1"/>
        </w:numPr>
        <w:spacing w:after="0" w:afterAutospacing="0" w:before="0" w:beforeAutospacing="0" w:lineRule="auto"/>
        <w:ind w:left="1440" w:hanging="360"/>
      </w:pPr>
      <w:r w:rsidDel="00000000" w:rsidR="00000000" w:rsidRPr="00000000">
        <w:rPr>
          <w:rtl w:val="0"/>
        </w:rPr>
        <w:t xml:space="preserve">Enables the buyer to purchase a business with less immediate capital outlay.</w:t>
      </w:r>
    </w:p>
    <w:p w:rsidR="00000000" w:rsidDel="00000000" w:rsidP="00000000" w:rsidRDefault="00000000" w:rsidRPr="00000000" w14:paraId="00000087">
      <w:pPr>
        <w:numPr>
          <w:ilvl w:val="1"/>
          <w:numId w:val="1"/>
        </w:numPr>
        <w:spacing w:after="0" w:afterAutospacing="0" w:before="0" w:beforeAutospacing="0" w:lineRule="auto"/>
        <w:ind w:left="1440" w:hanging="360"/>
      </w:pPr>
      <w:r w:rsidDel="00000000" w:rsidR="00000000" w:rsidRPr="00000000">
        <w:rPr>
          <w:rtl w:val="0"/>
        </w:rPr>
        <w:t xml:space="preserve">Can avoid dilution of ownership if compared to equity financing.</w:t>
      </w:r>
    </w:p>
    <w:p w:rsidR="00000000" w:rsidDel="00000000" w:rsidP="00000000" w:rsidRDefault="00000000" w:rsidRPr="00000000" w14:paraId="00000088">
      <w:pPr>
        <w:numPr>
          <w:ilvl w:val="1"/>
          <w:numId w:val="1"/>
        </w:numPr>
        <w:spacing w:after="0" w:afterAutospacing="0" w:before="0" w:beforeAutospacing="0" w:lineRule="auto"/>
        <w:ind w:left="1440" w:hanging="360"/>
      </w:pPr>
      <w:r w:rsidDel="00000000" w:rsidR="00000000" w:rsidRPr="00000000">
        <w:rPr>
          <w:rtl w:val="0"/>
        </w:rPr>
        <w:t xml:space="preserve">Allows buyers to focus third-party financing on working capital and growth, rather than spending it all on acquisition.</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b w:val="1"/>
          <w:bCs w:val="1"/>
          <w:rtl w:val="0"/>
        </w:rPr>
        <w:t xml:space="preserve">For the Seller</w:t>
      </w:r>
      <w:r w:rsidDel="00000000" w:rsidR="00000000" w:rsidRPr="00000000">
        <w:rPr>
          <w:rtl w:val="0"/>
        </w:rPr>
        <w:t xml:space="preserve">:</w:t>
      </w:r>
    </w:p>
    <w:p w:rsidR="00000000" w:rsidDel="00000000" w:rsidP="00000000" w:rsidRDefault="00000000" w:rsidRPr="00000000" w14:paraId="0000008A">
      <w:pPr>
        <w:numPr>
          <w:ilvl w:val="1"/>
          <w:numId w:val="1"/>
        </w:numPr>
        <w:spacing w:after="0" w:afterAutospacing="0" w:before="0" w:beforeAutospacing="0" w:lineRule="auto"/>
        <w:ind w:left="1440" w:hanging="360"/>
      </w:pPr>
      <w:r w:rsidDel="00000000" w:rsidR="00000000" w:rsidRPr="00000000">
        <w:rPr>
          <w:rtl w:val="0"/>
        </w:rPr>
        <w:t xml:space="preserve">Creates a market for the sale of the business, particularly when buyers lack full access to financing.</w:t>
      </w:r>
    </w:p>
    <w:p w:rsidR="00000000" w:rsidDel="00000000" w:rsidP="00000000" w:rsidRDefault="00000000" w:rsidRPr="00000000" w14:paraId="0000008B">
      <w:pPr>
        <w:numPr>
          <w:ilvl w:val="1"/>
          <w:numId w:val="1"/>
        </w:numPr>
        <w:spacing w:after="0" w:afterAutospacing="0" w:before="0" w:beforeAutospacing="0" w:lineRule="auto"/>
        <w:ind w:left="1440" w:hanging="360"/>
      </w:pPr>
      <w:r w:rsidDel="00000000" w:rsidR="00000000" w:rsidRPr="00000000">
        <w:rPr>
          <w:rtl w:val="0"/>
        </w:rPr>
        <w:t xml:space="preserve">Provides the seller with ongoing income in the form of interest on the VTB.</w:t>
      </w:r>
    </w:p>
    <w:p w:rsidR="00000000" w:rsidDel="00000000" w:rsidP="00000000" w:rsidRDefault="00000000" w:rsidRPr="00000000" w14:paraId="0000008C">
      <w:pPr>
        <w:numPr>
          <w:ilvl w:val="1"/>
          <w:numId w:val="1"/>
        </w:numPr>
        <w:spacing w:after="240" w:before="0" w:beforeAutospacing="0" w:lineRule="auto"/>
        <w:ind w:left="1440" w:hanging="360"/>
      </w:pPr>
      <w:r w:rsidDel="00000000" w:rsidR="00000000" w:rsidRPr="00000000">
        <w:rPr>
          <w:rtl w:val="0"/>
        </w:rPr>
        <w:t xml:space="preserve">Can potentially allow for better tax planning by spreading the income from the sale over multiple years.</w:t>
      </w:r>
    </w:p>
    <w:p w:rsidR="00000000" w:rsidDel="00000000" w:rsidP="00000000" w:rsidRDefault="00000000" w:rsidRPr="00000000" w14:paraId="0000008D">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emoaoev0tvri" w:id="42"/>
      <w:bookmarkEnd w:id="42"/>
      <w:r w:rsidDel="00000000" w:rsidR="00000000" w:rsidRPr="00000000">
        <w:rPr>
          <w:rFonts w:ascii="Proxima Nova" w:cs="Proxima Nova" w:eastAsia="Proxima Nova" w:hAnsi="Proxima Nova"/>
          <w:b w:val="1"/>
          <w:bCs w:val="1"/>
          <w:color w:val="353744"/>
          <w:u w:val="none"/>
          <w:rtl w:val="0"/>
        </w:rPr>
        <w:t xml:space="preserve">Risks and Considerations:</w:t>
      </w:r>
    </w:p>
    <w:p w:rsidR="00000000" w:rsidDel="00000000" w:rsidP="00000000" w:rsidRDefault="00000000" w:rsidRPr="00000000" w14:paraId="0000008E">
      <w:pPr>
        <w:numPr>
          <w:ilvl w:val="0"/>
          <w:numId w:val="15"/>
        </w:numPr>
        <w:spacing w:after="0" w:afterAutospacing="0" w:before="240" w:lineRule="auto"/>
        <w:ind w:left="720" w:hanging="360"/>
      </w:pPr>
      <w:r w:rsidDel="00000000" w:rsidR="00000000" w:rsidRPr="00000000">
        <w:rPr>
          <w:b w:val="1"/>
          <w:bCs w:val="1"/>
          <w:rtl w:val="0"/>
        </w:rPr>
        <w:t xml:space="preserve">Default Risk</w:t>
      </w:r>
      <w:r w:rsidDel="00000000" w:rsidR="00000000" w:rsidRPr="00000000">
        <w:rPr>
          <w:rtl w:val="0"/>
        </w:rPr>
        <w:t xml:space="preserve">: The seller is effectively lending money to the buyer and faces default risk, especially if the business underperforms post-acquisition.</w:t>
      </w:r>
    </w:p>
    <w:p w:rsidR="00000000" w:rsidDel="00000000" w:rsidP="00000000" w:rsidRDefault="00000000" w:rsidRPr="00000000" w14:paraId="0000008F">
      <w:pPr>
        <w:numPr>
          <w:ilvl w:val="0"/>
          <w:numId w:val="15"/>
        </w:numPr>
        <w:spacing w:after="0" w:afterAutospacing="0" w:before="0" w:beforeAutospacing="0" w:lineRule="auto"/>
        <w:ind w:left="720" w:hanging="360"/>
      </w:pPr>
      <w:r w:rsidDel="00000000" w:rsidR="00000000" w:rsidRPr="00000000">
        <w:rPr>
          <w:b w:val="1"/>
          <w:bCs w:val="1"/>
          <w:rtl w:val="0"/>
        </w:rPr>
        <w:t xml:space="preserve">Subordination</w:t>
      </w:r>
      <w:r w:rsidDel="00000000" w:rsidR="00000000" w:rsidRPr="00000000">
        <w:rPr>
          <w:rtl w:val="0"/>
        </w:rPr>
        <w:t xml:space="preserve">: The seller is usually in a subordinate position in case of liquidation, making the VTB riskier than senior loans.</w:t>
      </w:r>
    </w:p>
    <w:p w:rsidR="00000000" w:rsidDel="00000000" w:rsidP="00000000" w:rsidRDefault="00000000" w:rsidRPr="00000000" w14:paraId="00000090">
      <w:pPr>
        <w:numPr>
          <w:ilvl w:val="0"/>
          <w:numId w:val="15"/>
        </w:numPr>
        <w:spacing w:after="240" w:before="0" w:beforeAutospacing="0" w:lineRule="auto"/>
        <w:ind w:left="720" w:hanging="360"/>
      </w:pPr>
      <w:r w:rsidDel="00000000" w:rsidR="00000000" w:rsidRPr="00000000">
        <w:rPr>
          <w:b w:val="1"/>
          <w:bCs w:val="1"/>
          <w:rtl w:val="0"/>
        </w:rPr>
        <w:t xml:space="preserve">Ongoing Involvement</w:t>
      </w:r>
      <w:r w:rsidDel="00000000" w:rsidR="00000000" w:rsidRPr="00000000">
        <w:rPr>
          <w:rtl w:val="0"/>
        </w:rPr>
        <w:t xml:space="preserve">: The seller remains involved financially in the business post-sale, which can be a double-edged sword depending on the relationship and the buyer's ability to make timely payments.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spacing w:after="80" w:before="280" w:line="312" w:lineRule="auto"/>
        <w:rPr>
          <w:b w:val="1"/>
          <w:bCs w:val="1"/>
        </w:rPr>
      </w:pPr>
      <w:bookmarkStart w:colFirst="0" w:colLast="0" w:name="_aeonp8b9ykt4" w:id="43"/>
      <w:bookmarkEnd w:id="43"/>
      <w:r w:rsidDel="00000000" w:rsidR="00000000" w:rsidRPr="00000000">
        <w:rPr>
          <w:b w:val="1"/>
          <w:bCs w:val="1"/>
          <w:rtl w:val="0"/>
        </w:rPr>
        <w:t xml:space="preserve">2. Earn-Out Provisions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Earn-out provisions</w:t>
      </w:r>
      <w:r w:rsidDel="00000000" w:rsidR="00000000" w:rsidRPr="00000000">
        <w:rPr>
          <w:rtl w:val="0"/>
        </w:rPr>
        <w:t xml:space="preserve"> are another tool often used to bridge the valuation gap between the buyer and the seller in a business acquisition. This mechanism ties a portion of the purchase price to the future performance of the business, aligning both parties’ interests in ensuring the continued success of the business after the transaction closes.</w:t>
      </w:r>
    </w:p>
    <w:p w:rsidR="00000000" w:rsidDel="00000000" w:rsidP="00000000" w:rsidRDefault="00000000" w:rsidRPr="00000000" w14:paraId="00000094">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7nk8beh0icih" w:id="44"/>
      <w:bookmarkEnd w:id="44"/>
      <w:r w:rsidDel="00000000" w:rsidR="00000000" w:rsidRPr="00000000">
        <w:rPr>
          <w:rFonts w:ascii="Proxima Nova" w:cs="Proxima Nova" w:eastAsia="Proxima Nova" w:hAnsi="Proxima Nova"/>
          <w:b w:val="1"/>
          <w:bCs w:val="1"/>
          <w:color w:val="353744"/>
          <w:u w:val="none"/>
          <w:rtl w:val="0"/>
        </w:rPr>
        <w:t xml:space="preserve">Key Elements of Earn-Out Provisions:</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b w:val="1"/>
          <w:bCs w:val="1"/>
          <w:rtl w:val="0"/>
        </w:rPr>
        <w:t xml:space="preserve">Contingent Payments</w:t>
      </w:r>
      <w:r w:rsidDel="00000000" w:rsidR="00000000" w:rsidRPr="00000000">
        <w:rPr>
          <w:rtl w:val="0"/>
        </w:rPr>
        <w:t xml:space="preserve">: A portion of the total purchase price is deferred and contingent upon the business achieving certain financial targets post-closing. These targets can include metrics like EBITDA, revenue, net income, or even client retention, depending on what both parties negotiate.</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Earn-out periods typically range from one to five years. The longer the period, the more potential variance there is in actual results, which may benefit or disadvantage either party depending on how the business performs.</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b w:val="1"/>
          <w:bCs w:val="1"/>
          <w:rtl w:val="0"/>
        </w:rPr>
        <w:t xml:space="preserve">Payment Structure</w:t>
      </w:r>
      <w:r w:rsidDel="00000000" w:rsidR="00000000" w:rsidRPr="00000000">
        <w:rPr>
          <w:rtl w:val="0"/>
        </w:rPr>
        <w:t xml:space="preserve">: Earn-outs can be structured as a fixed percentage of post-sale earnings (e.g., X% of EBITDA over the next three years) or a lump sum based on reaching specific performance milestones. The payments are often tied to annual or quarterly performance reports.</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b w:val="1"/>
          <w:bCs w:val="1"/>
          <w:rtl w:val="0"/>
        </w:rPr>
        <w:t xml:space="preserve">Performance Metrics</w:t>
      </w:r>
      <w:r w:rsidDel="00000000" w:rsidR="00000000" w:rsidRPr="00000000">
        <w:rPr>
          <w:rtl w:val="0"/>
        </w:rPr>
        <w:t xml:space="preserve">: Defining clear, measurable performance metrics is essential. Common metrics include:</w:t>
      </w:r>
    </w:p>
    <w:p w:rsidR="00000000" w:rsidDel="00000000" w:rsidP="00000000" w:rsidRDefault="00000000" w:rsidRPr="00000000" w14:paraId="00000099">
      <w:pPr>
        <w:numPr>
          <w:ilvl w:val="1"/>
          <w:numId w:val="2"/>
        </w:numPr>
        <w:spacing w:after="0" w:afterAutospacing="0" w:before="0" w:beforeAutospacing="0" w:lineRule="auto"/>
        <w:ind w:left="1440" w:hanging="360"/>
      </w:pPr>
      <w:r w:rsidDel="00000000" w:rsidR="00000000" w:rsidRPr="00000000">
        <w:rPr>
          <w:b w:val="1"/>
          <w:bCs w:val="1"/>
          <w:rtl w:val="0"/>
        </w:rPr>
        <w:t xml:space="preserve">Revenue</w:t>
      </w:r>
      <w:r w:rsidDel="00000000" w:rsidR="00000000" w:rsidRPr="00000000">
        <w:rPr>
          <w:rtl w:val="0"/>
        </w:rPr>
        <w:t xml:space="preserve">: Ties the earn-out to gross or net sales figures.</w:t>
      </w:r>
    </w:p>
    <w:p w:rsidR="00000000" w:rsidDel="00000000" w:rsidP="00000000" w:rsidRDefault="00000000" w:rsidRPr="00000000" w14:paraId="0000009A">
      <w:pPr>
        <w:numPr>
          <w:ilvl w:val="1"/>
          <w:numId w:val="2"/>
        </w:numPr>
        <w:spacing w:after="0" w:afterAutospacing="0" w:before="0" w:beforeAutospacing="0" w:lineRule="auto"/>
        <w:ind w:left="1440" w:hanging="360"/>
      </w:pPr>
      <w:r w:rsidDel="00000000" w:rsidR="00000000" w:rsidRPr="00000000">
        <w:rPr>
          <w:b w:val="1"/>
          <w:bCs w:val="1"/>
          <w:rtl w:val="0"/>
        </w:rPr>
        <w:t xml:space="preserve">EBITDA</w:t>
      </w:r>
      <w:r w:rsidDel="00000000" w:rsidR="00000000" w:rsidRPr="00000000">
        <w:rPr>
          <w:rtl w:val="0"/>
        </w:rPr>
        <w:t xml:space="preserve">: Focuses on operating profitability.</w:t>
      </w:r>
    </w:p>
    <w:p w:rsidR="00000000" w:rsidDel="00000000" w:rsidP="00000000" w:rsidRDefault="00000000" w:rsidRPr="00000000" w14:paraId="0000009B">
      <w:pPr>
        <w:numPr>
          <w:ilvl w:val="1"/>
          <w:numId w:val="2"/>
        </w:numPr>
        <w:spacing w:after="0" w:afterAutospacing="0" w:before="0" w:beforeAutospacing="0" w:lineRule="auto"/>
        <w:ind w:left="1440" w:hanging="360"/>
      </w:pPr>
      <w:r w:rsidDel="00000000" w:rsidR="00000000" w:rsidRPr="00000000">
        <w:rPr>
          <w:b w:val="1"/>
          <w:bCs w:val="1"/>
          <w:rtl w:val="0"/>
        </w:rPr>
        <w:t xml:space="preserve">Client Retention or Growth</w:t>
      </w:r>
      <w:r w:rsidDel="00000000" w:rsidR="00000000" w:rsidRPr="00000000">
        <w:rPr>
          <w:rtl w:val="0"/>
        </w:rPr>
        <w:t xml:space="preserve">: Particularly useful in service-based businesses where the seller’s relationships with clients are a major asset.</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b w:val="1"/>
          <w:bCs w:val="1"/>
          <w:rtl w:val="0"/>
        </w:rPr>
        <w:t xml:space="preserve">Management and Control</w:t>
      </w:r>
      <w:r w:rsidDel="00000000" w:rsidR="00000000" w:rsidRPr="00000000">
        <w:rPr>
          <w:rtl w:val="0"/>
        </w:rPr>
        <w:t xml:space="preserve">: One of the major negotiation points around earn-outs is control over the business during the earn-out period. The seller may want some say in how the business is managed to ensure the financial targets are met, while the buyer may be reluctant to cede any control.</w:t>
      </w:r>
    </w:p>
    <w:p w:rsidR="00000000" w:rsidDel="00000000" w:rsidP="00000000" w:rsidRDefault="00000000" w:rsidRPr="00000000" w14:paraId="0000009D">
      <w:pPr>
        <w:numPr>
          <w:ilvl w:val="0"/>
          <w:numId w:val="2"/>
        </w:numPr>
        <w:spacing w:after="240" w:before="0" w:beforeAutospacing="0" w:lineRule="auto"/>
        <w:ind w:left="720" w:hanging="360"/>
      </w:pPr>
      <w:r w:rsidDel="00000000" w:rsidR="00000000" w:rsidRPr="00000000">
        <w:rPr>
          <w:b w:val="1"/>
          <w:bCs w:val="1"/>
          <w:rtl w:val="0"/>
        </w:rPr>
        <w:t xml:space="preserve">Dispute Resolution Mechanisms</w:t>
      </w:r>
      <w:r w:rsidDel="00000000" w:rsidR="00000000" w:rsidRPr="00000000">
        <w:rPr>
          <w:rtl w:val="0"/>
        </w:rPr>
        <w:t xml:space="preserve">: Given the potential for disputes over financial performance and accounting practices, earn-out provisions should include dispute resolution mechanisms, such as requiring an independent auditor to verify performance or arbitration clauses to handle disagreements.</w:t>
      </w:r>
    </w:p>
    <w:p w:rsidR="00000000" w:rsidDel="00000000" w:rsidP="00000000" w:rsidRDefault="00000000" w:rsidRPr="00000000" w14:paraId="0000009E">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romnt091du36" w:id="45"/>
      <w:bookmarkEnd w:id="45"/>
      <w:r w:rsidDel="00000000" w:rsidR="00000000" w:rsidRPr="00000000">
        <w:rPr>
          <w:rFonts w:ascii="Proxima Nova" w:cs="Proxima Nova" w:eastAsia="Proxima Nova" w:hAnsi="Proxima Nova"/>
          <w:b w:val="1"/>
          <w:bCs w:val="1"/>
          <w:color w:val="353744"/>
          <w:u w:val="none"/>
          <w:rtl w:val="0"/>
        </w:rPr>
        <w:t xml:space="preserve">Advantages of Earn-Outs:</w:t>
      </w:r>
    </w:p>
    <w:p w:rsidR="00000000" w:rsidDel="00000000" w:rsidP="00000000" w:rsidRDefault="00000000" w:rsidRPr="00000000" w14:paraId="0000009F">
      <w:pPr>
        <w:numPr>
          <w:ilvl w:val="0"/>
          <w:numId w:val="5"/>
        </w:numPr>
        <w:spacing w:after="0" w:afterAutospacing="0" w:before="240" w:lineRule="auto"/>
        <w:ind w:left="720" w:hanging="360"/>
      </w:pPr>
      <w:r w:rsidDel="00000000" w:rsidR="00000000" w:rsidRPr="00000000">
        <w:rPr>
          <w:b w:val="1"/>
          <w:bCs w:val="1"/>
          <w:rtl w:val="0"/>
        </w:rPr>
        <w:t xml:space="preserve">For the Buyer</w:t>
      </w:r>
      <w:r w:rsidDel="00000000" w:rsidR="00000000" w:rsidRPr="00000000">
        <w:rPr>
          <w:rtl w:val="0"/>
        </w:rPr>
        <w:t xml:space="preserve">:</w:t>
      </w:r>
    </w:p>
    <w:p w:rsidR="00000000" w:rsidDel="00000000" w:rsidP="00000000" w:rsidRDefault="00000000" w:rsidRPr="00000000" w14:paraId="000000A0">
      <w:pPr>
        <w:numPr>
          <w:ilvl w:val="1"/>
          <w:numId w:val="5"/>
        </w:numPr>
        <w:spacing w:after="0" w:afterAutospacing="0" w:before="0" w:beforeAutospacing="0" w:lineRule="auto"/>
        <w:ind w:left="1440" w:hanging="360"/>
      </w:pPr>
      <w:r w:rsidDel="00000000" w:rsidR="00000000" w:rsidRPr="00000000">
        <w:rPr>
          <w:rtl w:val="0"/>
        </w:rPr>
        <w:t xml:space="preserve">Mitigates the risk of overpaying for the business by tying part of the purchase price to future performance.</w:t>
      </w:r>
    </w:p>
    <w:p w:rsidR="00000000" w:rsidDel="00000000" w:rsidP="00000000" w:rsidRDefault="00000000" w:rsidRPr="00000000" w14:paraId="000000A1">
      <w:pPr>
        <w:numPr>
          <w:ilvl w:val="1"/>
          <w:numId w:val="5"/>
        </w:numPr>
        <w:spacing w:after="0" w:afterAutospacing="0" w:before="0" w:beforeAutospacing="0" w:lineRule="auto"/>
        <w:ind w:left="1440" w:hanging="360"/>
      </w:pPr>
      <w:r w:rsidDel="00000000" w:rsidR="00000000" w:rsidRPr="00000000">
        <w:rPr>
          <w:rtl w:val="0"/>
        </w:rPr>
        <w:t xml:space="preserve">Protects the buyer from the seller’s overly optimistic projections or misrepresentation of the business’s prospects.</w:t>
      </w:r>
    </w:p>
    <w:p w:rsidR="00000000" w:rsidDel="00000000" w:rsidP="00000000" w:rsidRDefault="00000000" w:rsidRPr="00000000" w14:paraId="000000A2">
      <w:pPr>
        <w:numPr>
          <w:ilvl w:val="1"/>
          <w:numId w:val="5"/>
        </w:numPr>
        <w:spacing w:after="0" w:afterAutospacing="0" w:before="0" w:beforeAutospacing="0" w:lineRule="auto"/>
        <w:ind w:left="1440" w:hanging="360"/>
      </w:pPr>
      <w:r w:rsidDel="00000000" w:rsidR="00000000" w:rsidRPr="00000000">
        <w:rPr>
          <w:rtl w:val="0"/>
        </w:rPr>
        <w:t xml:space="preserve">Can improve cash flow by deferring part of the payment obligation to the future.</w:t>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b w:val="1"/>
          <w:bCs w:val="1"/>
          <w:rtl w:val="0"/>
        </w:rPr>
        <w:t xml:space="preserve">For the Seller</w:t>
      </w:r>
      <w:r w:rsidDel="00000000" w:rsidR="00000000" w:rsidRPr="00000000">
        <w:rPr>
          <w:rtl w:val="0"/>
        </w:rPr>
        <w:t xml:space="preserve">:</w:t>
      </w:r>
    </w:p>
    <w:p w:rsidR="00000000" w:rsidDel="00000000" w:rsidP="00000000" w:rsidRDefault="00000000" w:rsidRPr="00000000" w14:paraId="000000A4">
      <w:pPr>
        <w:numPr>
          <w:ilvl w:val="1"/>
          <w:numId w:val="5"/>
        </w:numPr>
        <w:spacing w:after="0" w:afterAutospacing="0" w:before="0" w:beforeAutospacing="0" w:lineRule="auto"/>
        <w:ind w:left="1440" w:hanging="360"/>
      </w:pPr>
      <w:r w:rsidDel="00000000" w:rsidR="00000000" w:rsidRPr="00000000">
        <w:rPr>
          <w:rtl w:val="0"/>
        </w:rPr>
        <w:t xml:space="preserve">Allows the seller to receive a higher total price if the business performs well under the new ownership.</w:t>
      </w:r>
    </w:p>
    <w:p w:rsidR="00000000" w:rsidDel="00000000" w:rsidP="00000000" w:rsidRDefault="00000000" w:rsidRPr="00000000" w14:paraId="000000A5">
      <w:pPr>
        <w:numPr>
          <w:ilvl w:val="1"/>
          <w:numId w:val="5"/>
        </w:numPr>
        <w:spacing w:after="0" w:afterAutospacing="0" w:before="0" w:beforeAutospacing="0" w:lineRule="auto"/>
        <w:ind w:left="1440" w:hanging="360"/>
      </w:pPr>
      <w:r w:rsidDel="00000000" w:rsidR="00000000" w:rsidRPr="00000000">
        <w:rPr>
          <w:rtl w:val="0"/>
        </w:rPr>
        <w:t xml:space="preserve">Provides a structure for the seller to benefit from the business’s future success if the buyer is not willing to pay the full asking price upfront.</w:t>
      </w:r>
    </w:p>
    <w:p w:rsidR="00000000" w:rsidDel="00000000" w:rsidP="00000000" w:rsidRDefault="00000000" w:rsidRPr="00000000" w14:paraId="000000A6">
      <w:pPr>
        <w:numPr>
          <w:ilvl w:val="1"/>
          <w:numId w:val="5"/>
        </w:numPr>
        <w:spacing w:after="240" w:before="0" w:beforeAutospacing="0" w:lineRule="auto"/>
        <w:ind w:left="1440" w:hanging="360"/>
      </w:pPr>
      <w:r w:rsidDel="00000000" w:rsidR="00000000" w:rsidRPr="00000000">
        <w:rPr>
          <w:rtl w:val="0"/>
        </w:rPr>
        <w:t xml:space="preserve">Creates ongoing motivation for the seller if they continue to have a role in the business after the sale.</w:t>
      </w:r>
    </w:p>
    <w:p w:rsidR="00000000" w:rsidDel="00000000" w:rsidP="00000000" w:rsidRDefault="00000000" w:rsidRPr="00000000" w14:paraId="000000A7">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b9vz5hwuho77" w:id="46"/>
      <w:bookmarkEnd w:id="46"/>
      <w:r w:rsidDel="00000000" w:rsidR="00000000" w:rsidRPr="00000000">
        <w:rPr>
          <w:rFonts w:ascii="Proxima Nova" w:cs="Proxima Nova" w:eastAsia="Proxima Nova" w:hAnsi="Proxima Nova"/>
          <w:b w:val="1"/>
          <w:bCs w:val="1"/>
          <w:color w:val="353744"/>
          <w:u w:val="none"/>
          <w:rtl w:val="0"/>
        </w:rPr>
        <w:t xml:space="preserve">Risks and Considerations:</w:t>
      </w:r>
    </w:p>
    <w:p w:rsidR="00000000" w:rsidDel="00000000" w:rsidP="00000000" w:rsidRDefault="00000000" w:rsidRPr="00000000" w14:paraId="000000A8">
      <w:pPr>
        <w:numPr>
          <w:ilvl w:val="0"/>
          <w:numId w:val="6"/>
        </w:numPr>
        <w:spacing w:after="0" w:afterAutospacing="0" w:before="240" w:lineRule="auto"/>
        <w:ind w:left="720" w:hanging="360"/>
      </w:pPr>
      <w:r w:rsidDel="00000000" w:rsidR="00000000" w:rsidRPr="00000000">
        <w:rPr>
          <w:b w:val="1"/>
          <w:bCs w:val="1"/>
          <w:rtl w:val="0"/>
        </w:rPr>
        <w:t xml:space="preserve">Performance Risk</w:t>
      </w:r>
      <w:r w:rsidDel="00000000" w:rsidR="00000000" w:rsidRPr="00000000">
        <w:rPr>
          <w:rtl w:val="0"/>
        </w:rPr>
        <w:t xml:space="preserve">: The seller assumes the risk that the business may not meet the agreed-upon performance targets, which can reduce the overall purchase price they ultimately receive.</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b w:val="1"/>
          <w:bCs w:val="1"/>
          <w:rtl w:val="0"/>
        </w:rPr>
        <w:t xml:space="preserve">Control and Influence</w:t>
      </w:r>
      <w:r w:rsidDel="00000000" w:rsidR="00000000" w:rsidRPr="00000000">
        <w:rPr>
          <w:rtl w:val="0"/>
        </w:rPr>
        <w:t xml:space="preserve">: If the seller is no longer involved in the day-to-day management, they may be concerned that the buyer’s decisions could negatively impact the business’s performance during the earn-out period.</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b w:val="1"/>
          <w:bCs w:val="1"/>
          <w:rtl w:val="0"/>
        </w:rPr>
        <w:t xml:space="preserve">Potential for Disputes</w:t>
      </w:r>
      <w:r w:rsidDel="00000000" w:rsidR="00000000" w:rsidRPr="00000000">
        <w:rPr>
          <w:rtl w:val="0"/>
        </w:rPr>
        <w:t xml:space="preserve">: Earn-out provisions can be contentious. Disputes may arise over how financial metrics are calculated (especially EBITDA), and whether operational decisions made by the buyer negatively affect earn-out payments.</w:t>
      </w:r>
    </w:p>
    <w:p w:rsidR="00000000" w:rsidDel="00000000" w:rsidP="00000000" w:rsidRDefault="00000000" w:rsidRPr="00000000" w14:paraId="000000AB">
      <w:pPr>
        <w:numPr>
          <w:ilvl w:val="0"/>
          <w:numId w:val="6"/>
        </w:numPr>
        <w:spacing w:after="240" w:before="0" w:beforeAutospacing="0" w:lineRule="auto"/>
        <w:ind w:left="720" w:hanging="360"/>
      </w:pPr>
      <w:r w:rsidDel="00000000" w:rsidR="00000000" w:rsidRPr="00000000">
        <w:rPr>
          <w:b w:val="1"/>
          <w:bCs w:val="1"/>
          <w:rtl w:val="0"/>
        </w:rPr>
        <w:t xml:space="preserve">Tax Implications</w:t>
      </w:r>
      <w:r w:rsidDel="00000000" w:rsidR="00000000" w:rsidRPr="00000000">
        <w:rPr>
          <w:rtl w:val="0"/>
        </w:rPr>
        <w:t xml:space="preserve">: Earn-out payments may have different tax implications compared to upfront payments, for both the buyer and the seller. Sellers may be able to defer some capital gains taxes, while buyers need to account for future liabilities.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spacing w:after="80" w:before="280" w:line="312" w:lineRule="auto"/>
        <w:rPr>
          <w:b w:val="1"/>
          <w:bCs w:val="1"/>
        </w:rPr>
      </w:pPr>
      <w:bookmarkStart w:colFirst="0" w:colLast="0" w:name="_wl1nb9p3b70u" w:id="47"/>
      <w:bookmarkEnd w:id="47"/>
      <w:r w:rsidDel="00000000" w:rsidR="00000000" w:rsidRPr="00000000">
        <w:rPr>
          <w:b w:val="1"/>
          <w:bCs w:val="1"/>
          <w:rtl w:val="0"/>
        </w:rPr>
        <w:t xml:space="preserve">Strategic Use in Small Business Acquisitions:</w:t>
      </w:r>
    </w:p>
    <w:p w:rsidR="00000000" w:rsidDel="00000000" w:rsidP="00000000" w:rsidRDefault="00000000" w:rsidRPr="00000000" w14:paraId="000000AE">
      <w:pPr>
        <w:spacing w:after="240" w:before="240" w:lineRule="auto"/>
        <w:rPr/>
      </w:pPr>
      <w:r w:rsidDel="00000000" w:rsidR="00000000" w:rsidRPr="00000000">
        <w:rPr>
          <w:rtl w:val="0"/>
        </w:rPr>
        <w:t xml:space="preserve">For small businesses, the combination of </w:t>
      </w:r>
      <w:r w:rsidDel="00000000" w:rsidR="00000000" w:rsidRPr="00000000">
        <w:rPr>
          <w:b w:val="1"/>
          <w:bCs w:val="1"/>
          <w:rtl w:val="0"/>
        </w:rPr>
        <w:t xml:space="preserve">VTB financing</w:t>
      </w:r>
      <w:r w:rsidDel="00000000" w:rsidR="00000000" w:rsidRPr="00000000">
        <w:rPr>
          <w:rtl w:val="0"/>
        </w:rPr>
        <w:t xml:space="preserve"> and </w:t>
      </w:r>
      <w:r w:rsidDel="00000000" w:rsidR="00000000" w:rsidRPr="00000000">
        <w:rPr>
          <w:b w:val="1"/>
          <w:bCs w:val="1"/>
          <w:rtl w:val="0"/>
        </w:rPr>
        <w:t xml:space="preserve">earn-out provisions</w:t>
      </w:r>
      <w:r w:rsidDel="00000000" w:rsidR="00000000" w:rsidRPr="00000000">
        <w:rPr>
          <w:rtl w:val="0"/>
        </w:rPr>
        <w:t xml:space="preserve"> can provide both flexibility and protection. A buyer with limited access to traditional financing can use a VTB to reduce upfront costs while simultaneously aligning incentives with the seller through an earn-out. This approach can smooth negotiations, especially when the seller values future potential that the buyer is less certain of or unable to pay for upfront.</w:t>
      </w:r>
    </w:p>
    <w:p w:rsidR="00000000" w:rsidDel="00000000" w:rsidP="00000000" w:rsidRDefault="00000000" w:rsidRPr="00000000" w14:paraId="000000AF">
      <w:pPr>
        <w:spacing w:after="240" w:before="240" w:lineRule="auto"/>
        <w:rPr/>
      </w:pPr>
      <w:r w:rsidDel="00000000" w:rsidR="00000000" w:rsidRPr="00000000">
        <w:rPr>
          <w:rtl w:val="0"/>
        </w:rPr>
        <w:t xml:space="preserve">However, both mechanisms require careful negotiation and clear legal drafting to address the risks and align the interests of both parties, especially in areas like future control of the business and the definition of financial performance metrics.</w:t>
      </w:r>
    </w:p>
    <w:p w:rsidR="00000000" w:rsidDel="00000000" w:rsidP="00000000" w:rsidRDefault="00000000" w:rsidRPr="00000000" w14:paraId="000000B0">
      <w:pPr>
        <w:rPr/>
      </w:pPr>
      <w:r w:rsidDel="00000000" w:rsidR="00000000" w:rsidRPr="00000000">
        <w:rPr>
          <w:rtl w:val="0"/>
        </w:rPr>
        <w:t xml:space="preserve">4o</w:t>
      </w:r>
    </w:p>
    <w:p w:rsidR="00000000" w:rsidDel="00000000" w:rsidP="00000000" w:rsidRDefault="00000000" w:rsidRPr="00000000" w14:paraId="000000B1">
      <w:pPr>
        <w:pStyle w:val="Heading5"/>
        <w:keepNext w:val="0"/>
        <w:keepLines w:val="0"/>
        <w:spacing w:after="40" w:before="220" w:lineRule="auto"/>
        <w:rPr>
          <w:rFonts w:ascii="Proxima Nova" w:cs="Proxima Nova" w:eastAsia="Proxima Nova" w:hAnsi="Proxima Nova"/>
          <w:b w:val="1"/>
          <w:bCs w:val="1"/>
          <w:color w:val="353744"/>
          <w:sz w:val="20"/>
          <w:szCs w:val="20"/>
        </w:rPr>
      </w:pPr>
      <w:bookmarkStart w:colFirst="0" w:colLast="0" w:name="_fxws2jdnmlb7" w:id="48"/>
      <w:bookmarkEnd w:id="48"/>
      <w:r w:rsidDel="00000000" w:rsidR="00000000" w:rsidRPr="00000000">
        <w:rPr>
          <w:rFonts w:ascii="Proxima Nova" w:cs="Proxima Nova" w:eastAsia="Proxima Nova" w:hAnsi="Proxima Nova"/>
          <w:b w:val="1"/>
          <w:bCs w:val="1"/>
          <w:color w:val="353744"/>
          <w:sz w:val="20"/>
          <w:szCs w:val="20"/>
          <w:rtl w:val="0"/>
        </w:rPr>
        <w:t xml:space="preserve">You said:</w:t>
      </w:r>
    </w:p>
    <w:p w:rsidR="00000000" w:rsidDel="00000000" w:rsidP="00000000" w:rsidRDefault="00000000" w:rsidRPr="00000000" w14:paraId="000000B2">
      <w:pPr>
        <w:rPr/>
      </w:pPr>
      <w:r w:rsidDel="00000000" w:rsidR="00000000" w:rsidRPr="00000000">
        <w:rPr>
          <w:rtl w:val="0"/>
        </w:rPr>
        <w:t xml:space="preserve">where the seller provides vendor take back financing. the paymetn of the vendor take back financing will be subjec to specific terms. for instance, 1. in the first year, the purchase may pay only interest on the principal; 2. then in the second year onwards, re-payment of principal may be contingent on performance. what is the correct way to refer to these terms, which i just listed as "1" and "2"?</w:t>
      </w:r>
    </w:p>
    <w:p w:rsidR="00000000" w:rsidDel="00000000" w:rsidP="00000000" w:rsidRDefault="00000000" w:rsidRPr="00000000" w14:paraId="000000B3">
      <w:pPr>
        <w:pStyle w:val="Heading6"/>
        <w:keepNext w:val="0"/>
        <w:keepLines w:val="0"/>
        <w:spacing w:after="40" w:before="200" w:lineRule="auto"/>
        <w:rPr>
          <w:rFonts w:ascii="Proxima Nova" w:cs="Proxima Nova" w:eastAsia="Proxima Nova" w:hAnsi="Proxima Nova"/>
          <w:b w:val="1"/>
          <w:bCs w:val="1"/>
          <w:i w:val="0"/>
          <w:iCs w:val="0"/>
          <w:color w:val="353744"/>
          <w:sz w:val="18"/>
          <w:szCs w:val="18"/>
        </w:rPr>
      </w:pPr>
      <w:bookmarkStart w:colFirst="0" w:colLast="0" w:name="_yfl9sv4g3wqa" w:id="49"/>
      <w:bookmarkEnd w:id="49"/>
      <w:r w:rsidDel="00000000" w:rsidR="00000000" w:rsidRPr="00000000">
        <w:rPr>
          <w:rFonts w:ascii="Proxima Nova" w:cs="Proxima Nova" w:eastAsia="Proxima Nova" w:hAnsi="Proxima Nova"/>
          <w:b w:val="1"/>
          <w:bCs w:val="1"/>
          <w:i w:val="0"/>
          <w:iCs w:val="0"/>
          <w:color w:val="353744"/>
          <w:sz w:val="18"/>
          <w:szCs w:val="18"/>
          <w:rtl w:val="0"/>
        </w:rPr>
        <w:t xml:space="preserve">ChatGPT said:</w:t>
      </w:r>
    </w:p>
    <w:p w:rsidR="00000000" w:rsidDel="00000000" w:rsidP="00000000" w:rsidRDefault="00000000" w:rsidRPr="00000000" w14:paraId="000000B4">
      <w:pPr>
        <w:rPr/>
      </w:pPr>
      <w:r w:rsidDel="00000000" w:rsidR="00000000" w:rsidRPr="00000000">
        <w:rPr>
          <w:rtl w:val="0"/>
        </w:rPr>
        <w:t xml:space="preserve">ChatGPT</w:t>
      </w:r>
    </w:p>
    <w:p w:rsidR="00000000" w:rsidDel="00000000" w:rsidP="00000000" w:rsidRDefault="00000000" w:rsidRPr="00000000" w14:paraId="000000B5">
      <w:pPr>
        <w:spacing w:after="240" w:before="240" w:lineRule="auto"/>
        <w:rPr/>
      </w:pPr>
      <w:r w:rsidDel="00000000" w:rsidR="00000000" w:rsidRPr="00000000">
        <w:rPr>
          <w:rtl w:val="0"/>
        </w:rPr>
        <w:t xml:space="preserve">The terms you’ve listed—"1" and "2"—would generally be referred to as </w:t>
      </w:r>
      <w:r w:rsidDel="00000000" w:rsidR="00000000" w:rsidRPr="00000000">
        <w:rPr>
          <w:b w:val="1"/>
          <w:bCs w:val="1"/>
          <w:rtl w:val="0"/>
        </w:rPr>
        <w:t xml:space="preserve">payment terms</w:t>
      </w:r>
      <w:r w:rsidDel="00000000" w:rsidR="00000000" w:rsidRPr="00000000">
        <w:rPr>
          <w:rtl w:val="0"/>
        </w:rPr>
        <w:t xml:space="preserve"> or </w:t>
      </w:r>
      <w:r w:rsidDel="00000000" w:rsidR="00000000" w:rsidRPr="00000000">
        <w:rPr>
          <w:b w:val="1"/>
          <w:bCs w:val="1"/>
          <w:rtl w:val="0"/>
        </w:rPr>
        <w:t xml:space="preserve">repayment conditions</w:t>
      </w:r>
      <w:r w:rsidDel="00000000" w:rsidR="00000000" w:rsidRPr="00000000">
        <w:rPr>
          <w:rtl w:val="0"/>
        </w:rPr>
        <w:t xml:space="preserve"> in the context of a vendor take-back (VTB) financing agreement. To be more precise:</w:t>
      </w:r>
    </w:p>
    <w:p w:rsidR="00000000" w:rsidDel="00000000" w:rsidP="00000000" w:rsidRDefault="00000000" w:rsidRPr="00000000" w14:paraId="000000B6">
      <w:pPr>
        <w:numPr>
          <w:ilvl w:val="0"/>
          <w:numId w:val="8"/>
        </w:numPr>
        <w:spacing w:after="0" w:afterAutospacing="0" w:before="240" w:lineRule="auto"/>
        <w:ind w:left="720" w:hanging="360"/>
      </w:pPr>
      <w:r w:rsidDel="00000000" w:rsidR="00000000" w:rsidRPr="00000000">
        <w:rPr>
          <w:rtl w:val="0"/>
        </w:rPr>
        <w:t xml:space="preserve">The provision where the purchaser only pays interest in the first year is typically called a </w:t>
      </w:r>
      <w:r w:rsidDel="00000000" w:rsidR="00000000" w:rsidRPr="00000000">
        <w:rPr>
          <w:b w:val="1"/>
          <w:bCs w:val="1"/>
          <w:rtl w:val="0"/>
        </w:rPr>
        <w:t xml:space="preserve">"interest-only period"</w:t>
      </w:r>
      <w:r w:rsidDel="00000000" w:rsidR="00000000" w:rsidRPr="00000000">
        <w:rPr>
          <w:rtl w:val="0"/>
        </w:rPr>
        <w:t xml:space="preserve">.</w:t>
      </w:r>
    </w:p>
    <w:p w:rsidR="00000000" w:rsidDel="00000000" w:rsidP="00000000" w:rsidRDefault="00000000" w:rsidRPr="00000000" w14:paraId="000000B7">
      <w:pPr>
        <w:numPr>
          <w:ilvl w:val="0"/>
          <w:numId w:val="8"/>
        </w:numPr>
        <w:spacing w:after="240" w:before="0" w:beforeAutospacing="0" w:lineRule="auto"/>
        <w:ind w:left="720" w:hanging="360"/>
      </w:pPr>
      <w:r w:rsidDel="00000000" w:rsidR="00000000" w:rsidRPr="00000000">
        <w:rPr>
          <w:rtl w:val="0"/>
        </w:rPr>
        <w:t xml:space="preserve">The condition where principal repayment is contingent on performance starting in the second year could be referred to as </w:t>
      </w:r>
      <w:r w:rsidDel="00000000" w:rsidR="00000000" w:rsidRPr="00000000">
        <w:rPr>
          <w:b w:val="1"/>
          <w:bCs w:val="1"/>
          <w:rtl w:val="0"/>
        </w:rPr>
        <w:t xml:space="preserve">"performance-contingent principal repayment"</w:t>
      </w:r>
      <w:r w:rsidDel="00000000" w:rsidR="00000000" w:rsidRPr="00000000">
        <w:rPr>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Thus, collectively, they could be referred to as </w:t>
      </w:r>
      <w:r w:rsidDel="00000000" w:rsidR="00000000" w:rsidRPr="00000000">
        <w:rPr>
          <w:b w:val="1"/>
          <w:bCs w:val="1"/>
          <w:rtl w:val="0"/>
        </w:rPr>
        <w:t xml:space="preserve">interest-only payment terms with performance-contingent principal repayment</w:t>
      </w: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You might refer to these in legal drafting as follows:</w:t>
      </w:r>
    </w:p>
    <w:p w:rsidR="00000000" w:rsidDel="00000000" w:rsidP="00000000" w:rsidRDefault="00000000" w:rsidRPr="00000000" w14:paraId="000000BA">
      <w:pPr>
        <w:numPr>
          <w:ilvl w:val="0"/>
          <w:numId w:val="10"/>
        </w:numPr>
        <w:spacing w:after="0" w:afterAutospacing="0" w:before="240" w:lineRule="auto"/>
        <w:ind w:left="720" w:hanging="360"/>
      </w:pPr>
      <w:r w:rsidDel="00000000" w:rsidR="00000000" w:rsidRPr="00000000">
        <w:rPr>
          <w:b w:val="1"/>
          <w:bCs w:val="1"/>
          <w:rtl w:val="0"/>
        </w:rPr>
        <w:t xml:space="preserve">Interest-Only Payment Period</w:t>
      </w:r>
      <w:r w:rsidDel="00000000" w:rsidR="00000000" w:rsidRPr="00000000">
        <w:rPr>
          <w:rtl w:val="0"/>
        </w:rPr>
        <w:t xml:space="preserve">: For the first year following the Closing Date, the Purchaser shall make interest-only payments on the principal amount of the Vendor Take-Back loan.</w:t>
      </w:r>
    </w:p>
    <w:p w:rsidR="00000000" w:rsidDel="00000000" w:rsidP="00000000" w:rsidRDefault="00000000" w:rsidRPr="00000000" w14:paraId="000000BB">
      <w:pPr>
        <w:numPr>
          <w:ilvl w:val="0"/>
          <w:numId w:val="10"/>
        </w:numPr>
        <w:spacing w:after="240" w:before="0" w:beforeAutospacing="0" w:lineRule="auto"/>
        <w:ind w:left="720" w:hanging="360"/>
      </w:pPr>
      <w:r w:rsidDel="00000000" w:rsidR="00000000" w:rsidRPr="00000000">
        <w:rPr>
          <w:b w:val="1"/>
          <w:bCs w:val="1"/>
          <w:rtl w:val="0"/>
        </w:rPr>
        <w:t xml:space="preserve">Performance-Contingent Principal Repayment</w:t>
      </w:r>
      <w:r w:rsidDel="00000000" w:rsidR="00000000" w:rsidRPr="00000000">
        <w:rPr>
          <w:rtl w:val="0"/>
        </w:rPr>
        <w:t xml:space="preserve">: Beginning in the second year, repayment of the principal shall be contingent upon the business meeting [specific performance criteria, e.g., EBITDA, revenue targets], with principal payments being deferred or reduced in the event that these targets are not met.</w:t>
      </w:r>
    </w:p>
    <w:p w:rsidR="00000000" w:rsidDel="00000000" w:rsidP="00000000" w:rsidRDefault="00000000" w:rsidRPr="00000000" w14:paraId="000000BC">
      <w:pPr>
        <w:spacing w:after="240" w:before="240" w:lineRule="auto"/>
        <w:rPr/>
      </w:pPr>
      <w:r w:rsidDel="00000000" w:rsidR="00000000" w:rsidRPr="00000000">
        <w:rPr>
          <w:rtl w:val="0"/>
        </w:rPr>
        <w:t xml:space="preserve">These provisions will typically be included in the </w:t>
      </w:r>
      <w:r w:rsidDel="00000000" w:rsidR="00000000" w:rsidRPr="00000000">
        <w:rPr>
          <w:b w:val="1"/>
          <w:bCs w:val="1"/>
          <w:rtl w:val="0"/>
        </w:rPr>
        <w:t xml:space="preserve">repayment schedule</w:t>
      </w:r>
      <w:r w:rsidDel="00000000" w:rsidR="00000000" w:rsidRPr="00000000">
        <w:rPr>
          <w:rtl w:val="0"/>
        </w:rPr>
        <w:t xml:space="preserve"> and </w:t>
      </w:r>
      <w:r w:rsidDel="00000000" w:rsidR="00000000" w:rsidRPr="00000000">
        <w:rPr>
          <w:b w:val="1"/>
          <w:bCs w:val="1"/>
          <w:rtl w:val="0"/>
        </w:rPr>
        <w:t xml:space="preserve">performance-based covenants</w:t>
      </w:r>
      <w:r w:rsidDel="00000000" w:rsidR="00000000" w:rsidRPr="00000000">
        <w:rPr>
          <w:rtl w:val="0"/>
        </w:rPr>
        <w:t xml:space="preserve"> sections of the VTB loan agreement.</w:t>
      </w:r>
    </w:p>
    <w:p w:rsidR="00000000" w:rsidDel="00000000" w:rsidP="00000000" w:rsidRDefault="00000000" w:rsidRPr="00000000" w14:paraId="000000BD">
      <w:pPr>
        <w:rPr/>
      </w:pPr>
      <w:r w:rsidDel="00000000" w:rsidR="00000000" w:rsidRPr="00000000">
        <w:rPr>
          <w:rtl w:val="0"/>
        </w:rPr>
        <w:t xml:space="preserve">4o</w:t>
      </w:r>
    </w:p>
    <w:p w:rsidR="00000000" w:rsidDel="00000000" w:rsidP="00000000" w:rsidRDefault="00000000" w:rsidRPr="00000000" w14:paraId="000000BE">
      <w:pPr>
        <w:pStyle w:val="Heading5"/>
        <w:keepNext w:val="0"/>
        <w:keepLines w:val="0"/>
        <w:spacing w:after="40" w:before="220" w:lineRule="auto"/>
        <w:rPr>
          <w:rFonts w:ascii="Proxima Nova" w:cs="Proxima Nova" w:eastAsia="Proxima Nova" w:hAnsi="Proxima Nova"/>
          <w:b w:val="1"/>
          <w:bCs w:val="1"/>
          <w:color w:val="353744"/>
          <w:sz w:val="20"/>
          <w:szCs w:val="20"/>
        </w:rPr>
      </w:pPr>
      <w:bookmarkStart w:colFirst="0" w:colLast="0" w:name="_hqkklbbu9wpx" w:id="50"/>
      <w:bookmarkEnd w:id="50"/>
      <w:r w:rsidDel="00000000" w:rsidR="00000000" w:rsidRPr="00000000">
        <w:rPr>
          <w:rFonts w:ascii="Proxima Nova" w:cs="Proxima Nova" w:eastAsia="Proxima Nova" w:hAnsi="Proxima Nova"/>
          <w:b w:val="1"/>
          <w:bCs w:val="1"/>
          <w:color w:val="353744"/>
          <w:sz w:val="20"/>
          <w:szCs w:val="20"/>
          <w:rtl w:val="0"/>
        </w:rPr>
        <w:t xml:space="preserve">You said:</w:t>
      </w:r>
    </w:p>
    <w:p w:rsidR="00000000" w:rsidDel="00000000" w:rsidP="00000000" w:rsidRDefault="00000000" w:rsidRPr="00000000" w14:paraId="000000BF">
      <w:pPr>
        <w:rPr/>
      </w:pPr>
      <w:r w:rsidDel="00000000" w:rsidR="00000000" w:rsidRPr="00000000">
        <w:rPr>
          <w:rtl w:val="0"/>
        </w:rPr>
        <w:t xml:space="preserve">ok. so, to confirm, it would not be correct to describe terms 1 and 2 as "application of an earn out to pay out under the VTB"?</w:t>
      </w:r>
    </w:p>
    <w:p w:rsidR="00000000" w:rsidDel="00000000" w:rsidP="00000000" w:rsidRDefault="00000000" w:rsidRPr="00000000" w14:paraId="000000C0">
      <w:pPr>
        <w:pStyle w:val="Heading6"/>
        <w:keepNext w:val="0"/>
        <w:keepLines w:val="0"/>
        <w:spacing w:after="40" w:before="200" w:lineRule="auto"/>
        <w:rPr>
          <w:rFonts w:ascii="Proxima Nova" w:cs="Proxima Nova" w:eastAsia="Proxima Nova" w:hAnsi="Proxima Nova"/>
          <w:b w:val="1"/>
          <w:bCs w:val="1"/>
          <w:i w:val="0"/>
          <w:iCs w:val="0"/>
          <w:color w:val="353744"/>
          <w:sz w:val="18"/>
          <w:szCs w:val="18"/>
        </w:rPr>
      </w:pPr>
      <w:bookmarkStart w:colFirst="0" w:colLast="0" w:name="_7lrfajqr3rze" w:id="51"/>
      <w:bookmarkEnd w:id="51"/>
      <w:r w:rsidDel="00000000" w:rsidR="00000000" w:rsidRPr="00000000">
        <w:rPr>
          <w:rFonts w:ascii="Proxima Nova" w:cs="Proxima Nova" w:eastAsia="Proxima Nova" w:hAnsi="Proxima Nova"/>
          <w:b w:val="1"/>
          <w:bCs w:val="1"/>
          <w:i w:val="0"/>
          <w:iCs w:val="0"/>
          <w:color w:val="353744"/>
          <w:sz w:val="18"/>
          <w:szCs w:val="18"/>
          <w:rtl w:val="0"/>
        </w:rPr>
        <w:t xml:space="preserve">ChatGPT said:</w:t>
      </w:r>
    </w:p>
    <w:p w:rsidR="00000000" w:rsidDel="00000000" w:rsidP="00000000" w:rsidRDefault="00000000" w:rsidRPr="00000000" w14:paraId="000000C1">
      <w:pPr>
        <w:rPr/>
      </w:pPr>
      <w:r w:rsidDel="00000000" w:rsidR="00000000" w:rsidRPr="00000000">
        <w:rPr>
          <w:rtl w:val="0"/>
        </w:rPr>
        <w:t xml:space="preserve">ChatGPT</w:t>
      </w:r>
    </w:p>
    <w:p w:rsidR="00000000" w:rsidDel="00000000" w:rsidP="00000000" w:rsidRDefault="00000000" w:rsidRPr="00000000" w14:paraId="000000C2">
      <w:pPr>
        <w:spacing w:after="240" w:before="240" w:lineRule="auto"/>
        <w:rPr/>
      </w:pPr>
      <w:r w:rsidDel="00000000" w:rsidR="00000000" w:rsidRPr="00000000">
        <w:rPr>
          <w:rtl w:val="0"/>
        </w:rPr>
        <w:t xml:space="preserve">That's correct—it would </w:t>
      </w:r>
      <w:r w:rsidDel="00000000" w:rsidR="00000000" w:rsidRPr="00000000">
        <w:rPr>
          <w:b w:val="1"/>
          <w:bCs w:val="1"/>
          <w:rtl w:val="0"/>
        </w:rPr>
        <w:t xml:space="preserve">not</w:t>
      </w:r>
      <w:r w:rsidDel="00000000" w:rsidR="00000000" w:rsidRPr="00000000">
        <w:rPr>
          <w:rtl w:val="0"/>
        </w:rPr>
        <w:t xml:space="preserve"> be accurate to describe terms "1" and "2" as "application of an earn-out to pay out under the VTB."</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Earn-out provisions</w:t>
      </w:r>
      <w:r w:rsidDel="00000000" w:rsidR="00000000" w:rsidRPr="00000000">
        <w:rPr>
          <w:rtl w:val="0"/>
        </w:rPr>
        <w:t xml:space="preserve"> are typically structured as a </w:t>
      </w:r>
      <w:r w:rsidDel="00000000" w:rsidR="00000000" w:rsidRPr="00000000">
        <w:rPr>
          <w:b w:val="1"/>
          <w:bCs w:val="1"/>
          <w:rtl w:val="0"/>
        </w:rPr>
        <w:t xml:space="preserve">contingent payment on the overall purchase price</w:t>
      </w:r>
      <w:r w:rsidDel="00000000" w:rsidR="00000000" w:rsidRPr="00000000">
        <w:rPr>
          <w:rtl w:val="0"/>
        </w:rPr>
        <w:t xml:space="preserve">, tied to the future performance of the business post-acquisition. Earn-outs are separate from debt or financing arrangements and are contingent on metrics like revenue or EBITDA.</w:t>
      </w:r>
    </w:p>
    <w:p w:rsidR="00000000" w:rsidDel="00000000" w:rsidP="00000000" w:rsidRDefault="00000000" w:rsidRPr="00000000" w14:paraId="000000C4">
      <w:pPr>
        <w:spacing w:after="240" w:before="240" w:lineRule="auto"/>
        <w:rPr/>
      </w:pPr>
      <w:r w:rsidDel="00000000" w:rsidR="00000000" w:rsidRPr="00000000">
        <w:rPr>
          <w:rtl w:val="0"/>
        </w:rPr>
        <w:t xml:space="preserve">In contrast, the </w:t>
      </w:r>
      <w:r w:rsidDel="00000000" w:rsidR="00000000" w:rsidRPr="00000000">
        <w:rPr>
          <w:b w:val="1"/>
          <w:bCs w:val="1"/>
          <w:rtl w:val="0"/>
        </w:rPr>
        <w:t xml:space="preserve">terms for VTB financing</w:t>
      </w:r>
      <w:r w:rsidDel="00000000" w:rsidR="00000000" w:rsidRPr="00000000">
        <w:rPr>
          <w:rtl w:val="0"/>
        </w:rPr>
        <w:t xml:space="preserve"> you described (interest-only payments in Year 1 and performance-contingent principal repayments in Year 2) are </w:t>
      </w:r>
      <w:r w:rsidDel="00000000" w:rsidR="00000000" w:rsidRPr="00000000">
        <w:rPr>
          <w:b w:val="1"/>
          <w:bCs w:val="1"/>
          <w:rtl w:val="0"/>
        </w:rPr>
        <w:t xml:space="preserve">repayment terms</w:t>
      </w:r>
      <w:r w:rsidDel="00000000" w:rsidR="00000000" w:rsidRPr="00000000">
        <w:rPr>
          <w:rtl w:val="0"/>
        </w:rPr>
        <w:t xml:space="preserve"> for a loan. While the principal repayment is linked to the performance of the business, it is not an earn-out mechanism.</w:t>
      </w:r>
    </w:p>
    <w:p w:rsidR="00000000" w:rsidDel="00000000" w:rsidP="00000000" w:rsidRDefault="00000000" w:rsidRPr="00000000" w14:paraId="000000C5">
      <w:pPr>
        <w:pStyle w:val="Heading3"/>
        <w:spacing w:after="80" w:before="280" w:line="312" w:lineRule="auto"/>
        <w:rPr>
          <w:b w:val="1"/>
          <w:bCs w:val="1"/>
        </w:rPr>
      </w:pPr>
      <w:bookmarkStart w:colFirst="0" w:colLast="0" w:name="_4gtplt49p1kn" w:id="52"/>
      <w:bookmarkEnd w:id="52"/>
      <w:r w:rsidDel="00000000" w:rsidR="00000000" w:rsidRPr="00000000">
        <w:rPr>
          <w:b w:val="1"/>
          <w:bCs w:val="1"/>
          <w:rtl w:val="0"/>
        </w:rPr>
        <w:t xml:space="preserve">Key distinction:</w:t>
      </w:r>
    </w:p>
    <w:p w:rsidR="00000000" w:rsidDel="00000000" w:rsidP="00000000" w:rsidRDefault="00000000" w:rsidRPr="00000000" w14:paraId="000000C6">
      <w:pPr>
        <w:numPr>
          <w:ilvl w:val="0"/>
          <w:numId w:val="11"/>
        </w:numPr>
        <w:spacing w:after="0" w:afterAutospacing="0" w:before="240" w:lineRule="auto"/>
        <w:ind w:left="720" w:hanging="360"/>
      </w:pPr>
      <w:r w:rsidDel="00000000" w:rsidR="00000000" w:rsidRPr="00000000">
        <w:rPr>
          <w:b w:val="1"/>
          <w:bCs w:val="1"/>
          <w:rtl w:val="0"/>
        </w:rPr>
        <w:t xml:space="preserve">VTB repayment terms</w:t>
      </w:r>
      <w:r w:rsidDel="00000000" w:rsidR="00000000" w:rsidRPr="00000000">
        <w:rPr>
          <w:rtl w:val="0"/>
        </w:rPr>
        <w:t xml:space="preserve">: This is a loan from the seller to the buyer, with specific conditions on how and when the loan (principal and interest) is repaid. The "performance-contingent" aspect is part of the loan's repayment schedule.</w:t>
      </w:r>
    </w:p>
    <w:p w:rsidR="00000000" w:rsidDel="00000000" w:rsidP="00000000" w:rsidRDefault="00000000" w:rsidRPr="00000000" w14:paraId="000000C7">
      <w:pPr>
        <w:numPr>
          <w:ilvl w:val="0"/>
          <w:numId w:val="11"/>
        </w:numPr>
        <w:spacing w:after="240" w:before="0" w:beforeAutospacing="0" w:lineRule="auto"/>
        <w:ind w:left="720" w:hanging="360"/>
      </w:pPr>
      <w:r w:rsidDel="00000000" w:rsidR="00000000" w:rsidRPr="00000000">
        <w:rPr>
          <w:b w:val="1"/>
          <w:bCs w:val="1"/>
          <w:rtl w:val="0"/>
        </w:rPr>
        <w:t xml:space="preserve">Earn-out</w:t>
      </w:r>
      <w:r w:rsidDel="00000000" w:rsidR="00000000" w:rsidRPr="00000000">
        <w:rPr>
          <w:rtl w:val="0"/>
        </w:rPr>
        <w:t xml:space="preserve">: This is a mechanism to adjust the </w:t>
      </w:r>
      <w:r w:rsidDel="00000000" w:rsidR="00000000" w:rsidRPr="00000000">
        <w:rPr>
          <w:b w:val="1"/>
          <w:bCs w:val="1"/>
          <w:rtl w:val="0"/>
        </w:rPr>
        <w:t xml:space="preserve">purchase price</w:t>
      </w:r>
      <w:r w:rsidDel="00000000" w:rsidR="00000000" w:rsidRPr="00000000">
        <w:rPr>
          <w:rtl w:val="0"/>
        </w:rPr>
        <w:t xml:space="preserve"> based on future business performance. It is </w:t>
      </w:r>
      <w:r w:rsidDel="00000000" w:rsidR="00000000" w:rsidRPr="00000000">
        <w:rPr>
          <w:b w:val="1"/>
          <w:bCs w:val="1"/>
          <w:rtl w:val="0"/>
        </w:rPr>
        <w:t xml:space="preserve">not</w:t>
      </w:r>
      <w:r w:rsidDel="00000000" w:rsidR="00000000" w:rsidRPr="00000000">
        <w:rPr>
          <w:rtl w:val="0"/>
        </w:rPr>
        <w:t xml:space="preserve"> a loan and doesn’t involve debt repayment, but rather involves contingent purchase price payments tied to performance.</w:t>
      </w:r>
    </w:p>
    <w:p w:rsidR="00000000" w:rsidDel="00000000" w:rsidP="00000000" w:rsidRDefault="00000000" w:rsidRPr="00000000" w14:paraId="000000C8">
      <w:pPr>
        <w:spacing w:after="240" w:before="240" w:lineRule="auto"/>
        <w:rPr/>
      </w:pPr>
      <w:r w:rsidDel="00000000" w:rsidR="00000000" w:rsidRPr="00000000">
        <w:rPr>
          <w:rtl w:val="0"/>
        </w:rPr>
        <w:t xml:space="preserve">So in legal terms, it’s more appropriate to call these conditions </w:t>
      </w:r>
      <w:r w:rsidDel="00000000" w:rsidR="00000000" w:rsidRPr="00000000">
        <w:rPr>
          <w:b w:val="1"/>
          <w:bCs w:val="1"/>
          <w:rtl w:val="0"/>
        </w:rPr>
        <w:t xml:space="preserve">"performance-contingent repayment terms"</w:t>
      </w:r>
      <w:r w:rsidDel="00000000" w:rsidR="00000000" w:rsidRPr="00000000">
        <w:rPr>
          <w:rtl w:val="0"/>
        </w:rPr>
        <w:t xml:space="preserve"> under the VTB, rather than referring to it as an earn-out.</w:t>
      </w:r>
    </w:p>
    <w:p w:rsidR="00000000" w:rsidDel="00000000" w:rsidP="00000000" w:rsidRDefault="00000000" w:rsidRPr="00000000" w14:paraId="000000C9">
      <w:pPr>
        <w:rPr/>
      </w:pPr>
      <w:r w:rsidDel="00000000" w:rsidR="00000000" w:rsidRPr="00000000">
        <w:rPr>
          <w:rtl w:val="0"/>
        </w:rPr>
        <w:t xml:space="preserve">4o</w:t>
      </w:r>
    </w:p>
    <w:p w:rsidR="00000000" w:rsidDel="00000000" w:rsidP="00000000" w:rsidRDefault="00000000" w:rsidRPr="00000000" w14:paraId="000000CA">
      <w:pPr>
        <w:pStyle w:val="Heading5"/>
        <w:keepNext w:val="0"/>
        <w:keepLines w:val="0"/>
        <w:spacing w:after="40" w:before="220" w:lineRule="auto"/>
        <w:rPr>
          <w:rFonts w:ascii="Proxima Nova" w:cs="Proxima Nova" w:eastAsia="Proxima Nova" w:hAnsi="Proxima Nova"/>
          <w:b w:val="1"/>
          <w:bCs w:val="1"/>
          <w:color w:val="353744"/>
          <w:sz w:val="20"/>
          <w:szCs w:val="20"/>
        </w:rPr>
      </w:pPr>
      <w:bookmarkStart w:colFirst="0" w:colLast="0" w:name="_ic9oda79a2xu" w:id="53"/>
      <w:bookmarkEnd w:id="53"/>
      <w:r w:rsidDel="00000000" w:rsidR="00000000" w:rsidRPr="00000000">
        <w:rPr>
          <w:rFonts w:ascii="Proxima Nova" w:cs="Proxima Nova" w:eastAsia="Proxima Nova" w:hAnsi="Proxima Nova"/>
          <w:b w:val="1"/>
          <w:bCs w:val="1"/>
          <w:color w:val="353744"/>
          <w:sz w:val="20"/>
          <w:szCs w:val="20"/>
          <w:rtl w:val="0"/>
        </w:rPr>
        <w:t xml:space="preserve">You said:</w:t>
      </w:r>
    </w:p>
    <w:p w:rsidR="00000000" w:rsidDel="00000000" w:rsidP="00000000" w:rsidRDefault="00000000" w:rsidRPr="00000000" w14:paraId="000000CB">
      <w:pPr>
        <w:rPr/>
      </w:pPr>
      <w:r w:rsidDel="00000000" w:rsidR="00000000" w:rsidRPr="00000000">
        <w:rPr>
          <w:rtl w:val="0"/>
        </w:rPr>
        <w:t xml:space="preserve">what about simply calling 1 and 2 "VTB payment terms" or "payment terms pursuant to the VTB" - is this wrong?</w:t>
      </w:r>
    </w:p>
    <w:p w:rsidR="00000000" w:rsidDel="00000000" w:rsidP="00000000" w:rsidRDefault="00000000" w:rsidRPr="00000000" w14:paraId="000000CC">
      <w:pPr>
        <w:pStyle w:val="Heading6"/>
        <w:keepNext w:val="0"/>
        <w:keepLines w:val="0"/>
        <w:spacing w:after="40" w:before="200" w:lineRule="auto"/>
        <w:rPr>
          <w:rFonts w:ascii="Proxima Nova" w:cs="Proxima Nova" w:eastAsia="Proxima Nova" w:hAnsi="Proxima Nova"/>
          <w:b w:val="1"/>
          <w:bCs w:val="1"/>
          <w:i w:val="0"/>
          <w:iCs w:val="0"/>
          <w:color w:val="353744"/>
          <w:sz w:val="18"/>
          <w:szCs w:val="18"/>
        </w:rPr>
      </w:pPr>
      <w:bookmarkStart w:colFirst="0" w:colLast="0" w:name="_205yfdnwmcm4" w:id="54"/>
      <w:bookmarkEnd w:id="54"/>
      <w:r w:rsidDel="00000000" w:rsidR="00000000" w:rsidRPr="00000000">
        <w:rPr>
          <w:rFonts w:ascii="Proxima Nova" w:cs="Proxima Nova" w:eastAsia="Proxima Nova" w:hAnsi="Proxima Nova"/>
          <w:b w:val="1"/>
          <w:bCs w:val="1"/>
          <w:i w:val="0"/>
          <w:iCs w:val="0"/>
          <w:color w:val="353744"/>
          <w:sz w:val="18"/>
          <w:szCs w:val="18"/>
          <w:rtl w:val="0"/>
        </w:rPr>
        <w:t xml:space="preserve">ChatGPT said:</w:t>
      </w:r>
    </w:p>
    <w:p w:rsidR="00000000" w:rsidDel="00000000" w:rsidP="00000000" w:rsidRDefault="00000000" w:rsidRPr="00000000" w14:paraId="000000CD">
      <w:pPr>
        <w:rPr/>
      </w:pPr>
      <w:r w:rsidDel="00000000" w:rsidR="00000000" w:rsidRPr="00000000">
        <w:rPr>
          <w:rtl w:val="0"/>
        </w:rPr>
        <w:t xml:space="preserve">ChatGPT</w:t>
      </w:r>
    </w:p>
    <w:p w:rsidR="00000000" w:rsidDel="00000000" w:rsidP="00000000" w:rsidRDefault="00000000" w:rsidRPr="00000000" w14:paraId="000000CE">
      <w:pPr>
        <w:spacing w:after="240" w:before="240" w:lineRule="auto"/>
        <w:rPr/>
      </w:pPr>
      <w:r w:rsidDel="00000000" w:rsidR="00000000" w:rsidRPr="00000000">
        <w:rPr>
          <w:rtl w:val="0"/>
        </w:rPr>
        <w:t xml:space="preserve">No, it’s not wrong at all! In fact, </w:t>
      </w:r>
      <w:r w:rsidDel="00000000" w:rsidR="00000000" w:rsidRPr="00000000">
        <w:rPr>
          <w:b w:val="1"/>
          <w:bCs w:val="1"/>
          <w:rtl w:val="0"/>
        </w:rPr>
        <w:t xml:space="preserve">"VTB payment terms"</w:t>
      </w:r>
      <w:r w:rsidDel="00000000" w:rsidR="00000000" w:rsidRPr="00000000">
        <w:rPr>
          <w:rtl w:val="0"/>
        </w:rPr>
        <w:t xml:space="preserve"> or </w:t>
      </w:r>
      <w:r w:rsidDel="00000000" w:rsidR="00000000" w:rsidRPr="00000000">
        <w:rPr>
          <w:b w:val="1"/>
          <w:bCs w:val="1"/>
          <w:rtl w:val="0"/>
        </w:rPr>
        <w:t xml:space="preserve">"payment terms pursuant to the VTB"</w:t>
      </w:r>
      <w:r w:rsidDel="00000000" w:rsidR="00000000" w:rsidRPr="00000000">
        <w:rPr>
          <w:rtl w:val="0"/>
        </w:rPr>
        <w:t xml:space="preserve"> are entirely appropriate and accurate ways to refer to conditions like "1" and "2" in the context of a vendor take-back (VTB) financing agreement. These phrases clearly describe the structure and conditions of how the VTB loan will be repaid without introducing confusion about unrelated mechanisms like earn-outs.</w:t>
      </w:r>
    </w:p>
    <w:p w:rsidR="00000000" w:rsidDel="00000000" w:rsidP="00000000" w:rsidRDefault="00000000" w:rsidRPr="00000000" w14:paraId="000000CF">
      <w:pPr>
        <w:spacing w:after="240" w:before="240" w:lineRule="auto"/>
        <w:rPr/>
      </w:pPr>
      <w:r w:rsidDel="00000000" w:rsidR="00000000" w:rsidRPr="00000000">
        <w:rPr>
          <w:rtl w:val="0"/>
        </w:rPr>
        <w:t xml:space="preserve">By using </w:t>
      </w:r>
      <w:r w:rsidDel="00000000" w:rsidR="00000000" w:rsidRPr="00000000">
        <w:rPr>
          <w:b w:val="1"/>
          <w:bCs w:val="1"/>
          <w:rtl w:val="0"/>
        </w:rPr>
        <w:t xml:space="preserve">"VTB payment terms"</w:t>
      </w:r>
      <w:r w:rsidDel="00000000" w:rsidR="00000000" w:rsidRPr="00000000">
        <w:rPr>
          <w:rtl w:val="0"/>
        </w:rPr>
        <w:t xml:space="preserve"> or </w:t>
      </w:r>
      <w:r w:rsidDel="00000000" w:rsidR="00000000" w:rsidRPr="00000000">
        <w:rPr>
          <w:b w:val="1"/>
          <w:bCs w:val="1"/>
          <w:rtl w:val="0"/>
        </w:rPr>
        <w:t xml:space="preserve">"payment terms pursuant to the VTB"</w:t>
      </w:r>
      <w:r w:rsidDel="00000000" w:rsidR="00000000" w:rsidRPr="00000000">
        <w:rPr>
          <w:rtl w:val="0"/>
        </w:rPr>
        <w:t xml:space="preserve">, you're emphasizing that these are the specific terms governing how the buyer must pay the seller under the VTB loan agreement, including interest-only periods, performance-based principal repayments, or other conditions.</w:t>
      </w:r>
    </w:p>
    <w:p w:rsidR="00000000" w:rsidDel="00000000" w:rsidP="00000000" w:rsidRDefault="00000000" w:rsidRPr="00000000" w14:paraId="000000D0">
      <w:pPr>
        <w:spacing w:after="240" w:before="240" w:lineRule="auto"/>
        <w:rPr/>
      </w:pPr>
      <w:r w:rsidDel="00000000" w:rsidR="00000000" w:rsidRPr="00000000">
        <w:rPr>
          <w:rtl w:val="0"/>
        </w:rPr>
        <w:t xml:space="preserve">These would be legally sound and straightforward ways to describe the repayment structure.</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color w:val="0a141b"/>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color w:val="0a141b"/>
        <w:sz w:val="30"/>
        <w:szCs w:val="30"/>
        <w:u w:val="none"/>
      </w:rPr>
    </w:lvl>
    <w:lvl w:ilvl="1">
      <w:start w:val="1"/>
      <w:numFmt w:val="bullet"/>
      <w:lvlText w:val=""/>
      <w:lvlJc w:val="left"/>
      <w:pPr>
        <w:ind w:left="1440" w:hanging="360"/>
      </w:pPr>
      <w:rPr>
        <w:rFonts w:ascii="Times New Roman" w:cs="Times New Roman" w:eastAsia="Times New Roman" w:hAnsi="Times New Roman"/>
        <w:color w:val="0a141b"/>
        <w:sz w:val="30"/>
        <w:szCs w:val="3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f1c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f1c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Times New Roman" w:cs="Times New Roman" w:eastAsia="Times New Roman" w:hAnsi="Times New Roman"/>
        <w:color w:val="0a141b"/>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f1c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mandariskadvisor.ca/common-risks-to-avoid/area/post-closing-tax-and-estate-planning-risks" TargetMode="External"/><Relationship Id="rId7" Type="http://schemas.openxmlformats.org/officeDocument/2006/relationships/hyperlink" Target="https://www.mandariskadvisor.ca/article/blog/reduce-litigation-risk-for-your-m-a-deal-with-dispute-resolution-clause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