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898A" w14:textId="77777777" w:rsidR="000F728C" w:rsidRDefault="000F728C"/>
    <w:tbl>
      <w:tblPr>
        <w:tblStyle w:val="a"/>
        <w:tblW w:w="9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4080"/>
        <w:gridCol w:w="1134"/>
        <w:gridCol w:w="1276"/>
        <w:gridCol w:w="1134"/>
      </w:tblGrid>
      <w:tr w:rsidR="000F728C" w14:paraId="696021AC" w14:textId="77777777" w:rsidTr="00A1701E">
        <w:trPr>
          <w:trHeight w:val="585"/>
        </w:trPr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234B66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24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1060D9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0"/>
                <w:szCs w:val="20"/>
              </w:rPr>
              <w:t>Levine Professional Corporation</w:t>
            </w:r>
          </w:p>
        </w:tc>
      </w:tr>
      <w:tr w:rsidR="000F728C" w14:paraId="38226B45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8B035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CAA3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6B967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791952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D2572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  <w:tr w:rsidR="000F728C" w14:paraId="31D5AA94" w14:textId="77777777" w:rsidTr="00A1701E">
        <w:trPr>
          <w:trHeight w:val="570"/>
        </w:trPr>
        <w:tc>
          <w:tcPr>
            <w:tcW w:w="9214" w:type="dxa"/>
            <w:gridSpan w:val="5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9FC6D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4"/>
                <w:szCs w:val="24"/>
              </w:rPr>
              <w:t>Client Trust Ledger</w:t>
            </w:r>
          </w:p>
        </w:tc>
      </w:tr>
      <w:tr w:rsidR="000F728C" w14:paraId="5EB35669" w14:textId="77777777" w:rsidTr="00A1701E">
        <w:trPr>
          <w:trHeight w:val="570"/>
        </w:trPr>
        <w:tc>
          <w:tcPr>
            <w:tcW w:w="9214" w:type="dxa"/>
            <w:gridSpan w:val="5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FDC675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Maple Wave Capital Inc.,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re:Asset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Purchase from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Solutions Limited</w:t>
            </w:r>
          </w:p>
        </w:tc>
      </w:tr>
      <w:tr w:rsidR="000F728C" w14:paraId="6BE62D59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6E72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Date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F1B1D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Particulars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FEDBF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Receipts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0736F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Disbursements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8921E6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Balance</w:t>
            </w:r>
          </w:p>
        </w:tc>
      </w:tr>
      <w:tr w:rsidR="000F728C" w14:paraId="0EA9E392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66A365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December 23, 2024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74178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Deposit by Stream Ventures Inc. for $5000 as retainers and $7000 in escrow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Solutions Limited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B7621A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12,000.00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3B3A30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42CDD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12,000.00</w:t>
            </w:r>
          </w:p>
        </w:tc>
      </w:tr>
      <w:tr w:rsidR="000F728C" w14:paraId="447BFD3C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BFDE1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77029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Retainer applied to legal fees (amount restricted but not disbursed)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6C36A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739046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5,000.00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2B44E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7,000.00</w:t>
            </w:r>
          </w:p>
        </w:tc>
      </w:tr>
      <w:tr w:rsidR="000F728C" w14:paraId="4A1DC530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ECC06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14,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D5EB3B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First Transfer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(5000 EUR as payment @1.5205 Exchange Rate plus 50 CDN transaction fee) -cancelled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E033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EF59B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7,652.50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E108DC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(652.50)</w:t>
            </w:r>
          </w:p>
        </w:tc>
      </w:tr>
      <w:tr w:rsidR="000F728C" w14:paraId="6C07354B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29BD3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17,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0E23E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Second Transfer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(5000 EUR as payment @1.5296 Exchange Rate plus 50 CDN transaction fee)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B43047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ACDFC6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7,698.00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16973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(8,350.50)</w:t>
            </w:r>
          </w:p>
        </w:tc>
      </w:tr>
      <w:tr w:rsidR="000F728C" w14:paraId="5B69FE47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47A40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22DAC4" w14:textId="2B20906E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Deposit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Cooperatieve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Rabobank (Refund of the first cancelled transfer)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F723C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7,652.50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E4A41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B36D05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(698.00)</w:t>
            </w:r>
          </w:p>
        </w:tc>
      </w:tr>
      <w:tr w:rsidR="000F728C" w14:paraId="74DC14F7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CE31C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15035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Bank charge and exchange loss (7652.50- 7288.05 amount received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Cooperatieve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Rabobank)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EF372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AE2F5D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363.55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5BB92F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(1,061.55)</w:t>
            </w:r>
          </w:p>
        </w:tc>
      </w:tr>
      <w:tr w:rsidR="000F728C" w14:paraId="1D9825E8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D4037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55AD2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Reimbursement from Levine Law Firm for admin error &amp; exchange rate difference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E9DFCB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50.00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3B1663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68AD1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(1,011.55)</w:t>
            </w:r>
          </w:p>
        </w:tc>
      </w:tr>
      <w:tr w:rsidR="000F728C" w14:paraId="6DF2956D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F305A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D5E41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Reimbursement from Levine Law Firm for bank charge &amp; exchange rate; difference of the refund and cancelled wire transfer)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5BFDB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363.55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1DD8AC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E2D74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(648.00)</w:t>
            </w:r>
          </w:p>
        </w:tc>
      </w:tr>
      <w:tr w:rsidR="000F728C" w14:paraId="4E7305AF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B7215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4504A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F91DB9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F5F8D4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57C6D0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DADE89C" w14:textId="77777777" w:rsidR="000F728C" w:rsidRDefault="00EF4483">
      <w:r>
        <w:br w:type="page"/>
      </w:r>
    </w:p>
    <w:p w14:paraId="03C180F1" w14:textId="77777777" w:rsidR="000F728C" w:rsidRDefault="000F728C"/>
    <w:tbl>
      <w:tblPr>
        <w:tblStyle w:val="a0"/>
        <w:tblW w:w="9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290"/>
        <w:gridCol w:w="1560"/>
        <w:gridCol w:w="2693"/>
        <w:gridCol w:w="1134"/>
        <w:gridCol w:w="992"/>
      </w:tblGrid>
      <w:tr w:rsidR="000F728C" w14:paraId="7B007F3E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C4FFB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50D07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A18BE8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819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0E5E6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0"/>
                <w:szCs w:val="20"/>
              </w:rPr>
              <w:t>Levine Professional Corporation</w:t>
            </w:r>
          </w:p>
        </w:tc>
      </w:tr>
      <w:tr w:rsidR="000F728C" w14:paraId="2EBE4C54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1E73CB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D1FC4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C8870E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210CF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B9E2F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02166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  <w:tr w:rsidR="000F728C" w14:paraId="1E589DED" w14:textId="77777777" w:rsidTr="00A1701E">
        <w:trPr>
          <w:trHeight w:val="765"/>
        </w:trPr>
        <w:tc>
          <w:tcPr>
            <w:tcW w:w="9214" w:type="dxa"/>
            <w:gridSpan w:val="6"/>
            <w:tcBorders>
              <w:top w:val="nil"/>
              <w:left w:val="single" w:sz="4" w:space="0" w:color="D9D9D9" w:themeColor="background1" w:themeShade="D9"/>
              <w:bottom w:val="single" w:sz="5" w:space="0" w:color="D9D9D9"/>
              <w:right w:val="single" w:sz="4" w:space="0" w:color="D9D9D9" w:themeColor="background1" w:themeShade="D9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304B6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4"/>
                <w:szCs w:val="24"/>
              </w:rPr>
              <w:t>Trust Receipt Journal</w:t>
            </w:r>
          </w:p>
        </w:tc>
      </w:tr>
      <w:tr w:rsidR="000F728C" w14:paraId="05FC9CB3" w14:textId="77777777" w:rsidTr="00A1701E">
        <w:trPr>
          <w:trHeight w:val="765"/>
        </w:trPr>
        <w:tc>
          <w:tcPr>
            <w:tcW w:w="9214" w:type="dxa"/>
            <w:gridSpan w:val="6"/>
            <w:tcBorders>
              <w:top w:val="nil"/>
              <w:left w:val="single" w:sz="5" w:space="0" w:color="D9D9D9"/>
              <w:bottom w:val="single" w:sz="5" w:space="0" w:color="BCBEC0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AF3E7A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Maple Wave Capital Inc.,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re:Asset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Purchase from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Solutions Limited</w:t>
            </w:r>
          </w:p>
        </w:tc>
      </w:tr>
      <w:tr w:rsidR="00A1701E" w14:paraId="1BFC96BD" w14:textId="77777777" w:rsidTr="00A1701E">
        <w:trPr>
          <w:trHeight w:val="765"/>
        </w:trPr>
        <w:tc>
          <w:tcPr>
            <w:tcW w:w="154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14325A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Date Received</w:t>
            </w:r>
          </w:p>
        </w:tc>
        <w:tc>
          <w:tcPr>
            <w:tcW w:w="12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C90C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AB9D60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Received From</w:t>
            </w:r>
          </w:p>
        </w:tc>
        <w:tc>
          <w:tcPr>
            <w:tcW w:w="26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15FCA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Purpose of Funds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4A225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Amount</w:t>
            </w:r>
          </w:p>
        </w:tc>
        <w:tc>
          <w:tcPr>
            <w:tcW w:w="99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D5681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Method</w:t>
            </w:r>
          </w:p>
        </w:tc>
      </w:tr>
      <w:tr w:rsidR="000F728C" w14:paraId="39D6E63C" w14:textId="77777777" w:rsidTr="00A1701E">
        <w:trPr>
          <w:trHeight w:val="765"/>
        </w:trPr>
        <w:tc>
          <w:tcPr>
            <w:tcW w:w="1545" w:type="dxa"/>
            <w:tcBorders>
              <w:top w:val="single" w:sz="4" w:space="0" w:color="D9D9D9" w:themeColor="background1" w:themeShade="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F9E83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December 23, 2024</w:t>
            </w:r>
          </w:p>
        </w:tc>
        <w:tc>
          <w:tcPr>
            <w:tcW w:w="1290" w:type="dxa"/>
            <w:tcBorders>
              <w:top w:val="single" w:sz="4" w:space="0" w:color="D9D9D9" w:themeColor="background1" w:themeShade="D9"/>
              <w:left w:val="nil"/>
              <w:bottom w:val="single" w:sz="5" w:space="0" w:color="D9D9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E0D6DC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9FBCDE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Stream Ventures Inc.</w:t>
            </w:r>
          </w:p>
        </w:tc>
        <w:tc>
          <w:tcPr>
            <w:tcW w:w="2693" w:type="dxa"/>
            <w:tcBorders>
              <w:top w:val="single" w:sz="4" w:space="0" w:color="D9D9D9" w:themeColor="background1" w:themeShade="D9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D6FBB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For $5,000 as a retainer and $7,000 held in escrow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Solutions Limited.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544607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12,000.00</w:t>
            </w:r>
          </w:p>
        </w:tc>
        <w:tc>
          <w:tcPr>
            <w:tcW w:w="992" w:type="dxa"/>
            <w:tcBorders>
              <w:top w:val="single" w:sz="4" w:space="0" w:color="D9D9D9" w:themeColor="background1" w:themeShade="D9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F665E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Wire Transfer</w:t>
            </w:r>
          </w:p>
        </w:tc>
      </w:tr>
      <w:tr w:rsidR="000F728C" w14:paraId="020AF58A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B6D95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7A22D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D58945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Levine Law (Firm Contribution)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FFC548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Reimbursement for admin error &amp; exchange rate difference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00AE4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50.00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E74FE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Internal Adjustment</w:t>
            </w:r>
          </w:p>
        </w:tc>
      </w:tr>
      <w:tr w:rsidR="000F728C" w14:paraId="68800049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A6A9F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E82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8B7EA9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Levine Law (Firm Contribution)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706A4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Reimbursement from Levine Law Firm for bank charge &amp; exchange rate; difference of the refund and cancelled wire transfer)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694F9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363.05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DF4A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Internal Adjustment</w:t>
            </w:r>
          </w:p>
        </w:tc>
      </w:tr>
      <w:tr w:rsidR="000F728C" w14:paraId="3A720F0A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7EB41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8E453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BF11D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Cooperatieve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Rabobank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ED986A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Deposit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Cooperatieve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Rabobank (Net Amount – Reversal of First Cancelled Wire Transfer)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CDACD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7,288.05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2981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Wire Transfer</w:t>
            </w:r>
          </w:p>
        </w:tc>
      </w:tr>
    </w:tbl>
    <w:p w14:paraId="44B7B432" w14:textId="77777777" w:rsidR="000F728C" w:rsidRDefault="00EF4483">
      <w:r>
        <w:br w:type="page"/>
      </w:r>
    </w:p>
    <w:p w14:paraId="5688B988" w14:textId="77777777" w:rsidR="000F728C" w:rsidRDefault="000F728C"/>
    <w:tbl>
      <w:tblPr>
        <w:tblStyle w:val="a1"/>
        <w:tblW w:w="9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187"/>
        <w:gridCol w:w="1559"/>
        <w:gridCol w:w="1559"/>
        <w:gridCol w:w="2268"/>
        <w:gridCol w:w="1276"/>
      </w:tblGrid>
      <w:tr w:rsidR="000F728C" w14:paraId="52CC2EFD" w14:textId="77777777" w:rsidTr="00A1701E">
        <w:trPr>
          <w:trHeight w:val="345"/>
        </w:trPr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42684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A84044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B658E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E6F57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21E2C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0"/>
                <w:szCs w:val="20"/>
              </w:rPr>
              <w:t>Levine Professional Corporation</w:t>
            </w:r>
          </w:p>
        </w:tc>
      </w:tr>
      <w:tr w:rsidR="000F728C" w14:paraId="1BF13B7F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371CE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1DA22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A0C36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366DA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BDC756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4F7C0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  <w:tr w:rsidR="000F728C" w14:paraId="3BB97FCF" w14:textId="77777777" w:rsidTr="00A1701E">
        <w:trPr>
          <w:trHeight w:val="585"/>
        </w:trPr>
        <w:tc>
          <w:tcPr>
            <w:tcW w:w="9214" w:type="dxa"/>
            <w:gridSpan w:val="6"/>
            <w:tcBorders>
              <w:top w:val="nil"/>
              <w:left w:val="single" w:sz="5" w:space="0" w:color="BCBEC0"/>
              <w:bottom w:val="single" w:sz="5" w:space="0" w:color="BCBEC0"/>
              <w:right w:val="single" w:sz="5" w:space="0" w:color="BCBEC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843A33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4"/>
                <w:szCs w:val="24"/>
              </w:rPr>
              <w:t xml:space="preserve">Trust Disbursement </w:t>
            </w:r>
            <w:r>
              <w:rPr>
                <w:rFonts w:ascii="Times New Roman" w:eastAsia="Times New Roman" w:hAnsi="Times New Roman" w:cs="Times New Roman"/>
                <w:b/>
                <w:color w:val="353744"/>
                <w:sz w:val="24"/>
                <w:szCs w:val="24"/>
              </w:rPr>
              <w:t>Journal</w:t>
            </w:r>
          </w:p>
        </w:tc>
      </w:tr>
      <w:tr w:rsidR="000F728C" w14:paraId="1374E2D8" w14:textId="77777777" w:rsidTr="00A1701E">
        <w:trPr>
          <w:trHeight w:val="585"/>
        </w:trPr>
        <w:tc>
          <w:tcPr>
            <w:tcW w:w="9214" w:type="dxa"/>
            <w:gridSpan w:val="6"/>
            <w:tcBorders>
              <w:top w:val="nil"/>
              <w:left w:val="single" w:sz="5" w:space="0" w:color="D9D9D9"/>
              <w:bottom w:val="single" w:sz="5" w:space="0" w:color="BCBEC0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8F466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Maple Wave Capital Inc.,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re:Asset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Purchase from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Solutions Limited</w:t>
            </w:r>
          </w:p>
        </w:tc>
      </w:tr>
      <w:tr w:rsidR="000F728C" w14:paraId="793EFD73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single" w:sz="5" w:space="0" w:color="BCBEC0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2F40A1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Date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F10E4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Method/#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7E1B4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Client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2A9F4A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Paid To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DBF1C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Purpose of Payment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97E4D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Amount</w:t>
            </w:r>
          </w:p>
        </w:tc>
      </w:tr>
      <w:tr w:rsidR="000F728C" w14:paraId="772E5DD3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single" w:sz="5" w:space="0" w:color="BCBEC0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E2ECD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14, 2025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61210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Wire Transfer #038914942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0FD45F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2F650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Solutions Limited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C01E92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Initial wire </w:t>
            </w: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transfer (Canceled)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1BA22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7,652.50</w:t>
            </w:r>
          </w:p>
        </w:tc>
      </w:tr>
      <w:tr w:rsidR="000F728C" w14:paraId="5E7ED19C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single" w:sz="5" w:space="0" w:color="BCBEC0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D25FB0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17, 2025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ADBC7A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Wire Transfer #038915337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4707C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FC088E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Solutions Limited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122AD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Corrected wire transfer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C20B0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7,698.00</w:t>
            </w:r>
          </w:p>
        </w:tc>
      </w:tr>
      <w:tr w:rsidR="000F728C" w14:paraId="0C5FD31E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C2710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35F0A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51CE63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6777F1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71396F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B52BD8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332CA9D" w14:textId="77777777" w:rsidR="000F728C" w:rsidRDefault="000F728C"/>
    <w:sectPr w:rsidR="000F728C" w:rsidSect="00A1701E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28C"/>
    <w:rsid w:val="000F728C"/>
    <w:rsid w:val="002F75CA"/>
    <w:rsid w:val="00A1701E"/>
    <w:rsid w:val="00DF0C58"/>
    <w:rsid w:val="00EF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C288"/>
  <w15:docId w15:val="{1582EAE1-AC7F-4DD1-9FAE-5870ADCF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0C8DCB-5AC3-4371-8151-08925972DB04}"/>
</file>

<file path=customXml/itemProps2.xml><?xml version="1.0" encoding="utf-8"?>
<ds:datastoreItem xmlns:ds="http://schemas.openxmlformats.org/officeDocument/2006/customXml" ds:itemID="{3C8A06BE-5B93-48EC-804D-F2869BD6C0D4}"/>
</file>

<file path=customXml/itemProps3.xml><?xml version="1.0" encoding="utf-8"?>
<ds:datastoreItem xmlns:ds="http://schemas.openxmlformats.org/officeDocument/2006/customXml" ds:itemID="{9D4E35C0-8081-44AA-913C-4113F7BD3B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2</cp:revision>
  <dcterms:created xsi:type="dcterms:W3CDTF">2025-02-03T22:49:00Z</dcterms:created>
  <dcterms:modified xsi:type="dcterms:W3CDTF">2025-02-03T22:49:00Z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2215600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