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Especificación de Requerimientos de Desempeño</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Incluya en esta tabla requerimientos no funcionales asociados con el desempeño deseado del sistema. Indique con detalle metas de forma y grado sobre el desempeño tales como:</w:t>
      </w:r>
    </w:p>
    <w:p w:rsidR="00000000" w:rsidDel="00000000" w:rsidP="00000000" w:rsidRDefault="00000000" w:rsidRPr="00000000" w14:paraId="0000000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Eficiencia en el uso de recursos: ¿cuál es el uso máximo de memoria RAM o de memoria no volátil?</w:t>
      </w:r>
    </w:p>
    <w:p w:rsidR="00000000" w:rsidDel="00000000" w:rsidP="00000000" w:rsidRDefault="00000000" w:rsidRPr="00000000" w14:paraId="00000006">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Rapidez de procesos complejos: ¿cuáles son los tiempos máximos que se deberán cumplir para la realización de procesos complejos? ¿cuáles son tiempos de respuesta máximos que deben mostrar ciertos grupos de casos de uso del sistema?</w:t>
      </w:r>
    </w:p>
    <w:p w:rsidR="00000000" w:rsidDel="00000000" w:rsidP="00000000" w:rsidRDefault="00000000" w:rsidRPr="00000000" w14:paraId="00000007">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Minimización de defectos: ¿cuáles son rangos aceptables de defectos en cantidad y tiempo promedio de aparición?</w:t>
      </w:r>
    </w:p>
    <w:p w:rsidR="00000000" w:rsidDel="00000000" w:rsidP="00000000" w:rsidRDefault="00000000" w:rsidRPr="00000000" w14:paraId="00000008">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Tolerancia a fallas: ¿cuáles son los comportamientos deseados del sistema ante fallas en la plataforma de hardware o de software? ¿Se requiere por ejemplo replicar las operaciones en instalaciones “espejo” para responder rápidamente ante una eventualidad?</w:t>
      </w:r>
    </w:p>
    <w:p w:rsidR="00000000" w:rsidDel="00000000" w:rsidP="00000000" w:rsidRDefault="00000000" w:rsidRPr="00000000" w14:paraId="00000009">
      <w:pPr>
        <w:numPr>
          <w:ilvl w:val="0"/>
          <w:numId w:val="1"/>
        </w:numPr>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Tolerancia ante accesos concurrentes: ¿se requiere que el sistema ofrezca buen desempeño ante cantidades mínimas de sesiones concurrentes? </w:t>
      </w:r>
    </w:p>
    <w:p w:rsidR="00000000" w:rsidDel="00000000" w:rsidP="00000000" w:rsidRDefault="00000000" w:rsidRPr="00000000" w14:paraId="0000000A">
      <w:pPr>
        <w:jc w:val="both"/>
        <w:rPr>
          <w:rFonts w:ascii="Arial" w:cs="Arial" w:eastAsia="Arial" w:hAnsi="Arial"/>
          <w:sz w:val="24"/>
          <w:szCs w:val="24"/>
          <w:vertAlign w:val="baseline"/>
        </w:rPr>
      </w:pPr>
      <w:r w:rsidDel="00000000" w:rsidR="00000000" w:rsidRPr="00000000">
        <w:rPr>
          <w:rtl w:val="0"/>
        </w:rPr>
      </w:r>
    </w:p>
    <w:tbl>
      <w:tblPr>
        <w:tblStyle w:val="Table1"/>
        <w:tblW w:w="864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985"/>
        <w:gridCol w:w="5880"/>
        <w:tblGridChange w:id="0">
          <w:tblGrid>
            <w:gridCol w:w="779"/>
            <w:gridCol w:w="1985"/>
            <w:gridCol w:w="5880"/>
          </w:tblGrid>
        </w:tblGridChange>
      </w:tblGrid>
      <w:tr>
        <w:trPr>
          <w:cantSplit w:val="1"/>
          <w:tblHeader w:val="0"/>
        </w:trPr>
        <w:tc>
          <w:tcPr>
            <w:vAlign w:val="top"/>
          </w:tcPr>
          <w:p w:rsidR="00000000" w:rsidDel="00000000" w:rsidP="00000000" w:rsidRDefault="00000000" w:rsidRPr="00000000" w14:paraId="0000000B">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REF</w:t>
            </w:r>
            <w:r w:rsidDel="00000000" w:rsidR="00000000" w:rsidRPr="00000000">
              <w:rPr>
                <w:rtl w:val="0"/>
              </w:rPr>
            </w:r>
          </w:p>
        </w:tc>
        <w:tc>
          <w:tcPr>
            <w:vAlign w:val="top"/>
          </w:tcPr>
          <w:p w:rsidR="00000000" w:rsidDel="00000000" w:rsidP="00000000" w:rsidRDefault="00000000" w:rsidRPr="00000000" w14:paraId="0000000C">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Atributo</w:t>
            </w:r>
            <w:r w:rsidDel="00000000" w:rsidR="00000000" w:rsidRPr="00000000">
              <w:rPr>
                <w:rtl w:val="0"/>
              </w:rPr>
            </w:r>
          </w:p>
        </w:tc>
        <w:tc>
          <w:tcPr>
            <w:vAlign w:val="top"/>
          </w:tcPr>
          <w:p w:rsidR="00000000" w:rsidDel="00000000" w:rsidP="00000000" w:rsidRDefault="00000000" w:rsidRPr="00000000" w14:paraId="0000000D">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Valores límite y detalles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RD-0</w:t>
            </w:r>
            <w:r w:rsidDel="00000000" w:rsidR="00000000" w:rsidRPr="00000000">
              <w:rPr>
                <w:rFonts w:ascii="Arial" w:cs="Arial" w:eastAsia="Arial" w:hAnsi="Arial"/>
                <w:rtl w:val="0"/>
              </w:rPr>
              <w:t xml:space="preserve">2</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rtl w:val="0"/>
              </w:rPr>
              <w:t xml:space="preserve">Rapidez de procesos complejos</w:t>
            </w:r>
            <w:r w:rsidDel="00000000" w:rsidR="00000000" w:rsidRPr="00000000">
              <w:rPr>
                <w:rtl w:val="0"/>
              </w:rPr>
            </w:r>
          </w:p>
        </w:tc>
        <w:tc>
          <w:tcPr>
            <w:vAlign w:val="top"/>
          </w:tcPr>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sz w:val="21"/>
                <w:szCs w:val="21"/>
                <w:rtl w:val="0"/>
              </w:rPr>
              <w:t xml:space="preserve">Para procesos complejos </w:t>
            </w:r>
            <w:r w:rsidDel="00000000" w:rsidR="00000000" w:rsidRPr="00000000">
              <w:rPr>
                <w:rFonts w:ascii="Arial" w:cs="Arial" w:eastAsia="Arial" w:hAnsi="Arial"/>
                <w:sz w:val="21"/>
                <w:szCs w:val="21"/>
                <w:rtl w:val="0"/>
              </w:rPr>
              <w:t xml:space="preserve">como la carga de la página principal o la finalización de una transacción de compra, no deben exceder los 3 segundos por ejemplo. En cuanto a los tiempos de respuesta para ciertos casos de uso, como la búsqueda de productos o el procesamiento de pagos, deben ser inferiores a 1 segundo en condiciones normales de carga.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Fonts w:ascii="Arial" w:cs="Arial" w:eastAsia="Arial" w:hAnsi="Arial"/>
                <w:rtl w:val="0"/>
              </w:rPr>
              <w:t xml:space="preserve">RD-03</w:t>
            </w:r>
            <w:r w:rsidDel="00000000" w:rsidR="00000000" w:rsidRPr="00000000">
              <w:rPr>
                <w:rtl w:val="0"/>
              </w:rPr>
            </w:r>
          </w:p>
        </w:tc>
        <w:tc>
          <w:tcPr>
            <w:vAlign w:val="top"/>
          </w:tcPr>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rtl w:val="0"/>
              </w:rPr>
              <w:t xml:space="preserve">Minimización de defectos</w:t>
            </w:r>
            <w:r w:rsidDel="00000000" w:rsidR="00000000" w:rsidRPr="00000000">
              <w:rPr>
                <w:rtl w:val="0"/>
              </w:rPr>
            </w:r>
          </w:p>
        </w:tc>
        <w:tc>
          <w:tcPr>
            <w:vAlign w:val="top"/>
          </w:tcPr>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Fonts w:ascii="Arial" w:cs="Arial" w:eastAsia="Arial" w:hAnsi="Arial"/>
                <w:sz w:val="21"/>
                <w:szCs w:val="21"/>
                <w:rtl w:val="0"/>
              </w:rPr>
              <w:t xml:space="preserve">S</w:t>
            </w:r>
            <w:r w:rsidDel="00000000" w:rsidR="00000000" w:rsidRPr="00000000">
              <w:rPr>
                <w:rFonts w:ascii="Arial" w:cs="Arial" w:eastAsia="Arial" w:hAnsi="Arial"/>
                <w:sz w:val="21"/>
                <w:szCs w:val="21"/>
                <w:rtl w:val="0"/>
              </w:rPr>
              <w:t xml:space="preserve">e espera que el tiempo promedio de aparición de defectos sea inferior a una semana.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Fonts w:ascii="Arial" w:cs="Arial" w:eastAsia="Arial" w:hAnsi="Arial"/>
                <w:rtl w:val="0"/>
              </w:rPr>
              <w:t xml:space="preserve">RD-04</w:t>
            </w:r>
            <w:r w:rsidDel="00000000" w:rsidR="00000000" w:rsidRPr="00000000">
              <w:rPr>
                <w:rtl w:val="0"/>
              </w:rPr>
            </w:r>
          </w:p>
        </w:tc>
        <w:tc>
          <w:tcPr>
            <w:vAlign w:val="top"/>
          </w:tcPr>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rtl w:val="0"/>
              </w:rPr>
              <w:t xml:space="preserve">Tolerancia a fallas</w:t>
            </w:r>
            <w:r w:rsidDel="00000000" w:rsidR="00000000" w:rsidRPr="00000000">
              <w:rPr>
                <w:rtl w:val="0"/>
              </w:rPr>
            </w:r>
          </w:p>
        </w:tc>
        <w:tc>
          <w:tcPr>
            <w:vAlign w:val="top"/>
          </w:tcPr>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Fonts w:ascii="Arial" w:cs="Arial" w:eastAsia="Arial" w:hAnsi="Arial"/>
                <w:rtl w:val="0"/>
              </w:rPr>
              <w:t xml:space="preserve">Se espera un comportamiento controlado y una recuperación rápida y continuidad del sistema mediante respaldo del mismo..</w:t>
            </w:r>
            <w:r w:rsidDel="00000000" w:rsidR="00000000" w:rsidRPr="00000000">
              <w:rPr>
                <w:rtl w:val="0"/>
              </w:rPr>
            </w:r>
          </w:p>
        </w:tc>
      </w:tr>
      <w:tr>
        <w:trPr>
          <w:cantSplit w:val="1"/>
          <w:tblHeader w:val="0"/>
        </w:trPr>
        <w:tc>
          <w:tcPr>
            <w:vAlign w:val="top"/>
          </w:tcPr>
          <w:p w:rsidR="00000000" w:rsidDel="00000000" w:rsidP="00000000" w:rsidRDefault="00000000" w:rsidRPr="00000000" w14:paraId="00000017">
            <w:pPr>
              <w:jc w:val="both"/>
              <w:rPr>
                <w:rFonts w:ascii="Arial" w:cs="Arial" w:eastAsia="Arial" w:hAnsi="Arial"/>
                <w:vertAlign w:val="baseline"/>
              </w:rPr>
            </w:pPr>
            <w:r w:rsidDel="00000000" w:rsidR="00000000" w:rsidRPr="00000000">
              <w:rPr>
                <w:rFonts w:ascii="Arial" w:cs="Arial" w:eastAsia="Arial" w:hAnsi="Arial"/>
                <w:rtl w:val="0"/>
              </w:rPr>
              <w:t xml:space="preserve">RD-05</w:t>
            </w:r>
            <w:r w:rsidDel="00000000" w:rsidR="00000000" w:rsidRPr="00000000">
              <w:rPr>
                <w:rtl w:val="0"/>
              </w:rPr>
            </w:r>
          </w:p>
        </w:tc>
        <w:tc>
          <w:tcPr>
            <w:vAlign w:val="top"/>
          </w:tcPr>
          <w:p w:rsidR="00000000" w:rsidDel="00000000" w:rsidP="00000000" w:rsidRDefault="00000000" w:rsidRPr="00000000" w14:paraId="00000018">
            <w:pPr>
              <w:jc w:val="both"/>
              <w:rPr>
                <w:rFonts w:ascii="Arial" w:cs="Arial" w:eastAsia="Arial" w:hAnsi="Arial"/>
                <w:vertAlign w:val="baseline"/>
              </w:rPr>
            </w:pPr>
            <w:r w:rsidDel="00000000" w:rsidR="00000000" w:rsidRPr="00000000">
              <w:rPr>
                <w:rFonts w:ascii="Arial" w:cs="Arial" w:eastAsia="Arial" w:hAnsi="Arial"/>
                <w:rtl w:val="0"/>
              </w:rPr>
              <w:t xml:space="preserve">Tolerancia a accesos concurrentes.</w:t>
            </w:r>
            <w:r w:rsidDel="00000000" w:rsidR="00000000" w:rsidRPr="00000000">
              <w:rPr>
                <w:rtl w:val="0"/>
              </w:rPr>
            </w:r>
          </w:p>
        </w:tc>
        <w:tc>
          <w:tcPr>
            <w:vAlign w:val="top"/>
          </w:tcPr>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Fonts w:ascii="Arial" w:cs="Arial" w:eastAsia="Arial" w:hAnsi="Arial"/>
                <w:rtl w:val="0"/>
              </w:rPr>
              <w:t xml:space="preserve">El sistema debe soportar cantidades mínimas de sesiones concurrentes, al menos 100.</w:t>
            </w:r>
            <w:r w:rsidDel="00000000" w:rsidR="00000000" w:rsidRPr="00000000">
              <w:rPr>
                <w:rtl w:val="0"/>
              </w:rPr>
            </w:r>
          </w:p>
        </w:tc>
      </w:tr>
    </w:tbl>
    <w:p w:rsidR="00000000" w:rsidDel="00000000" w:rsidP="00000000" w:rsidRDefault="00000000" w:rsidRPr="00000000" w14:paraId="0000001A">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vertAlign w:val="baseline"/>
        </w:rPr>
      </w:pPr>
      <w:r w:rsidDel="00000000" w:rsidR="00000000" w:rsidRPr="00000000">
        <w:rPr>
          <w:rtl w:val="0"/>
        </w:rPr>
      </w:r>
    </w:p>
    <w:sectPr>
      <w:headerReference r:id="rId7" w:type="default"/>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Sistema: Ogilvie's Makeup</w:t>
      <w:tab/>
      <w:tab/>
      <w:t xml:space="preserve">17/11/23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Arial" w:hAnsi="Arial"/>
      <w:b w:val="1"/>
      <w:noProof w:val="0"/>
      <w:w w:val="100"/>
      <w:position w:val="-1"/>
      <w:sz w:val="24"/>
      <w:effect w:val="none"/>
      <w:vertAlign w:val="baseline"/>
      <w:cs w:val="0"/>
      <w:em w:val="none"/>
      <w:lang w:bidi="ar-SA" w:eastAsia="es-ES" w:val="es-MX"/>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noProof w:val="0"/>
      <w:w w:val="100"/>
      <w:position w:val="-1"/>
      <w:sz w:val="24"/>
      <w:effect w:val="none"/>
      <w:vertAlign w:val="baseline"/>
      <w:cs w:val="0"/>
      <w:em w:val="none"/>
      <w:lang w:bidi="ar-SA" w:eastAsia="es-ES" w:val="es-MX"/>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noProof w:val="0"/>
      <w:w w:val="100"/>
      <w:position w:val="-1"/>
      <w:sz w:val="32"/>
      <w:effect w:val="none"/>
      <w:vertAlign w:val="baseline"/>
      <w:cs w:val="0"/>
      <w:em w:val="none"/>
      <w:lang w:bidi="ar-SA" w:eastAsia="es-ES" w:val="es-MX"/>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character" w:styleId="Ref.denotaalpie">
    <w:name w:val="Ref. de nota al pie"/>
    <w:basedOn w:val="Fuentedepárrafopredeter."/>
    <w:next w:val="Ref.denotaalpie"/>
    <w:autoRedefine w:val="0"/>
    <w:hidden w:val="0"/>
    <w:qFormat w:val="0"/>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lkt4xZVI1eN7gKnc+6IteHU1Q==">CgMxLjA4AHIhMVQ2Q2ZyN0xEX1FwSlJpWG5ENXNDSVc2RndWRXBVMndJ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2005-08-05T21:23:00Z</dcterms:created>
</cp:coreProperties>
</file>