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-367692</wp:posOffset>
                </wp:positionH>
                <wp:positionV relativeFrom="paragraph">
                  <wp:posOffset>216701</wp:posOffset>
                </wp:positionV>
                <wp:extent cx="6734175" cy="7116417"/>
                <wp:effectExtent b="27940" l="0" r="28575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4175" cy="7116417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-367692</wp:posOffset>
                </wp:positionH>
                <wp:positionV relativeFrom="paragraph">
                  <wp:posOffset>216701</wp:posOffset>
                </wp:positionV>
                <wp:extent cx="6762750" cy="7144357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0" cy="71443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48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УТВЕРЖДЕНЫ</w:t>
      </w:r>
    </w:p>
    <w:p w:rsidR="00000000" w:rsidDel="00000000" w:rsidP="00000000" w:rsidRDefault="00000000" w:rsidRPr="00000000" w14:paraId="00000004">
      <w:pPr>
        <w:spacing w:after="0" w:line="240" w:lineRule="auto"/>
        <w:ind w:left="48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решением ___________</w:t>
      </w:r>
    </w:p>
    <w:p w:rsidR="00000000" w:rsidDel="00000000" w:rsidP="00000000" w:rsidRDefault="00000000" w:rsidRPr="00000000" w14:paraId="00000005">
      <w:pPr>
        <w:spacing w:after="0" w:line="240" w:lineRule="auto"/>
        <w:ind w:left="48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указывается орган управления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 ООО (АО, ПАО) «_______________»</w:t>
      </w:r>
    </w:p>
    <w:p w:rsidR="00000000" w:rsidDel="00000000" w:rsidP="00000000" w:rsidRDefault="00000000" w:rsidRPr="00000000" w14:paraId="00000006">
      <w:pPr>
        <w:spacing w:after="0" w:line="240" w:lineRule="auto"/>
        <w:ind w:left="482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 «___» _________ 202__ г. № _____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Изменения в Перечень лиц, признаваемых взаимозависимыми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 ___ «__________»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соответствии с положениями части первой Налогового кодекса Российской Федерации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Пункты 2, __, __ исключить.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Пункты 10, __, __, __ изложить в следующей редакции:</w:t>
      </w:r>
    </w:p>
    <w:tbl>
      <w:tblPr>
        <w:tblStyle w:val="Table1"/>
        <w:tblW w:w="975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8"/>
        <w:gridCol w:w="4142"/>
        <w:gridCol w:w="2126"/>
        <w:gridCol w:w="2806"/>
        <w:tblGridChange w:id="0">
          <w:tblGrid>
            <w:gridCol w:w="678"/>
            <w:gridCol w:w="4142"/>
            <w:gridCol w:w="2126"/>
            <w:gridCol w:w="2806"/>
          </w:tblGrid>
        </w:tblGridChange>
      </w:tblGrid>
      <w:tr>
        <w:trPr>
          <w:cantSplit w:val="1"/>
          <w:trHeight w:val="1710" w:hRule="atLeast"/>
          <w:tblHeader w:val="1"/>
        </w:trPr>
        <w:tc>
          <w:tcPr>
            <w:shd w:fill="ffffff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  <w:br w:type="textWrapping"/>
              <w:t xml:space="preserve">п/п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Наименование взаимозависимого лица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ИНН/ регистрационный номер в стране инкорпорации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Основание признания взаимозависимости </w:t>
              <w:br w:type="textWrapping"/>
              <w:t xml:space="preserve">в соответствии </w:t>
              <w:br w:type="textWrapping"/>
              <w:t xml:space="preserve">с положениями Налогового кодекса Российской Федерации </w:t>
              <w:br w:type="textWrapping"/>
              <w:t xml:space="preserve">(НК РФ)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ООО «Газпромнефть Восточно-Европейские проекты»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7838094137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Подпункт 3 пункта 2 статьи 105.1 НК РФ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707.999999999999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Дополнить пунктом __, ___ следующего содержания:</w:t>
      </w:r>
    </w:p>
    <w:tbl>
      <w:tblPr>
        <w:tblStyle w:val="Table2"/>
        <w:tblW w:w="978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9"/>
        <w:gridCol w:w="4100"/>
        <w:gridCol w:w="11"/>
        <w:gridCol w:w="2126"/>
        <w:gridCol w:w="2835"/>
        <w:tblGridChange w:id="0">
          <w:tblGrid>
            <w:gridCol w:w="709"/>
            <w:gridCol w:w="4100"/>
            <w:gridCol w:w="11"/>
            <w:gridCol w:w="2126"/>
            <w:gridCol w:w="2835"/>
          </w:tblGrid>
        </w:tblGridChange>
      </w:tblGrid>
      <w:tr>
        <w:trPr>
          <w:cantSplit w:val="1"/>
          <w:trHeight w:val="1710" w:hRule="atLeast"/>
          <w:tblHeader w:val="1"/>
        </w:trPr>
        <w:tc>
          <w:tcPr>
            <w:shd w:fill="ffffff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  <w:br w:type="textWrapping"/>
              <w:t xml:space="preserve">п/п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Наименование взаимозависимого лица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ИНН/ регистрационный номер в стране инкорпорации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Основание признания взаимозависимости </w:t>
              <w:br w:type="textWrapping"/>
              <w:t xml:space="preserve">в соответствии </w:t>
              <w:br w:type="textWrapping"/>
              <w:t xml:space="preserve">с положениями Налогового кодекса Российской Федерации </w:t>
              <w:br w:type="textWrapping"/>
              <w:t xml:space="preserve">(НК РФ)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bottom w:color="000000" w:space="1" w:sz="12" w:val="single"/>
        </w:pBdr>
        <w:spacing w:after="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______________________</w:t>
      </w:r>
    </w:p>
    <w:p w:rsidR="00000000" w:rsidDel="00000000" w:rsidP="00000000" w:rsidRDefault="00000000" w:rsidRPr="00000000" w14:paraId="00000026">
      <w:pPr>
        <w:pBdr>
          <w:bottom w:color="000000" w:space="1" w:sz="12" w:val="single"/>
        </w:pBd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целей применения Положения о закупках товаров, работ, услуг ПАО «Газпром» и Компаний Группы Газпром, утвержденного решением Совета директоров ПАО «Газпром» от 19 октября 2018 г. № 3168.</w:t>
      </w:r>
    </w:p>
    <w:p w:rsidR="00000000" w:rsidDel="00000000" w:rsidP="00000000" w:rsidRDefault="00000000" w:rsidRPr="00000000" w14:paraId="00000027">
      <w:pPr>
        <w:pBdr>
          <w:bottom w:color="000000" w:space="1" w:sz="12" w:val="single"/>
        </w:pBdr>
        <w:spacing w:after="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center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ИНСТРУКЦИЯ ПО ЗАПОЛНЕНИЮ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Слова «решением единственного участника» меняются на слова «решением единственного акционера» в зависимости от организационно-правовой формы Компании Группы Газпром.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Текст заголовочной части таблиц печатается жирным шрифтом Times New Roman № 12, без абзацного отступа, с одинарным междустрочным интервалом с выравниванием содержимого таблиц по центру и верхним вертикальным выравниванием ячеек.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какая-либо из таблиц печатается более чем на одной странице, на второй и каждой последующей странице в начальной строке перенесенных (без разрыва) таблиц повторяется ее заголовочная часть.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Строки таблиц печатаются шрифтом Times New Roman № 12, без абзацного отступа, с одинарным междустрочным интервалом с вертикальным выравниванием ячеек по центру. При этом содержимое строк столбца 1 таблиц выравнивается по центру, а содержимое строк столбцов 2-4 таблиц – по левому полю.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Слова «подпункт», «пункта», «статьи» указываются полностью.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6838" w:w="11906" w:orient="portrait"/>
      <w:pgMar w:bottom="709" w:top="993" w:left="1418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Форма Б</w:t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Приложения 1.1</w:t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к исх. от ______№________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04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724" w:hanging="360"/>
      </w:pPr>
      <w:rPr/>
    </w:lvl>
    <w:lvl w:ilvl="2">
      <w:start w:val="1"/>
      <w:numFmt w:val="lowerRoman"/>
      <w:lvlText w:val="%3."/>
      <w:lvlJc w:val="right"/>
      <w:pPr>
        <w:ind w:left="2444" w:hanging="180"/>
      </w:pPr>
      <w:rPr/>
    </w:lvl>
    <w:lvl w:ilvl="3">
      <w:start w:val="1"/>
      <w:numFmt w:val="decimal"/>
      <w:lvlText w:val="%4."/>
      <w:lvlJc w:val="left"/>
      <w:pPr>
        <w:ind w:left="3164" w:hanging="360"/>
      </w:pPr>
      <w:rPr/>
    </w:lvl>
    <w:lvl w:ilvl="4">
      <w:start w:val="1"/>
      <w:numFmt w:val="lowerLetter"/>
      <w:lvlText w:val="%5."/>
      <w:lvlJc w:val="left"/>
      <w:pPr>
        <w:ind w:left="3884" w:hanging="360"/>
      </w:pPr>
      <w:rPr/>
    </w:lvl>
    <w:lvl w:ilvl="5">
      <w:start w:val="1"/>
      <w:numFmt w:val="lowerRoman"/>
      <w:lvlText w:val="%6."/>
      <w:lvlJc w:val="right"/>
      <w:pPr>
        <w:ind w:left="4604" w:hanging="180"/>
      </w:pPr>
      <w:rPr/>
    </w:lvl>
    <w:lvl w:ilvl="6">
      <w:start w:val="1"/>
      <w:numFmt w:val="decimal"/>
      <w:lvlText w:val="%7."/>
      <w:lvlJc w:val="left"/>
      <w:pPr>
        <w:ind w:left="5324" w:hanging="360"/>
      </w:pPr>
      <w:rPr/>
    </w:lvl>
    <w:lvl w:ilvl="7">
      <w:start w:val="1"/>
      <w:numFmt w:val="lowerLetter"/>
      <w:lvlText w:val="%8."/>
      <w:lvlJc w:val="left"/>
      <w:pPr>
        <w:ind w:left="6044" w:hanging="360"/>
      </w:pPr>
      <w:rPr/>
    </w:lvl>
    <w:lvl w:ilvl="8">
      <w:start w:val="1"/>
      <w:numFmt w:val="lowerRoman"/>
      <w:lvlText w:val="%9."/>
      <w:lvlJc w:val="right"/>
      <w:pPr>
        <w:ind w:left="676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