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3D641" w14:textId="5E956177" w:rsidR="00040463" w:rsidRDefault="00C056B9" w:rsidP="00587EA5">
      <w:pPr>
        <w:pStyle w:val="Heading2"/>
      </w:pPr>
      <w:r w:rsidRPr="009A4020">
        <w:t>The use of A</w:t>
      </w:r>
      <w:r w:rsidR="00A40770">
        <w:t>rtificial Intelligence</w:t>
      </w:r>
      <w:r w:rsidR="002F6482">
        <w:t xml:space="preserve"> (AI)</w:t>
      </w:r>
      <w:r w:rsidRPr="009A4020">
        <w:t xml:space="preserve"> as a diagnostic aid in public medical imaging</w:t>
      </w:r>
    </w:p>
    <w:p w14:paraId="6BA800F8" w14:textId="1EC0099E" w:rsidR="00D26657" w:rsidRPr="00D26657" w:rsidRDefault="00D26657" w:rsidP="00D26657">
      <w:r>
        <w:t>Macy Lu and John Hillier</w:t>
      </w:r>
    </w:p>
    <w:p w14:paraId="6C0DF2A7" w14:textId="294DBF30" w:rsidR="00A85CDE" w:rsidRPr="00587EA5" w:rsidRDefault="00993835" w:rsidP="00587EA5">
      <w:pPr>
        <w:pStyle w:val="Heading3"/>
      </w:pPr>
      <w:r w:rsidRPr="00587EA5">
        <w:t>Abstract</w:t>
      </w:r>
    </w:p>
    <w:p w14:paraId="64442DEC" w14:textId="23C8FF8E" w:rsidR="00452355" w:rsidRDefault="00BE757D" w:rsidP="009A4020">
      <w:pPr>
        <w:spacing w:line="360" w:lineRule="auto"/>
      </w:pPr>
      <w:r w:rsidRPr="009A4020">
        <w:t xml:space="preserve">The nature of radiology work means that we </w:t>
      </w:r>
      <w:r w:rsidR="00E543F6">
        <w:t>have broad opportunities</w:t>
      </w:r>
      <w:r w:rsidR="001E3F2E">
        <w:t xml:space="preserve"> to</w:t>
      </w:r>
      <w:r w:rsidR="00E543F6" w:rsidRPr="009A4020">
        <w:t xml:space="preserve"> </w:t>
      </w:r>
      <w:r w:rsidRPr="009A4020">
        <w:t xml:space="preserve">leverage on technology advances and AI to help us provide better patient care with the same workforce bottleneck. </w:t>
      </w:r>
      <w:r w:rsidR="00452355" w:rsidRPr="00452355">
        <w:t>Beyond interpretation, AI is predicted to have a role throughout the entire workflow</w:t>
      </w:r>
      <w:r w:rsidRPr="009A4020">
        <w:t>,</w:t>
      </w:r>
      <w:r w:rsidR="00452355" w:rsidRPr="00452355">
        <w:t xml:space="preserve"> from organizing imaging requisitions, to triaging protocols, acquiring images, improving image quality, and generating reports</w:t>
      </w:r>
      <w:r w:rsidRPr="009A4020">
        <w:t xml:space="preserve"> (</w:t>
      </w:r>
      <w:r w:rsidR="00452355" w:rsidRPr="00452355">
        <w:t>Yan, et al.,</w:t>
      </w:r>
      <w:r w:rsidRPr="009A4020">
        <w:t xml:space="preserve"> </w:t>
      </w:r>
      <w:r w:rsidR="00452355" w:rsidRPr="00452355">
        <w:t>2025</w:t>
      </w:r>
      <w:r w:rsidRPr="009A4020">
        <w:t>).</w:t>
      </w:r>
      <w:r w:rsidR="00452355" w:rsidRPr="00452355">
        <w:t xml:space="preserve"> </w:t>
      </w:r>
    </w:p>
    <w:p w14:paraId="10C14C16" w14:textId="52621AF1" w:rsidR="003C776B" w:rsidRDefault="00411DE3" w:rsidP="009A4020">
      <w:pPr>
        <w:spacing w:line="360" w:lineRule="auto"/>
      </w:pPr>
      <w:r>
        <w:t>A survey (Chen</w:t>
      </w:r>
      <w:r w:rsidR="006F4248">
        <w:t xml:space="preserve"> &amp; Cui</w:t>
      </w:r>
      <w:r>
        <w:t xml:space="preserve">, </w:t>
      </w:r>
      <w:r w:rsidR="006F4248">
        <w:t>2025)</w:t>
      </w:r>
      <w:r>
        <w:t xml:space="preserve"> found that</w:t>
      </w:r>
      <w:r w:rsidR="004D75C9">
        <w:t xml:space="preserve"> </w:t>
      </w:r>
      <w:r w:rsidR="003C41E1" w:rsidRPr="00A90892">
        <w:t>distrust and aversion appear when patients know that the doctor uses ChatGPT, even if it serves as a supporting tool rather than a primary decision maker</w:t>
      </w:r>
      <w:r w:rsidR="008E223D">
        <w:t>.</w:t>
      </w:r>
      <w:r w:rsidR="007D7601">
        <w:t xml:space="preserve"> This suggests that transparency</w:t>
      </w:r>
      <w:r w:rsidR="00EA72F0">
        <w:t>, education and feedback is</w:t>
      </w:r>
      <w:r w:rsidR="00DF0A3B">
        <w:t xml:space="preserve"> essential to build trust in</w:t>
      </w:r>
      <w:r w:rsidR="00DF0A3B" w:rsidRPr="00DF0A3B">
        <w:t xml:space="preserve"> </w:t>
      </w:r>
      <w:r w:rsidR="00DF0A3B" w:rsidRPr="00FB2235">
        <w:t>AI technologies in health care</w:t>
      </w:r>
      <w:r w:rsidR="00DF0A3B">
        <w:t>.</w:t>
      </w:r>
      <w:r w:rsidR="009E3776">
        <w:t xml:space="preserve"> </w:t>
      </w:r>
      <w:r w:rsidR="005B576B">
        <w:t>H</w:t>
      </w:r>
      <w:r w:rsidR="00576E2F">
        <w:t xml:space="preserve">ealth systems </w:t>
      </w:r>
      <w:r w:rsidR="005B576B">
        <w:t xml:space="preserve">should </w:t>
      </w:r>
      <w:r w:rsidR="00576E2F">
        <w:t>create</w:t>
      </w:r>
      <w:r w:rsidR="007E7BDE">
        <w:t xml:space="preserve"> </w:t>
      </w:r>
      <w:r w:rsidR="00AF262F">
        <w:t xml:space="preserve">patient-centered </w:t>
      </w:r>
      <w:r w:rsidR="00576E2F">
        <w:t xml:space="preserve">AI </w:t>
      </w:r>
      <w:r w:rsidR="00576E2F" w:rsidRPr="00CF0F38">
        <w:t xml:space="preserve">governance processes and </w:t>
      </w:r>
      <w:r w:rsidR="00AF262F">
        <w:t>communications</w:t>
      </w:r>
      <w:r w:rsidR="007E7BDE">
        <w:t xml:space="preserve"> </w:t>
      </w:r>
      <w:r w:rsidR="007E67A0">
        <w:t xml:space="preserve">for a trustworthy </w:t>
      </w:r>
      <w:r w:rsidR="007E7BDE">
        <w:t>ecosystem</w:t>
      </w:r>
      <w:r w:rsidR="002A5E8A">
        <w:t xml:space="preserve"> (Nong &amp; Ji, 2025)</w:t>
      </w:r>
      <w:r w:rsidR="00576E2F">
        <w:t>.</w:t>
      </w:r>
    </w:p>
    <w:p w14:paraId="44C31E86" w14:textId="60E5E9C1" w:rsidR="00C27C60" w:rsidRDefault="00C27C60" w:rsidP="009A4020">
      <w:pPr>
        <w:spacing w:line="360" w:lineRule="auto"/>
      </w:pPr>
      <w:r>
        <w:t xml:space="preserve">The purpose of this paper is to create awareness for shared learnings, </w:t>
      </w:r>
      <w:r w:rsidR="008E4DAA">
        <w:t>in the setting of increasing use of AI</w:t>
      </w:r>
      <w:r w:rsidR="003E2FA2">
        <w:t xml:space="preserve"> in healthcare.</w:t>
      </w:r>
    </w:p>
    <w:p w14:paraId="1FFE8497" w14:textId="5CA2D291" w:rsidR="0028632C" w:rsidRDefault="00B6472A" w:rsidP="009A4020">
      <w:pPr>
        <w:spacing w:line="360" w:lineRule="auto"/>
      </w:pPr>
      <w:r w:rsidRPr="00B6472A">
        <w:rPr>
          <w:noProof/>
        </w:rPr>
        <w:drawing>
          <wp:inline distT="0" distB="0" distL="0" distR="0" wp14:anchorId="6D74EDDF" wp14:editId="44E488F9">
            <wp:extent cx="6645910" cy="3969385"/>
            <wp:effectExtent l="0" t="0" r="2540" b="0"/>
            <wp:docPr id="167338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83128" name=""/>
                    <pic:cNvPicPr/>
                  </pic:nvPicPr>
                  <pic:blipFill>
                    <a:blip r:embed="rId5"/>
                    <a:stretch>
                      <a:fillRect/>
                    </a:stretch>
                  </pic:blipFill>
                  <pic:spPr>
                    <a:xfrm>
                      <a:off x="0" y="0"/>
                      <a:ext cx="6645910" cy="3969385"/>
                    </a:xfrm>
                    <a:prstGeom prst="rect">
                      <a:avLst/>
                    </a:prstGeom>
                  </pic:spPr>
                </pic:pic>
              </a:graphicData>
            </a:graphic>
          </wp:inline>
        </w:drawing>
      </w:r>
    </w:p>
    <w:p w14:paraId="3AC26689" w14:textId="0345E274" w:rsidR="007E0AF6" w:rsidRDefault="007E0AF6" w:rsidP="009A4020">
      <w:pPr>
        <w:spacing w:line="360" w:lineRule="auto"/>
        <w:rPr>
          <w:i/>
          <w:iCs/>
          <w:u w:val="single"/>
        </w:rPr>
      </w:pPr>
      <w:r w:rsidRPr="007E0AF6">
        <w:rPr>
          <w:i/>
          <w:iCs/>
          <w:u w:val="single"/>
        </w:rPr>
        <w:t>Figure 1: Created by John Hillier</w:t>
      </w:r>
    </w:p>
    <w:p w14:paraId="514EABD4" w14:textId="77777777" w:rsidR="000809EB" w:rsidRDefault="000809EB" w:rsidP="000809EB">
      <w:r w:rsidRPr="007B49D0">
        <w:t>78% of all cleared AI-enabled medical devices were for radiology</w:t>
      </w:r>
      <w:r>
        <w:t xml:space="preserve"> in 2024 (Mousa, 2025).</w:t>
      </w:r>
    </w:p>
    <w:p w14:paraId="5D654D07" w14:textId="77777777" w:rsidR="009A62EF" w:rsidRDefault="009A62EF" w:rsidP="009A62EF">
      <w:pPr>
        <w:spacing w:line="360" w:lineRule="auto"/>
      </w:pPr>
      <w:r>
        <w:lastRenderedPageBreak/>
        <w:t xml:space="preserve">Quinn, et al. (2021) highlights </w:t>
      </w:r>
      <w:r w:rsidRPr="003F587D">
        <w:t>the major conceptual, technical, and humanistic challenges in medical AI</w:t>
      </w:r>
      <w:r>
        <w:t xml:space="preserve"> – requiring effective strategies and governance to mitigate risks of potential failures in this imperfect tool that could have </w:t>
      </w:r>
      <w:r w:rsidRPr="003F587D">
        <w:t>serious consequences for both clinical outcomes and the patient experience</w:t>
      </w:r>
      <w:r>
        <w:t xml:space="preserve"> (Appendix)</w:t>
      </w:r>
      <w:r w:rsidRPr="003F587D">
        <w:t>.</w:t>
      </w:r>
    </w:p>
    <w:p w14:paraId="4AE28CD2" w14:textId="5B8ECCB9" w:rsidR="003C776B" w:rsidRPr="00452355" w:rsidRDefault="002A210F" w:rsidP="00C428E4">
      <w:pPr>
        <w:pStyle w:val="Heading2"/>
      </w:pPr>
      <w:r>
        <w:t>AI pilot trial</w:t>
      </w:r>
    </w:p>
    <w:p w14:paraId="65EE02E4" w14:textId="3FD0BC94" w:rsidR="00056747" w:rsidRPr="009A4020" w:rsidRDefault="00056747" w:rsidP="009A4020">
      <w:pPr>
        <w:spacing w:line="360" w:lineRule="auto"/>
      </w:pPr>
      <w:r w:rsidRPr="009A4020">
        <w:t>A</w:t>
      </w:r>
      <w:r w:rsidR="006110EA" w:rsidRPr="009A4020">
        <w:t xml:space="preserve"> 6 month</w:t>
      </w:r>
      <w:r w:rsidRPr="009A4020">
        <w:t xml:space="preserve"> pilot trial on CXR Artificial Intelligence in a major Qld public hospital is </w:t>
      </w:r>
      <w:r w:rsidR="006110EA" w:rsidRPr="009A4020">
        <w:t>at</w:t>
      </w:r>
      <w:r w:rsidR="002741D2" w:rsidRPr="009A4020">
        <w:t xml:space="preserve"> it’s final stage</w:t>
      </w:r>
      <w:r w:rsidRPr="009A4020">
        <w:t xml:space="preserve">. Annalise.AI is an Australian Therapeutic Goods Administration (TGA) approved solution and has been implemented in </w:t>
      </w:r>
      <w:r w:rsidR="00D946E6">
        <w:t>several</w:t>
      </w:r>
      <w:r w:rsidR="00D946E6" w:rsidRPr="009A4020">
        <w:t xml:space="preserve"> </w:t>
      </w:r>
      <w:r w:rsidRPr="009A4020">
        <w:t>private and public hospitals in Australia</w:t>
      </w:r>
      <w:r w:rsidR="00904CB9">
        <w:t>, as well as internationally</w:t>
      </w:r>
      <w:r w:rsidRPr="009A4020">
        <w:t xml:space="preserve">. </w:t>
      </w:r>
      <w:r w:rsidR="002741D2" w:rsidRPr="009A4020">
        <w:t xml:space="preserve">RBWH is the first public hospital in Australia to trial the secondary capture feature of this AI tool, allowing clinicians a decision support tool at point of care to review preliminary </w:t>
      </w:r>
      <w:r w:rsidR="00CE01DE">
        <w:t xml:space="preserve">AI </w:t>
      </w:r>
      <w:r w:rsidR="002741D2" w:rsidRPr="009A4020">
        <w:t xml:space="preserve">findings prior to a formal radiology report. </w:t>
      </w:r>
      <w:r w:rsidRPr="009A4020">
        <w:t xml:space="preserve">The AI solution was trained to examine chest x-rays to identify </w:t>
      </w:r>
      <w:r w:rsidRPr="009A4020">
        <w:rPr>
          <w:b/>
          <w:bCs/>
        </w:rPr>
        <w:t>124</w:t>
      </w:r>
      <w:r w:rsidRPr="009A4020">
        <w:t xml:space="preserve"> different findings in patients over the age of 16</w:t>
      </w:r>
      <w:r w:rsidR="00E74531">
        <w:t xml:space="preserve"> (Figure 1)</w:t>
      </w:r>
      <w:r w:rsidRPr="009A4020">
        <w:t xml:space="preserve">. </w:t>
      </w:r>
    </w:p>
    <w:p w14:paraId="2E3DED19" w14:textId="77777777" w:rsidR="00AA3111" w:rsidRDefault="00AA3111" w:rsidP="009A4020">
      <w:pPr>
        <w:spacing w:line="360" w:lineRule="auto"/>
      </w:pPr>
      <w:r w:rsidRPr="009A4020">
        <w:rPr>
          <w:noProof/>
        </w:rPr>
        <w:drawing>
          <wp:inline distT="0" distB="0" distL="0" distR="0" wp14:anchorId="53AB72E6" wp14:editId="4CA24A06">
            <wp:extent cx="6645910" cy="4077970"/>
            <wp:effectExtent l="0" t="0" r="2540" b="0"/>
            <wp:docPr id="1538273113" name="Picture 5" descr="A close-up of x-ray images&#10;&#10;AI-generated content may be incorrect.">
              <a:extLst xmlns:a="http://schemas.openxmlformats.org/drawingml/2006/main">
                <a:ext uri="{FF2B5EF4-FFF2-40B4-BE49-F238E27FC236}">
                  <a16:creationId xmlns:a16="http://schemas.microsoft.com/office/drawing/2014/main" id="{4EA63008-09C1-0169-E9B6-A5F88AF91A19}"/>
                </a:ext>
              </a:extLst>
            </wp:docPr>
            <wp:cNvGraphicFramePr/>
            <a:graphic xmlns:a="http://schemas.openxmlformats.org/drawingml/2006/main">
              <a:graphicData uri="http://schemas.openxmlformats.org/drawingml/2006/picture">
                <pic:pic xmlns:pic="http://schemas.openxmlformats.org/drawingml/2006/picture">
                  <pic:nvPicPr>
                    <pic:cNvPr id="6" name="Picture 5" descr="A close-up of x-ray images&#10;&#10;AI-generated content may be incorrect.">
                      <a:extLst>
                        <a:ext uri="{FF2B5EF4-FFF2-40B4-BE49-F238E27FC236}">
                          <a16:creationId xmlns:a16="http://schemas.microsoft.com/office/drawing/2014/main" id="{4EA63008-09C1-0169-E9B6-A5F88AF91A19}"/>
                        </a:ext>
                      </a:extLst>
                    </pic:cNvPr>
                    <pic:cNvPicPr/>
                  </pic:nvPicPr>
                  <pic:blipFill>
                    <a:blip r:embed="rId6">
                      <a:extLst>
                        <a:ext uri="{28A0092B-C50C-407E-A947-70E740481C1C}">
                          <a14:useLocalDpi xmlns:a14="http://schemas.microsoft.com/office/drawing/2010/main" val="0"/>
                        </a:ext>
                      </a:extLst>
                    </a:blip>
                    <a:stretch>
                      <a:fillRect/>
                    </a:stretch>
                  </pic:blipFill>
                  <pic:spPr>
                    <a:xfrm>
                      <a:off x="0" y="0"/>
                      <a:ext cx="6645910" cy="4077970"/>
                    </a:xfrm>
                    <a:prstGeom prst="rect">
                      <a:avLst/>
                    </a:prstGeom>
                  </pic:spPr>
                </pic:pic>
              </a:graphicData>
            </a:graphic>
          </wp:inline>
        </w:drawing>
      </w:r>
    </w:p>
    <w:p w14:paraId="23B1788F" w14:textId="354FE1E8" w:rsidR="00E74531" w:rsidRPr="00380DF0" w:rsidRDefault="00E74531" w:rsidP="009A4020">
      <w:pPr>
        <w:spacing w:line="360" w:lineRule="auto"/>
        <w:rPr>
          <w:i/>
          <w:iCs/>
          <w:u w:val="single"/>
        </w:rPr>
      </w:pPr>
      <w:r w:rsidRPr="00380DF0">
        <w:rPr>
          <w:i/>
          <w:iCs/>
          <w:u w:val="single"/>
        </w:rPr>
        <w:t xml:space="preserve">Figure </w:t>
      </w:r>
      <w:r w:rsidR="007E0AF6">
        <w:rPr>
          <w:i/>
          <w:iCs/>
          <w:u w:val="single"/>
        </w:rPr>
        <w:t>2</w:t>
      </w:r>
      <w:r w:rsidRPr="00380DF0">
        <w:rPr>
          <w:i/>
          <w:iCs/>
          <w:u w:val="single"/>
        </w:rPr>
        <w:t>:</w:t>
      </w:r>
      <w:r w:rsidR="00DA6BF9" w:rsidRPr="00380DF0">
        <w:rPr>
          <w:i/>
          <w:iCs/>
          <w:u w:val="single"/>
        </w:rPr>
        <w:t xml:space="preserve"> 124 AI CXR findings</w:t>
      </w:r>
    </w:p>
    <w:p w14:paraId="664B9FBE" w14:textId="52F01F13" w:rsidR="004B4FD3" w:rsidRPr="009A4020" w:rsidRDefault="0069387F" w:rsidP="009A4020">
      <w:pPr>
        <w:spacing w:line="360" w:lineRule="auto"/>
      </w:pPr>
      <w:r>
        <w:t>Formal post</w:t>
      </w:r>
      <w:r w:rsidR="009A6297">
        <w:t>-</w:t>
      </w:r>
      <w:r>
        <w:t xml:space="preserve">trial survey results are pending at this stage. </w:t>
      </w:r>
      <w:r w:rsidR="00CB6B0A">
        <w:t>Anec</w:t>
      </w:r>
      <w:r w:rsidR="00CB6E05">
        <w:t>d</w:t>
      </w:r>
      <w:r w:rsidR="00CB6B0A">
        <w:t>o</w:t>
      </w:r>
      <w:r w:rsidR="00CB6E05">
        <w:t>t</w:t>
      </w:r>
      <w:r w:rsidR="00CB6B0A">
        <w:t>ally</w:t>
      </w:r>
      <w:r w:rsidR="00420170" w:rsidRPr="009A4020">
        <w:t>, there</w:t>
      </w:r>
      <w:r w:rsidR="00EF3DB7">
        <w:t xml:space="preserve"> are mixed reports</w:t>
      </w:r>
      <w:r w:rsidR="003D52A4">
        <w:t xml:space="preserve"> of good picks</w:t>
      </w:r>
      <w:r w:rsidR="00E01334">
        <w:t xml:space="preserve"> (subtle true positives)</w:t>
      </w:r>
      <w:r w:rsidR="003D52A4">
        <w:t>, false positives and f</w:t>
      </w:r>
      <w:r w:rsidR="00E01334">
        <w:t>alse negatives</w:t>
      </w:r>
      <w:r w:rsidR="00CB7389">
        <w:t xml:space="preserve"> </w:t>
      </w:r>
      <w:r w:rsidR="00420170" w:rsidRPr="009A4020">
        <w:t xml:space="preserve">by the radiologists, </w:t>
      </w:r>
      <w:r w:rsidR="001855FB" w:rsidRPr="009A4020">
        <w:t xml:space="preserve">who are still building awareness of the </w:t>
      </w:r>
      <w:r w:rsidR="007B44F9">
        <w:t>benefits and risks of AI</w:t>
      </w:r>
      <w:r w:rsidR="00EF3DB7">
        <w:t xml:space="preserve"> </w:t>
      </w:r>
      <w:r w:rsidR="00953057" w:rsidRPr="009A4020">
        <w:t>in this first dive into AI</w:t>
      </w:r>
      <w:r w:rsidR="00025031" w:rsidRPr="009A4020">
        <w:t>. O</w:t>
      </w:r>
      <w:r w:rsidR="006E5C96" w:rsidRPr="009A4020">
        <w:t xml:space="preserve">n the </w:t>
      </w:r>
      <w:r w:rsidR="005A7838">
        <w:t>clinician/referrer end</w:t>
      </w:r>
      <w:r w:rsidR="00025031" w:rsidRPr="009A4020">
        <w:t>, there is</w:t>
      </w:r>
      <w:r w:rsidR="006E5C96" w:rsidRPr="009A4020">
        <w:t xml:space="preserve"> </w:t>
      </w:r>
      <w:r w:rsidR="005A7838">
        <w:t xml:space="preserve">general </w:t>
      </w:r>
      <w:r w:rsidR="006E5C96" w:rsidRPr="009A4020">
        <w:t>appreciation</w:t>
      </w:r>
      <w:r w:rsidR="00942BD7" w:rsidRPr="009A4020">
        <w:t xml:space="preserve"> </w:t>
      </w:r>
      <w:r w:rsidR="006E5C96" w:rsidRPr="009A4020">
        <w:t xml:space="preserve">of an early </w:t>
      </w:r>
      <w:r w:rsidR="006D5FCF" w:rsidRPr="009A4020">
        <w:t xml:space="preserve">AI </w:t>
      </w:r>
      <w:r w:rsidR="006E5C96" w:rsidRPr="009A4020">
        <w:t>second opinion</w:t>
      </w:r>
      <w:r w:rsidR="006D5FCF" w:rsidRPr="009A4020">
        <w:t xml:space="preserve">. </w:t>
      </w:r>
      <w:r w:rsidR="00AA3111" w:rsidRPr="009A4020">
        <w:t>Importantly, urgent findings on AI are now reported as priority to drive timely patient management.</w:t>
      </w:r>
      <w:r w:rsidR="008147D1">
        <w:t xml:space="preserve"> </w:t>
      </w:r>
    </w:p>
    <w:p w14:paraId="73AAE20C" w14:textId="686A0D67" w:rsidR="00331512" w:rsidRPr="00587EA5" w:rsidRDefault="00331512" w:rsidP="00587EA5">
      <w:pPr>
        <w:pStyle w:val="Heading3"/>
      </w:pPr>
      <w:r w:rsidRPr="00587EA5">
        <w:lastRenderedPageBreak/>
        <w:t>Background</w:t>
      </w:r>
    </w:p>
    <w:p w14:paraId="7BDEEE72" w14:textId="1F94FD86" w:rsidR="000F2718" w:rsidRPr="009A4020" w:rsidRDefault="00BE757D" w:rsidP="000F2718">
      <w:pPr>
        <w:spacing w:line="360" w:lineRule="auto"/>
      </w:pPr>
      <w:r w:rsidRPr="009A4020">
        <w:t>The primary bottleneck in Medical Imaging is workforce, including Radiologists</w:t>
      </w:r>
      <w:r w:rsidR="009C6F34">
        <w:t xml:space="preserve"> - </w:t>
      </w:r>
      <w:r w:rsidRPr="009A4020">
        <w:t>lead</w:t>
      </w:r>
      <w:r w:rsidR="009C6F34">
        <w:t>ing</w:t>
      </w:r>
      <w:r w:rsidRPr="009A4020">
        <w:t xml:space="preserve"> to a large unreported list. CXR AI can be used to triage urgent findings for priority reporting, diagnosis and treatment, improving service delivery and clinical outcomes. Th</w:t>
      </w:r>
      <w:r w:rsidR="00240C0F">
        <w:t>is</w:t>
      </w:r>
      <w:r w:rsidRPr="009A4020">
        <w:t xml:space="preserve"> cloud-based solution integrates with the Metro North Radiology Information Systems (RIS) Karisma and the Picture Archival Systems (PACS) IntelePACS. </w:t>
      </w:r>
      <w:r w:rsidR="00BF16E2" w:rsidRPr="009A4020">
        <w:t xml:space="preserve">The secondary capture feature enables users with access to PACS </w:t>
      </w:r>
      <w:r w:rsidR="00614E7B" w:rsidRPr="009A4020">
        <w:t>visibility of AI generated images to allow point of care</w:t>
      </w:r>
      <w:r w:rsidR="006F7288" w:rsidRPr="009A4020">
        <w:t xml:space="preserve"> decision support</w:t>
      </w:r>
      <w:r w:rsidR="00D644EB">
        <w:t xml:space="preserve"> (</w:t>
      </w:r>
      <w:r w:rsidR="000556FF">
        <w:t>Figure 2)</w:t>
      </w:r>
      <w:r w:rsidR="00614E7B" w:rsidRPr="009A4020">
        <w:t>.</w:t>
      </w:r>
      <w:r w:rsidR="000F2718" w:rsidRPr="000F2718">
        <w:t xml:space="preserve"> </w:t>
      </w:r>
    </w:p>
    <w:p w14:paraId="6CA1FDE0" w14:textId="537B659F" w:rsidR="00614E7B" w:rsidRDefault="00614E7B" w:rsidP="009A4020">
      <w:pPr>
        <w:spacing w:line="360" w:lineRule="auto"/>
      </w:pPr>
      <w:r w:rsidRPr="009A4020">
        <w:rPr>
          <w:noProof/>
        </w:rPr>
        <w:drawing>
          <wp:inline distT="0" distB="0" distL="0" distR="0" wp14:anchorId="3FF65D8D" wp14:editId="679931EF">
            <wp:extent cx="6604979" cy="3381375"/>
            <wp:effectExtent l="0" t="0" r="5715" b="0"/>
            <wp:docPr id="2" name="Picture 1">
              <a:extLst xmlns:a="http://schemas.openxmlformats.org/drawingml/2006/main">
                <a:ext uri="{FF2B5EF4-FFF2-40B4-BE49-F238E27FC236}">
                  <a16:creationId xmlns:a16="http://schemas.microsoft.com/office/drawing/2014/main" id="{19D74741-752B-C7E0-2A5B-37C59F4B3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9D74741-752B-C7E0-2A5B-37C59F4B3AE4}"/>
                        </a:ext>
                      </a:extLst>
                    </pic:cNvPr>
                    <pic:cNvPicPr>
                      <a:picLocks noChangeAspect="1"/>
                    </pic:cNvPicPr>
                  </pic:nvPicPr>
                  <pic:blipFill>
                    <a:blip r:embed="rId7"/>
                    <a:stretch>
                      <a:fillRect/>
                    </a:stretch>
                  </pic:blipFill>
                  <pic:spPr>
                    <a:xfrm>
                      <a:off x="0" y="0"/>
                      <a:ext cx="6618656" cy="3388377"/>
                    </a:xfrm>
                    <a:prstGeom prst="rect">
                      <a:avLst/>
                    </a:prstGeom>
                  </pic:spPr>
                </pic:pic>
              </a:graphicData>
            </a:graphic>
          </wp:inline>
        </w:drawing>
      </w:r>
    </w:p>
    <w:p w14:paraId="3AD19BF8" w14:textId="41923B54" w:rsidR="00813D0F" w:rsidRDefault="00C75F7E" w:rsidP="009A4020">
      <w:pPr>
        <w:spacing w:line="360" w:lineRule="auto"/>
        <w:rPr>
          <w:i/>
          <w:iCs/>
          <w:u w:val="single"/>
        </w:rPr>
      </w:pPr>
      <w:r w:rsidRPr="00380DF0">
        <w:rPr>
          <w:i/>
          <w:iCs/>
          <w:u w:val="single"/>
        </w:rPr>
        <w:t xml:space="preserve">Figure </w:t>
      </w:r>
      <w:r w:rsidR="007E0AF6">
        <w:rPr>
          <w:i/>
          <w:iCs/>
          <w:u w:val="single"/>
        </w:rPr>
        <w:t>3</w:t>
      </w:r>
      <w:r w:rsidRPr="00380DF0">
        <w:rPr>
          <w:i/>
          <w:iCs/>
          <w:u w:val="single"/>
        </w:rPr>
        <w:t xml:space="preserve">: Example of </w:t>
      </w:r>
      <w:r w:rsidR="00D4755A" w:rsidRPr="00380DF0">
        <w:rPr>
          <w:i/>
          <w:iCs/>
          <w:u w:val="single"/>
        </w:rPr>
        <w:t>left apical pneumothorax highlighted by AI</w:t>
      </w:r>
    </w:p>
    <w:p w14:paraId="61F1A8B9" w14:textId="77777777" w:rsidR="000447FF" w:rsidRDefault="003E1405" w:rsidP="009A4020">
      <w:pPr>
        <w:spacing w:line="360" w:lineRule="auto"/>
      </w:pPr>
      <w:r w:rsidRPr="003874ED">
        <w:rPr>
          <w:noProof/>
        </w:rPr>
        <w:drawing>
          <wp:inline distT="0" distB="0" distL="0" distR="0" wp14:anchorId="32ED93EC" wp14:editId="0FFB830A">
            <wp:extent cx="6645910" cy="3086100"/>
            <wp:effectExtent l="0" t="0" r="2540" b="0"/>
            <wp:docPr id="146376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4649" name=""/>
                    <pic:cNvPicPr/>
                  </pic:nvPicPr>
                  <pic:blipFill rotWithShape="1">
                    <a:blip r:embed="rId8"/>
                    <a:srcRect b="21155"/>
                    <a:stretch/>
                  </pic:blipFill>
                  <pic:spPr bwMode="auto">
                    <a:xfrm>
                      <a:off x="0" y="0"/>
                      <a:ext cx="6645910" cy="3086100"/>
                    </a:xfrm>
                    <a:prstGeom prst="rect">
                      <a:avLst/>
                    </a:prstGeom>
                    <a:ln>
                      <a:noFill/>
                    </a:ln>
                    <a:extLst>
                      <a:ext uri="{53640926-AAD7-44D8-BBD7-CCE9431645EC}">
                        <a14:shadowObscured xmlns:a14="http://schemas.microsoft.com/office/drawing/2010/main"/>
                      </a:ext>
                    </a:extLst>
                  </pic:spPr>
                </pic:pic>
              </a:graphicData>
            </a:graphic>
          </wp:inline>
        </w:drawing>
      </w:r>
    </w:p>
    <w:p w14:paraId="0EE299A0" w14:textId="2A49CCCB" w:rsidR="000447FF" w:rsidRDefault="000447FF" w:rsidP="000447FF">
      <w:pPr>
        <w:spacing w:line="360" w:lineRule="auto"/>
        <w:rPr>
          <w:i/>
          <w:iCs/>
          <w:u w:val="single"/>
        </w:rPr>
      </w:pPr>
      <w:r w:rsidRPr="00380DF0">
        <w:rPr>
          <w:i/>
          <w:iCs/>
          <w:u w:val="single"/>
        </w:rPr>
        <w:t xml:space="preserve">Figure </w:t>
      </w:r>
      <w:r>
        <w:rPr>
          <w:i/>
          <w:iCs/>
          <w:u w:val="single"/>
        </w:rPr>
        <w:t>4</w:t>
      </w:r>
      <w:r w:rsidRPr="00380DF0">
        <w:rPr>
          <w:i/>
          <w:iCs/>
          <w:u w:val="single"/>
        </w:rPr>
        <w:t xml:space="preserve">: Example of </w:t>
      </w:r>
      <w:r>
        <w:rPr>
          <w:i/>
          <w:iCs/>
          <w:u w:val="single"/>
        </w:rPr>
        <w:t>right</w:t>
      </w:r>
      <w:r w:rsidRPr="00380DF0">
        <w:rPr>
          <w:i/>
          <w:iCs/>
          <w:u w:val="single"/>
        </w:rPr>
        <w:t xml:space="preserve"> </w:t>
      </w:r>
      <w:r>
        <w:rPr>
          <w:i/>
          <w:iCs/>
          <w:u w:val="single"/>
        </w:rPr>
        <w:t>lung nodule</w:t>
      </w:r>
      <w:r w:rsidRPr="00380DF0">
        <w:rPr>
          <w:i/>
          <w:iCs/>
          <w:u w:val="single"/>
        </w:rPr>
        <w:t xml:space="preserve"> highlighted by AI</w:t>
      </w:r>
    </w:p>
    <w:p w14:paraId="7AE0D73A" w14:textId="56F3CC4E" w:rsidR="00813D0F" w:rsidRDefault="000556FF" w:rsidP="009A4020">
      <w:pPr>
        <w:spacing w:line="360" w:lineRule="auto"/>
      </w:pPr>
      <w:r>
        <w:lastRenderedPageBreak/>
        <w:t>Hence</w:t>
      </w:r>
      <w:r w:rsidRPr="009A4020">
        <w:t xml:space="preserve">, education on the interpretation and use of these images </w:t>
      </w:r>
      <w:r>
        <w:t xml:space="preserve">must </w:t>
      </w:r>
      <w:r w:rsidRPr="009A4020">
        <w:t>extend from the medical imaging department to the relevant hospital health care workers</w:t>
      </w:r>
      <w:r>
        <w:t xml:space="preserve"> (Figure</w:t>
      </w:r>
      <w:r w:rsidR="002435DE">
        <w:t>s</w:t>
      </w:r>
      <w:r>
        <w:t xml:space="preserve"> 3</w:t>
      </w:r>
      <w:r w:rsidR="002435DE">
        <w:t xml:space="preserve"> and 4</w:t>
      </w:r>
      <w:r>
        <w:t>)</w:t>
      </w:r>
      <w:r w:rsidRPr="009A4020">
        <w:t xml:space="preserve">. </w:t>
      </w:r>
    </w:p>
    <w:p w14:paraId="37015464" w14:textId="16594CB7" w:rsidR="00331512" w:rsidRDefault="00BB66CE" w:rsidP="009A4020">
      <w:pPr>
        <w:spacing w:line="360" w:lineRule="auto"/>
      </w:pPr>
      <w:r w:rsidRPr="009A4020">
        <w:rPr>
          <w:noProof/>
        </w:rPr>
        <w:drawing>
          <wp:inline distT="0" distB="0" distL="0" distR="0" wp14:anchorId="54E522AD" wp14:editId="77B35D03">
            <wp:extent cx="4478236" cy="3657600"/>
            <wp:effectExtent l="0" t="0" r="0" b="0"/>
            <wp:docPr id="1885906701" name="Picture 1" descr="A screenshot of a computer&#10;&#10;AI-generated content may be incorrect.">
              <a:extLst xmlns:a="http://schemas.openxmlformats.org/drawingml/2006/main">
                <a:ext uri="{FF2B5EF4-FFF2-40B4-BE49-F238E27FC236}">
                  <a16:creationId xmlns:a16="http://schemas.microsoft.com/office/drawing/2014/main" id="{1AE2E270-EA9C-393C-AE60-97F9A5B36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AI-generated content may be incorrect.">
                      <a:extLst>
                        <a:ext uri="{FF2B5EF4-FFF2-40B4-BE49-F238E27FC236}">
                          <a16:creationId xmlns:a16="http://schemas.microsoft.com/office/drawing/2014/main" id="{1AE2E270-EA9C-393C-AE60-97F9A5B3603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82022" cy="3660692"/>
                    </a:xfrm>
                    <a:prstGeom prst="rect">
                      <a:avLst/>
                    </a:prstGeom>
                  </pic:spPr>
                </pic:pic>
              </a:graphicData>
            </a:graphic>
          </wp:inline>
        </w:drawing>
      </w:r>
    </w:p>
    <w:p w14:paraId="7F1BA5CE" w14:textId="315FEBD5" w:rsidR="000F2718" w:rsidRPr="00380DF0" w:rsidRDefault="000F2718" w:rsidP="009A4020">
      <w:pPr>
        <w:spacing w:line="360" w:lineRule="auto"/>
        <w:rPr>
          <w:i/>
          <w:iCs/>
          <w:u w:val="single"/>
        </w:rPr>
      </w:pPr>
      <w:r w:rsidRPr="00380DF0">
        <w:rPr>
          <w:i/>
          <w:iCs/>
          <w:u w:val="single"/>
        </w:rPr>
        <w:t xml:space="preserve">Figure </w:t>
      </w:r>
      <w:r w:rsidR="007E0AF6">
        <w:rPr>
          <w:i/>
          <w:iCs/>
          <w:u w:val="single"/>
        </w:rPr>
        <w:t>4</w:t>
      </w:r>
      <w:r w:rsidRPr="00380DF0">
        <w:rPr>
          <w:i/>
          <w:iCs/>
          <w:u w:val="single"/>
        </w:rPr>
        <w:t xml:space="preserve">: </w:t>
      </w:r>
      <w:r w:rsidR="00D644EB" w:rsidRPr="00380DF0">
        <w:rPr>
          <w:i/>
          <w:iCs/>
          <w:u w:val="single"/>
        </w:rPr>
        <w:t>Explanation of AI use</w:t>
      </w:r>
    </w:p>
    <w:p w14:paraId="490F5B37" w14:textId="0855441F" w:rsidR="00331512" w:rsidRDefault="000E3DA8" w:rsidP="009A4020">
      <w:pPr>
        <w:spacing w:line="360" w:lineRule="auto"/>
      </w:pPr>
      <w:r w:rsidRPr="009A4020">
        <w:rPr>
          <w:noProof/>
        </w:rPr>
        <w:drawing>
          <wp:inline distT="0" distB="0" distL="0" distR="0" wp14:anchorId="6C545FA3" wp14:editId="3D95DD78">
            <wp:extent cx="2838450" cy="3810000"/>
            <wp:effectExtent l="0" t="0" r="0" b="0"/>
            <wp:docPr id="250617992" name="Picture 4" descr="A x-ray of a person's chest&#10;&#10;AI-generated content may be incorrect.">
              <a:extLst xmlns:a="http://schemas.openxmlformats.org/drawingml/2006/main">
                <a:ext uri="{FF2B5EF4-FFF2-40B4-BE49-F238E27FC236}">
                  <a16:creationId xmlns:a16="http://schemas.microsoft.com/office/drawing/2014/main" id="{0A9BB499-C0C6-163D-2B42-29ADA83B13DA}"/>
                </a:ext>
              </a:extLst>
            </wp:docPr>
            <wp:cNvGraphicFramePr/>
            <a:graphic xmlns:a="http://schemas.openxmlformats.org/drawingml/2006/main">
              <a:graphicData uri="http://schemas.openxmlformats.org/drawingml/2006/picture">
                <pic:pic xmlns:pic="http://schemas.openxmlformats.org/drawingml/2006/picture">
                  <pic:nvPicPr>
                    <pic:cNvPr id="5" name="Picture 4" descr="A x-ray of a person's chest&#10;&#10;AI-generated content may be incorrect.">
                      <a:extLst>
                        <a:ext uri="{FF2B5EF4-FFF2-40B4-BE49-F238E27FC236}">
                          <a16:creationId xmlns:a16="http://schemas.microsoft.com/office/drawing/2014/main" id="{0A9BB499-C0C6-163D-2B42-29ADA83B13DA}"/>
                        </a:ext>
                      </a:extLst>
                    </pic:cNvPr>
                    <pic:cNvPicPr/>
                  </pic:nvPicPr>
                  <pic:blipFill>
                    <a:blip r:embed="rId10"/>
                    <a:stretch>
                      <a:fillRect/>
                    </a:stretch>
                  </pic:blipFill>
                  <pic:spPr>
                    <a:xfrm>
                      <a:off x="0" y="0"/>
                      <a:ext cx="2839013" cy="3810756"/>
                    </a:xfrm>
                    <a:prstGeom prst="rect">
                      <a:avLst/>
                    </a:prstGeom>
                  </pic:spPr>
                </pic:pic>
              </a:graphicData>
            </a:graphic>
          </wp:inline>
        </w:drawing>
      </w:r>
    </w:p>
    <w:p w14:paraId="736AD7B3" w14:textId="0A008309" w:rsidR="00E629F0" w:rsidRPr="00380DF0" w:rsidRDefault="00E629F0" w:rsidP="009A4020">
      <w:pPr>
        <w:spacing w:line="360" w:lineRule="auto"/>
        <w:rPr>
          <w:i/>
          <w:iCs/>
          <w:u w:val="single"/>
        </w:rPr>
      </w:pPr>
      <w:r w:rsidRPr="00380DF0">
        <w:rPr>
          <w:i/>
          <w:iCs/>
          <w:u w:val="single"/>
        </w:rPr>
        <w:t xml:space="preserve">Figure </w:t>
      </w:r>
      <w:r w:rsidR="007E0AF6">
        <w:rPr>
          <w:i/>
          <w:iCs/>
          <w:u w:val="single"/>
        </w:rPr>
        <w:t>5</w:t>
      </w:r>
      <w:r w:rsidRPr="00380DF0">
        <w:rPr>
          <w:i/>
          <w:iCs/>
          <w:u w:val="single"/>
        </w:rPr>
        <w:t xml:space="preserve">: </w:t>
      </w:r>
      <w:r w:rsidR="002435DE" w:rsidRPr="00380DF0">
        <w:rPr>
          <w:i/>
          <w:iCs/>
          <w:u w:val="single"/>
        </w:rPr>
        <w:t>User understanding of the confidence reading to assess the likelihood of false versus true positives is essential.</w:t>
      </w:r>
    </w:p>
    <w:p w14:paraId="6798A397" w14:textId="785357F2" w:rsidR="0052455A" w:rsidRDefault="0052455A" w:rsidP="009A4020">
      <w:pPr>
        <w:spacing w:line="360" w:lineRule="auto"/>
      </w:pPr>
    </w:p>
    <w:p w14:paraId="2619FC8D" w14:textId="263558B3" w:rsidR="000C629E" w:rsidRPr="009A4020" w:rsidRDefault="000C629E" w:rsidP="009A4020">
      <w:pPr>
        <w:spacing w:line="360" w:lineRule="auto"/>
      </w:pPr>
      <w:r w:rsidRPr="009A4020">
        <w:lastRenderedPageBreak/>
        <w:t xml:space="preserve">It is crucial that </w:t>
      </w:r>
      <w:r w:rsidR="002435DE">
        <w:t xml:space="preserve">all </w:t>
      </w:r>
      <w:r w:rsidRPr="009A4020">
        <w:t>users</w:t>
      </w:r>
      <w:r w:rsidR="00332B7A" w:rsidRPr="009A4020">
        <w:t xml:space="preserve"> are aware of the limitations of AI</w:t>
      </w:r>
      <w:r w:rsidR="00015942">
        <w:t xml:space="preserve"> (Figure 5)</w:t>
      </w:r>
      <w:r w:rsidR="002435DE">
        <w:t xml:space="preserve"> to ensure appropriate</w:t>
      </w:r>
      <w:r w:rsidR="000D26DC">
        <w:t xml:space="preserve"> utilisation</w:t>
      </w:r>
      <w:r w:rsidR="00B9473E">
        <w:t>; including</w:t>
      </w:r>
      <w:r w:rsidR="00815D55">
        <w:t xml:space="preserve"> the need for clinical and diagnostic acumen for determining false positive and negative</w:t>
      </w:r>
      <w:r w:rsidR="006A3BC9">
        <w:t xml:space="preserve"> AI results</w:t>
      </w:r>
    </w:p>
    <w:p w14:paraId="4A77EABC" w14:textId="48F99FFC" w:rsidR="00332B7A" w:rsidRDefault="00332B7A" w:rsidP="009A4020">
      <w:pPr>
        <w:spacing w:line="360" w:lineRule="auto"/>
      </w:pPr>
      <w:r w:rsidRPr="009A4020">
        <w:rPr>
          <w:noProof/>
        </w:rPr>
        <w:drawing>
          <wp:inline distT="0" distB="0" distL="0" distR="0" wp14:anchorId="2B7B6DCD" wp14:editId="36BA3AD6">
            <wp:extent cx="6519247" cy="3676650"/>
            <wp:effectExtent l="0" t="0" r="0" b="0"/>
            <wp:docPr id="5" name="x_x__x0000_i10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_x__x0000_i1032" descr="A screenshot of a computer&#10;&#10;AI-generated content may be incorrec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40707" cy="3688753"/>
                    </a:xfrm>
                    <a:prstGeom prst="rect">
                      <a:avLst/>
                    </a:prstGeom>
                    <a:noFill/>
                    <a:ln>
                      <a:noFill/>
                    </a:ln>
                  </pic:spPr>
                </pic:pic>
              </a:graphicData>
            </a:graphic>
          </wp:inline>
        </w:drawing>
      </w:r>
    </w:p>
    <w:p w14:paraId="76D889D3" w14:textId="43C3B403" w:rsidR="00332B7A" w:rsidRDefault="00332B7A" w:rsidP="009A4020">
      <w:pPr>
        <w:spacing w:line="360" w:lineRule="auto"/>
      </w:pPr>
      <w:r w:rsidRPr="009A4020">
        <w:rPr>
          <w:noProof/>
        </w:rPr>
        <w:drawing>
          <wp:inline distT="0" distB="0" distL="0" distR="0" wp14:anchorId="45DDAF48" wp14:editId="6D86E82D">
            <wp:extent cx="6688170" cy="3752850"/>
            <wp:effectExtent l="0" t="0" r="0" b="0"/>
            <wp:docPr id="6" name="x_x_Graphic 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_x_Graphic 1" descr="A screenshot of a medical form&#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8203" cy="3764091"/>
                    </a:xfrm>
                    <a:prstGeom prst="rect">
                      <a:avLst/>
                    </a:prstGeom>
                    <a:noFill/>
                    <a:ln>
                      <a:noFill/>
                    </a:ln>
                  </pic:spPr>
                </pic:pic>
              </a:graphicData>
            </a:graphic>
          </wp:inline>
        </w:drawing>
      </w:r>
    </w:p>
    <w:p w14:paraId="03DDBE79" w14:textId="7E3D9BA4" w:rsidR="00DF608B" w:rsidRPr="00380DF0" w:rsidRDefault="00DF608B" w:rsidP="009A4020">
      <w:pPr>
        <w:spacing w:line="360" w:lineRule="auto"/>
        <w:rPr>
          <w:i/>
          <w:iCs/>
          <w:u w:val="single"/>
        </w:rPr>
      </w:pPr>
      <w:r w:rsidRPr="00380DF0">
        <w:rPr>
          <w:i/>
          <w:iCs/>
          <w:u w:val="single"/>
        </w:rPr>
        <w:t xml:space="preserve">Figure </w:t>
      </w:r>
      <w:r w:rsidR="007E0AF6">
        <w:rPr>
          <w:i/>
          <w:iCs/>
          <w:u w:val="single"/>
        </w:rPr>
        <w:t>6</w:t>
      </w:r>
      <w:r w:rsidRPr="00380DF0">
        <w:rPr>
          <w:i/>
          <w:iCs/>
          <w:u w:val="single"/>
        </w:rPr>
        <w:t xml:space="preserve">: </w:t>
      </w:r>
      <w:r w:rsidR="004649D2" w:rsidRPr="00380DF0">
        <w:rPr>
          <w:i/>
          <w:iCs/>
          <w:u w:val="single"/>
        </w:rPr>
        <w:t>Some specific</w:t>
      </w:r>
      <w:r w:rsidR="006A3BC9" w:rsidRPr="00380DF0">
        <w:rPr>
          <w:i/>
          <w:iCs/>
          <w:u w:val="single"/>
        </w:rPr>
        <w:t xml:space="preserve"> considerations and</w:t>
      </w:r>
      <w:r w:rsidR="00E843C5" w:rsidRPr="00380DF0">
        <w:rPr>
          <w:i/>
          <w:iCs/>
          <w:u w:val="single"/>
        </w:rPr>
        <w:t xml:space="preserve"> l</w:t>
      </w:r>
      <w:r w:rsidRPr="00380DF0">
        <w:rPr>
          <w:i/>
          <w:iCs/>
          <w:u w:val="single"/>
        </w:rPr>
        <w:t>imitations</w:t>
      </w:r>
      <w:r w:rsidR="004649D2" w:rsidRPr="00380DF0">
        <w:rPr>
          <w:i/>
          <w:iCs/>
          <w:u w:val="single"/>
        </w:rPr>
        <w:t xml:space="preserve"> </w:t>
      </w:r>
      <w:r w:rsidR="00015942" w:rsidRPr="00380DF0">
        <w:rPr>
          <w:i/>
          <w:iCs/>
          <w:u w:val="single"/>
        </w:rPr>
        <w:t xml:space="preserve">(not comprehensive) </w:t>
      </w:r>
      <w:r w:rsidR="004649D2" w:rsidRPr="00380DF0">
        <w:rPr>
          <w:i/>
          <w:iCs/>
          <w:u w:val="single"/>
        </w:rPr>
        <w:t>of the CXR AI tool</w:t>
      </w:r>
    </w:p>
    <w:p w14:paraId="22EA0C09" w14:textId="2E3635AF" w:rsidR="00D61C61" w:rsidRPr="00587EA5" w:rsidRDefault="00D61C61" w:rsidP="00587EA5">
      <w:pPr>
        <w:pStyle w:val="Heading3"/>
      </w:pPr>
      <w:r w:rsidRPr="00587EA5">
        <w:lastRenderedPageBreak/>
        <w:t>AI safety and principles</w:t>
      </w:r>
    </w:p>
    <w:p w14:paraId="34BA38EA" w14:textId="31081007" w:rsidR="008057B7" w:rsidRDefault="009342C0" w:rsidP="000F18BD">
      <w:pPr>
        <w:spacing w:line="360" w:lineRule="auto"/>
      </w:pPr>
      <w:r w:rsidRPr="009A4020">
        <w:t>Artificial intelligence</w:t>
      </w:r>
      <w:r w:rsidRPr="009A4020">
        <w:rPr>
          <w:b/>
          <w:bCs/>
        </w:rPr>
        <w:t xml:space="preserve"> </w:t>
      </w:r>
      <w:r w:rsidRPr="009A4020">
        <w:t>refers to an engineered system that generates predictive outputs (</w:t>
      </w:r>
      <w:hyperlink r:id="rId13" w:history="1">
        <w:r w:rsidRPr="009A6330">
          <w:rPr>
            <w:rStyle w:val="Hyperlink"/>
            <w:color w:val="auto"/>
            <w:u w:val="none"/>
          </w:rPr>
          <w:t>Department of Industry, Science and Resources</w:t>
        </w:r>
      </w:hyperlink>
      <w:r w:rsidRPr="009A4020">
        <w:t>, 2023)</w:t>
      </w:r>
      <w:r w:rsidR="00E7357F">
        <w:t xml:space="preserve"> - taking </w:t>
      </w:r>
      <w:r w:rsidRPr="009A4020">
        <w:t xml:space="preserve">actions at a speed and scale that would otherwise be impossible. The safe and responsible deployment and adoption of AI presents significant opportunities for Australia to improve economic and social outcomes. </w:t>
      </w:r>
      <w:r>
        <w:t>Risks with all interpretation AI tools include false positive and false negative results,</w:t>
      </w:r>
      <w:r w:rsidR="005E4EE4">
        <w:t xml:space="preserve"> and</w:t>
      </w:r>
      <w:r>
        <w:t xml:space="preserve"> </w:t>
      </w:r>
      <w:r w:rsidR="0018365D">
        <w:t xml:space="preserve">inappropriate </w:t>
      </w:r>
      <w:r>
        <w:t>use by untrained individuals</w:t>
      </w:r>
      <w:r w:rsidR="00527E71">
        <w:t xml:space="preserve"> (including patients)</w:t>
      </w:r>
      <w:r>
        <w:t xml:space="preserve">. </w:t>
      </w:r>
      <w:r w:rsidRPr="00CF4FAD">
        <w:t xml:space="preserve">The </w:t>
      </w:r>
      <w:r w:rsidRPr="00CF4FAD">
        <w:rPr>
          <w:i/>
          <w:iCs/>
        </w:rPr>
        <w:t xml:space="preserve">Australian Community Attitudes to Privacy Survey 2020 </w:t>
      </w:r>
      <w:r w:rsidRPr="00CF4FAD">
        <w:t>prepared for the Office of the Australian Information Commissioner (OAIC) showed that</w:t>
      </w:r>
      <w:r>
        <w:t xml:space="preserve"> </w:t>
      </w:r>
      <w:r w:rsidRPr="00CF4FAD">
        <w:t xml:space="preserve">84% of respondents believed people should have a right to know if a decision affecting them is made using </w:t>
      </w:r>
      <w:r w:rsidR="002167E3">
        <w:t>AI</w:t>
      </w:r>
      <w:r w:rsidRPr="00CF4FAD">
        <w:t xml:space="preserve"> technology</w:t>
      </w:r>
      <w:r>
        <w:t xml:space="preserve">. </w:t>
      </w:r>
      <w:r w:rsidRPr="009A4020">
        <w:t>78% believed individuals should be told what factors and personal information are considered by the algorithm and how these factors are weighted</w:t>
      </w:r>
      <w:r>
        <w:t>.</w:t>
      </w:r>
      <w:r w:rsidR="000F18BD" w:rsidRPr="000F18BD">
        <w:t xml:space="preserve"> </w:t>
      </w:r>
      <w:r w:rsidR="000F18BD" w:rsidRPr="009A4020">
        <w:t xml:space="preserve">Australian commission on safety and quality in health care (2025) recommends that patients should be advised on how the AI tool supports care delivery. </w:t>
      </w:r>
      <w:r w:rsidR="00433A30">
        <w:t xml:space="preserve">Hence, </w:t>
      </w:r>
      <w:r w:rsidR="009B5E5E">
        <w:t>the following information may be useful for</w:t>
      </w:r>
      <w:r w:rsidR="000F18BD" w:rsidRPr="009A4020">
        <w:t xml:space="preserve"> inclusion in all </w:t>
      </w:r>
      <w:r w:rsidR="008C0AE5">
        <w:t xml:space="preserve">AI-supported </w:t>
      </w:r>
      <w:r w:rsidR="000F18BD" w:rsidRPr="009A4020">
        <w:t xml:space="preserve">CXR reports: “This report was aided by an AI decision-support tool, noting that not all AI findings may be deemed pertinent or accurate for inclusion </w:t>
      </w:r>
      <w:r w:rsidR="000F18BD">
        <w:t>into the report at the time of interpretation</w:t>
      </w:r>
      <w:r w:rsidR="000F18BD" w:rsidRPr="009A4020">
        <w:t>.</w:t>
      </w:r>
      <w:r w:rsidR="000F18BD">
        <w:t>”</w:t>
      </w:r>
    </w:p>
    <w:p w14:paraId="7E7315BA" w14:textId="534D580A" w:rsidR="000F18BD" w:rsidRPr="009A4020" w:rsidRDefault="008057B7" w:rsidP="000F18BD">
      <w:pPr>
        <w:spacing w:line="360" w:lineRule="auto"/>
      </w:pPr>
      <w:r>
        <w:t>There are other risks that are in-built into AI tools, such as a</w:t>
      </w:r>
      <w:r w:rsidRPr="009A4020">
        <w:t xml:space="preserve">lgorithmic bias </w:t>
      </w:r>
      <w:r>
        <w:t xml:space="preserve">which </w:t>
      </w:r>
      <w:r w:rsidRPr="009A4020">
        <w:t>involves systematic or repeated decisions that privilege one group over another.</w:t>
      </w:r>
      <w:r>
        <w:t xml:space="preserve"> All AI risks must be considered and proactive steps taken to mitigate.</w:t>
      </w:r>
    </w:p>
    <w:p w14:paraId="68302F01" w14:textId="31091D76" w:rsidR="00FA339C" w:rsidRPr="00B178C8" w:rsidRDefault="00FA339C" w:rsidP="00B178C8">
      <w:pPr>
        <w:pStyle w:val="Heading4"/>
      </w:pPr>
      <w:r w:rsidRPr="00B178C8">
        <w:t xml:space="preserve">Australia’s AI Ethics Principles </w:t>
      </w:r>
      <w:r w:rsidR="00B178C8" w:rsidRPr="00B178C8">
        <w:t>(</w:t>
      </w:r>
      <w:hyperlink r:id="rId14" w:history="1">
        <w:r w:rsidR="00B178C8" w:rsidRPr="00B178C8">
          <w:rPr>
            <w:rStyle w:val="Hyperlink"/>
            <w:color w:val="0F4761" w:themeColor="accent1" w:themeShade="BF"/>
            <w:u w:val="none"/>
          </w:rPr>
          <w:t>Department of Industry, Science and Resources</w:t>
        </w:r>
      </w:hyperlink>
      <w:r w:rsidR="00B178C8" w:rsidRPr="00B178C8">
        <w:t>, 2023)</w:t>
      </w:r>
      <w:r w:rsidRPr="00B178C8">
        <w:t>:</w:t>
      </w:r>
    </w:p>
    <w:p w14:paraId="1B882B68" w14:textId="77777777" w:rsidR="00FA339C" w:rsidRPr="009A4020" w:rsidRDefault="00FA339C" w:rsidP="00FA339C">
      <w:pPr>
        <w:pStyle w:val="Default"/>
        <w:spacing w:line="360" w:lineRule="auto"/>
        <w:rPr>
          <w:rFonts w:asciiTheme="minorHAnsi" w:hAnsiTheme="minorHAnsi"/>
        </w:rPr>
      </w:pPr>
      <w:r w:rsidRPr="009A4020">
        <w:rPr>
          <w:rFonts w:asciiTheme="minorHAnsi" w:hAnsiTheme="minorHAnsi"/>
        </w:rPr>
        <w:t xml:space="preserve">1. </w:t>
      </w:r>
      <w:r w:rsidRPr="009A4020">
        <w:rPr>
          <w:rFonts w:asciiTheme="minorHAnsi" w:hAnsiTheme="minorHAnsi"/>
          <w:b/>
          <w:bCs/>
        </w:rPr>
        <w:t xml:space="preserve">Human, societal and environmental wellbeing: </w:t>
      </w:r>
      <w:r w:rsidRPr="009A4020">
        <w:rPr>
          <w:rFonts w:asciiTheme="minorHAnsi" w:hAnsiTheme="minorHAnsi"/>
        </w:rPr>
        <w:t xml:space="preserve">AI systems should benefit individuals, society and the environment. </w:t>
      </w:r>
    </w:p>
    <w:p w14:paraId="51F5F9CA" w14:textId="77777777" w:rsidR="00FA339C" w:rsidRPr="009A4020" w:rsidRDefault="00FA339C" w:rsidP="00FA339C">
      <w:pPr>
        <w:pStyle w:val="Default"/>
        <w:spacing w:line="360" w:lineRule="auto"/>
        <w:rPr>
          <w:rFonts w:asciiTheme="minorHAnsi" w:hAnsiTheme="minorHAnsi"/>
        </w:rPr>
      </w:pPr>
      <w:r w:rsidRPr="009A4020">
        <w:rPr>
          <w:rFonts w:asciiTheme="minorHAnsi" w:hAnsiTheme="minorHAnsi"/>
        </w:rPr>
        <w:t xml:space="preserve">2. </w:t>
      </w:r>
      <w:r w:rsidRPr="009A4020">
        <w:rPr>
          <w:rFonts w:asciiTheme="minorHAnsi" w:hAnsiTheme="minorHAnsi"/>
          <w:b/>
          <w:bCs/>
        </w:rPr>
        <w:t xml:space="preserve">Human-centred values: </w:t>
      </w:r>
      <w:r w:rsidRPr="009A4020">
        <w:rPr>
          <w:rFonts w:asciiTheme="minorHAnsi" w:hAnsiTheme="minorHAnsi"/>
        </w:rPr>
        <w:t xml:space="preserve">AI systems should respect human rights, diversity, and the autonomy of individuals. </w:t>
      </w:r>
    </w:p>
    <w:p w14:paraId="647C9F62" w14:textId="77777777" w:rsidR="00FA339C" w:rsidRPr="009A4020" w:rsidRDefault="00FA339C" w:rsidP="00FA339C">
      <w:pPr>
        <w:pStyle w:val="Default"/>
        <w:spacing w:line="360" w:lineRule="auto"/>
        <w:rPr>
          <w:rFonts w:asciiTheme="minorHAnsi" w:hAnsiTheme="minorHAnsi"/>
        </w:rPr>
      </w:pPr>
      <w:r w:rsidRPr="009A4020">
        <w:rPr>
          <w:rFonts w:asciiTheme="minorHAnsi" w:hAnsiTheme="minorHAnsi"/>
        </w:rPr>
        <w:t xml:space="preserve">3. </w:t>
      </w:r>
      <w:r w:rsidRPr="009A4020">
        <w:rPr>
          <w:rFonts w:asciiTheme="minorHAnsi" w:hAnsiTheme="minorHAnsi"/>
          <w:b/>
          <w:bCs/>
        </w:rPr>
        <w:t xml:space="preserve">Fairness: </w:t>
      </w:r>
      <w:r w:rsidRPr="009A4020">
        <w:rPr>
          <w:rFonts w:asciiTheme="minorHAnsi" w:hAnsiTheme="minorHAnsi"/>
        </w:rPr>
        <w:t xml:space="preserve">AI systems should be inclusive and accessible, and should not involve or result in unfair discrimination against individuals, communities or groups. </w:t>
      </w:r>
    </w:p>
    <w:p w14:paraId="1BFB6D1D" w14:textId="77777777" w:rsidR="00FA339C" w:rsidRPr="009A4020" w:rsidRDefault="00FA339C" w:rsidP="00FA339C">
      <w:pPr>
        <w:pStyle w:val="Default"/>
        <w:spacing w:line="360" w:lineRule="auto"/>
        <w:rPr>
          <w:rFonts w:asciiTheme="minorHAnsi" w:hAnsiTheme="minorHAnsi"/>
        </w:rPr>
      </w:pPr>
      <w:r w:rsidRPr="009A4020">
        <w:rPr>
          <w:rFonts w:asciiTheme="minorHAnsi" w:hAnsiTheme="minorHAnsi"/>
        </w:rPr>
        <w:t xml:space="preserve">4. </w:t>
      </w:r>
      <w:r w:rsidRPr="009A4020">
        <w:rPr>
          <w:rFonts w:asciiTheme="minorHAnsi" w:hAnsiTheme="minorHAnsi"/>
          <w:b/>
          <w:bCs/>
        </w:rPr>
        <w:t xml:space="preserve">Privacy protection and security: </w:t>
      </w:r>
      <w:r w:rsidRPr="009A4020">
        <w:rPr>
          <w:rFonts w:asciiTheme="minorHAnsi" w:hAnsiTheme="minorHAnsi"/>
        </w:rPr>
        <w:t xml:space="preserve">AI systems should respect and uphold privacy rights and data protection, and ensure the security of data. </w:t>
      </w:r>
    </w:p>
    <w:p w14:paraId="1795A457" w14:textId="77777777" w:rsidR="00FA339C" w:rsidRPr="009A4020" w:rsidRDefault="00FA339C" w:rsidP="00FA339C">
      <w:pPr>
        <w:pStyle w:val="Default"/>
        <w:spacing w:line="360" w:lineRule="auto"/>
        <w:rPr>
          <w:rFonts w:asciiTheme="minorHAnsi" w:hAnsiTheme="minorHAnsi"/>
        </w:rPr>
      </w:pPr>
      <w:r w:rsidRPr="009A4020">
        <w:rPr>
          <w:rFonts w:asciiTheme="minorHAnsi" w:hAnsiTheme="minorHAnsi"/>
        </w:rPr>
        <w:t xml:space="preserve">5. </w:t>
      </w:r>
      <w:r w:rsidRPr="009A4020">
        <w:rPr>
          <w:rFonts w:asciiTheme="minorHAnsi" w:hAnsiTheme="minorHAnsi"/>
          <w:b/>
          <w:bCs/>
        </w:rPr>
        <w:t xml:space="preserve">Reliability and safety: </w:t>
      </w:r>
      <w:r w:rsidRPr="009A4020">
        <w:rPr>
          <w:rFonts w:asciiTheme="minorHAnsi" w:hAnsiTheme="minorHAnsi"/>
        </w:rPr>
        <w:t xml:space="preserve">AI systems should reliably operate in accordance with their intended purpose. </w:t>
      </w:r>
    </w:p>
    <w:p w14:paraId="62CE56EC" w14:textId="2C2FAE7A" w:rsidR="00FA339C" w:rsidRPr="009A4020" w:rsidRDefault="00FA339C" w:rsidP="00FA339C">
      <w:pPr>
        <w:pStyle w:val="Default"/>
        <w:spacing w:line="360" w:lineRule="auto"/>
        <w:rPr>
          <w:rFonts w:asciiTheme="minorHAnsi" w:hAnsiTheme="minorHAnsi"/>
        </w:rPr>
      </w:pPr>
      <w:r w:rsidRPr="009A4020">
        <w:rPr>
          <w:rFonts w:asciiTheme="minorHAnsi" w:hAnsiTheme="minorHAnsi"/>
        </w:rPr>
        <w:t xml:space="preserve">6. </w:t>
      </w:r>
      <w:r w:rsidRPr="009A4020">
        <w:rPr>
          <w:rFonts w:asciiTheme="minorHAnsi" w:hAnsiTheme="minorHAnsi"/>
          <w:b/>
          <w:bCs/>
        </w:rPr>
        <w:t xml:space="preserve">Transparency and explainability: </w:t>
      </w:r>
      <w:r w:rsidRPr="009A4020">
        <w:rPr>
          <w:rFonts w:asciiTheme="minorHAnsi" w:hAnsiTheme="minorHAnsi"/>
        </w:rPr>
        <w:t xml:space="preserve">There should be transparency and responsible disclosure so people can understand when they are being significantly impacted by AI. </w:t>
      </w:r>
    </w:p>
    <w:p w14:paraId="20E99A37" w14:textId="77777777" w:rsidR="00FA339C" w:rsidRPr="009A4020" w:rsidRDefault="00FA339C" w:rsidP="00FA339C">
      <w:pPr>
        <w:pStyle w:val="Default"/>
        <w:spacing w:line="360" w:lineRule="auto"/>
        <w:rPr>
          <w:rFonts w:asciiTheme="minorHAnsi" w:hAnsiTheme="minorHAnsi"/>
        </w:rPr>
      </w:pPr>
      <w:r w:rsidRPr="009A4020">
        <w:rPr>
          <w:rFonts w:asciiTheme="minorHAnsi" w:hAnsiTheme="minorHAnsi"/>
        </w:rPr>
        <w:t xml:space="preserve">7. </w:t>
      </w:r>
      <w:r w:rsidRPr="009A4020">
        <w:rPr>
          <w:rFonts w:asciiTheme="minorHAnsi" w:hAnsiTheme="minorHAnsi"/>
          <w:b/>
          <w:bCs/>
        </w:rPr>
        <w:t xml:space="preserve">Contestability: </w:t>
      </w:r>
      <w:r w:rsidRPr="009A4020">
        <w:rPr>
          <w:rFonts w:asciiTheme="minorHAnsi" w:hAnsiTheme="minorHAnsi"/>
        </w:rPr>
        <w:t xml:space="preserve">When an AI system significantly impacts a person, community, group or environment, there should be a timely process to allow people to challenge the use or outcomes of the AI system. </w:t>
      </w:r>
    </w:p>
    <w:p w14:paraId="3CCDFAD6" w14:textId="77777777" w:rsidR="00FA339C" w:rsidRDefault="00FA339C" w:rsidP="00614B74">
      <w:pPr>
        <w:pStyle w:val="Default"/>
        <w:spacing w:line="360" w:lineRule="auto"/>
        <w:rPr>
          <w:rFonts w:asciiTheme="minorHAnsi" w:hAnsiTheme="minorHAnsi"/>
        </w:rPr>
      </w:pPr>
      <w:r w:rsidRPr="009A4020">
        <w:rPr>
          <w:rFonts w:asciiTheme="minorHAnsi" w:hAnsiTheme="minorHAnsi"/>
        </w:rPr>
        <w:lastRenderedPageBreak/>
        <w:t xml:space="preserve">8. </w:t>
      </w:r>
      <w:r w:rsidRPr="009A4020">
        <w:rPr>
          <w:rFonts w:asciiTheme="minorHAnsi" w:hAnsiTheme="minorHAnsi"/>
          <w:b/>
          <w:bCs/>
        </w:rPr>
        <w:t xml:space="preserve">Accountability: </w:t>
      </w:r>
      <w:r w:rsidRPr="009A4020">
        <w:rPr>
          <w:rFonts w:asciiTheme="minorHAnsi" w:hAnsiTheme="minorHAnsi"/>
        </w:rPr>
        <w:t xml:space="preserve">People responsible for the different phases of the AI system lifecycle should be identifiable and accountable for the outcomes of the AI systems, and human oversight of AI systems should be enabled. </w:t>
      </w:r>
    </w:p>
    <w:p w14:paraId="2E2AF3D5" w14:textId="77777777" w:rsidR="0035457E" w:rsidRDefault="0035457E" w:rsidP="00614B74">
      <w:pPr>
        <w:spacing w:line="360" w:lineRule="auto"/>
      </w:pPr>
    </w:p>
    <w:p w14:paraId="6D82527D" w14:textId="0E60AF1F" w:rsidR="00614B74" w:rsidRDefault="00614B74" w:rsidP="00614B74">
      <w:pPr>
        <w:spacing w:line="360" w:lineRule="auto"/>
      </w:pPr>
      <w:r>
        <w:t xml:space="preserve">The unintended consequences of AI such as deference to tools – eg. flagging of more mammogram findings that increases workup without improvement in cancer detection </w:t>
      </w:r>
      <w:r w:rsidR="002374CD">
        <w:t>(Mousa, 2025), or over</w:t>
      </w:r>
      <w:r w:rsidR="00850138">
        <w:t>-reliance of radiology registrars</w:t>
      </w:r>
      <w:r w:rsidR="00850138" w:rsidRPr="00850138">
        <w:t xml:space="preserve"> </w:t>
      </w:r>
      <w:r w:rsidR="00850138">
        <w:t xml:space="preserve">during training </w:t>
      </w:r>
      <w:r>
        <w:t>- will need consideration.</w:t>
      </w:r>
      <w:r w:rsidR="00495021">
        <w:t xml:space="preserve"> </w:t>
      </w:r>
    </w:p>
    <w:p w14:paraId="4E78523D" w14:textId="77777777" w:rsidR="00694BB6" w:rsidRPr="00587EA5" w:rsidRDefault="00694BB6" w:rsidP="00614B74">
      <w:pPr>
        <w:pStyle w:val="Heading3"/>
        <w:spacing w:line="360" w:lineRule="auto"/>
      </w:pPr>
      <w:r w:rsidRPr="00587EA5">
        <w:t>Research</w:t>
      </w:r>
    </w:p>
    <w:p w14:paraId="78F7CE71" w14:textId="77777777" w:rsidR="00694BB6" w:rsidRPr="009A4020" w:rsidRDefault="00694BB6" w:rsidP="00614B74">
      <w:pPr>
        <w:spacing w:line="360" w:lineRule="auto"/>
      </w:pPr>
      <w:r w:rsidRPr="009A4020">
        <w:t>The trial commenced with a retrospective ground-truthing review by 6 radiologists of model performance to ascertain if the default diagnostic thresholds are satisfactory for the local patient population</w:t>
      </w:r>
      <w:r>
        <w:t xml:space="preserve"> (Jones, C., 2025)</w:t>
      </w:r>
      <w:r w:rsidRPr="009A4020">
        <w:t>. A dataset of 286 chest radiographs over 3 consecutive weeks were assessed for a subset of 35/124 urgent findings.</w:t>
      </w:r>
      <w:r w:rsidRPr="009A4020">
        <w:rPr>
          <w:rFonts w:cs="Calibri"/>
          <w:color w:val="000000"/>
          <w:kern w:val="0"/>
        </w:rPr>
        <w:t xml:space="preserve"> </w:t>
      </w:r>
      <w:r>
        <w:t xml:space="preserve">This </w:t>
      </w:r>
      <w:r w:rsidRPr="009A4020">
        <w:t xml:space="preserve">demonstrated overall </w:t>
      </w:r>
      <w:r>
        <w:t>a</w:t>
      </w:r>
      <w:r w:rsidRPr="009A4020">
        <w:t xml:space="preserve"> high accuracy of the Annalise Enterprise CXR AI tool. </w:t>
      </w:r>
    </w:p>
    <w:p w14:paraId="55B7AE8C" w14:textId="77777777" w:rsidR="00694BB6" w:rsidRPr="009A4020" w:rsidRDefault="00694BB6" w:rsidP="00694BB6">
      <w:pPr>
        <w:spacing w:line="360" w:lineRule="auto"/>
      </w:pPr>
      <w:r w:rsidRPr="009A4020">
        <w:t xml:space="preserve">For a finding which is time sensitive and critical, such as pneumothorax, sensitivity must be emphasised over specificity, as the risks of missing the diagnosis of pneumothorax in general would outweigh the risks of overcalling pneumothorax (which would usually prompt further clinical review and possible CT investigation). </w:t>
      </w:r>
    </w:p>
    <w:p w14:paraId="02B0277A" w14:textId="5DDC1CF4" w:rsidR="00694BB6" w:rsidRDefault="00694BB6" w:rsidP="00694BB6">
      <w:pPr>
        <w:spacing w:line="360" w:lineRule="auto"/>
      </w:pPr>
      <w:r>
        <w:t>S</w:t>
      </w:r>
      <w:r w:rsidRPr="009A4020">
        <w:t xml:space="preserve">ensitivity for rare findings is difficult to evaluate in datasets of general cases </w:t>
      </w:r>
      <w:r>
        <w:t>due to very low</w:t>
      </w:r>
      <w:r w:rsidRPr="009A4020">
        <w:t xml:space="preserve"> prevalence</w:t>
      </w:r>
      <w:r w:rsidR="005E1918">
        <w:t xml:space="preserve"> </w:t>
      </w:r>
      <w:r>
        <w:t>- for these cases,</w:t>
      </w:r>
      <w:r w:rsidRPr="009A4020">
        <w:t xml:space="preserve"> an emphasis has been placed on ensuring a sufficiently low rate of false positive (overcalls) AI results</w:t>
      </w:r>
      <w:r>
        <w:t xml:space="preserve"> as</w:t>
      </w:r>
      <w:r w:rsidR="00C54B0E">
        <w:t xml:space="preserve"> </w:t>
      </w:r>
      <w:r>
        <w:t>i</w:t>
      </w:r>
      <w:r w:rsidRPr="009A4020">
        <w:t>t is well recognised that a high false positive rate (particularly when the false positives outnumber the true positive AI results) erodes clinician confidence in a model, and leads to erroneous dismissal of the true positive cases when they arise.</w:t>
      </w:r>
    </w:p>
    <w:p w14:paraId="60CA47E8" w14:textId="3C6BBD47" w:rsidR="00AA60D0" w:rsidRPr="00587EA5" w:rsidRDefault="00AA60D0" w:rsidP="00587EA5">
      <w:pPr>
        <w:pStyle w:val="Heading3"/>
      </w:pPr>
      <w:r w:rsidRPr="00587EA5">
        <w:t>Analysis</w:t>
      </w:r>
    </w:p>
    <w:p w14:paraId="580C3832" w14:textId="77777777" w:rsidR="00C45A9D" w:rsidRDefault="00C45A9D" w:rsidP="00C45A9D">
      <w:pPr>
        <w:pStyle w:val="Heading4"/>
      </w:pPr>
      <w:r>
        <w:t>Overcalling of pathology</w:t>
      </w:r>
    </w:p>
    <w:p w14:paraId="2064F667" w14:textId="76A9EDE7" w:rsidR="00C45A9D" w:rsidRDefault="00C45A9D" w:rsidP="00C45A9D">
      <w:pPr>
        <w:spacing w:line="360" w:lineRule="auto"/>
      </w:pPr>
      <w:r>
        <w:t xml:space="preserve">There is general consensus of false positive tendencies for some pathologies such as </w:t>
      </w:r>
      <w:r w:rsidR="002F7DDA">
        <w:t xml:space="preserve">rib fractures or </w:t>
      </w:r>
      <w:r>
        <w:t>peribronchial cuffing</w:t>
      </w:r>
      <w:r w:rsidR="003652BA">
        <w:t>,</w:t>
      </w:r>
      <w:r>
        <w:t xml:space="preserve"> which may be mitigated through general awareness and/or reducing sensitivity</w:t>
      </w:r>
      <w:r w:rsidR="00484616">
        <w:t>.</w:t>
      </w:r>
    </w:p>
    <w:p w14:paraId="32C99B9B" w14:textId="7781FC5D" w:rsidR="005C6701" w:rsidRDefault="005C6701" w:rsidP="00C45A9D">
      <w:pPr>
        <w:spacing w:line="360" w:lineRule="auto"/>
      </w:pPr>
      <w:r>
        <w:t>Several false positive AI</w:t>
      </w:r>
      <w:r w:rsidRPr="009A4020">
        <w:t xml:space="preserve"> finding</w:t>
      </w:r>
      <w:r w:rsidR="00A16A1C">
        <w:t>s of</w:t>
      </w:r>
      <w:r w:rsidR="00A37CF2">
        <w:t xml:space="preserve"> rib fractures</w:t>
      </w:r>
      <w:r w:rsidRPr="009A4020">
        <w:t xml:space="preserve"> are </w:t>
      </w:r>
      <w:r w:rsidR="00A37CF2">
        <w:t xml:space="preserve">so </w:t>
      </w:r>
      <w:r w:rsidRPr="009A4020">
        <w:t xml:space="preserve">close to the </w:t>
      </w:r>
      <w:r>
        <w:t xml:space="preserve">confidence </w:t>
      </w:r>
      <w:r w:rsidRPr="009A4020">
        <w:t xml:space="preserve">threshold that </w:t>
      </w:r>
      <w:r>
        <w:t>decreasing the sensitivity</w:t>
      </w:r>
      <w:r w:rsidR="00A16A1C">
        <w:t xml:space="preserve"> </w:t>
      </w:r>
      <w:r>
        <w:t>threshold</w:t>
      </w:r>
      <w:r w:rsidRPr="009A4020">
        <w:t xml:space="preserve"> could lead to many missed detections. </w:t>
      </w:r>
      <w:r w:rsidR="00213EE8">
        <w:t>The current threshold</w:t>
      </w:r>
      <w:r w:rsidR="00C646CC">
        <w:t xml:space="preserve"> is set at the minimum approved value</w:t>
      </w:r>
      <w:r w:rsidR="00C61ADE">
        <w:t xml:space="preserve">, meaning that there is scope to increase threshold to decrease sensitivity. However, </w:t>
      </w:r>
      <w:r w:rsidR="008308B4">
        <w:t>this</w:t>
      </w:r>
      <w:r w:rsidR="00FF3C92">
        <w:t xml:space="preserve"> carries the risk of missing further findings, in the setting of </w:t>
      </w:r>
      <w:r w:rsidR="00C61ADE">
        <w:t>reports of AI false negative results for fractures</w:t>
      </w:r>
      <w:r w:rsidR="00167F08">
        <w:t xml:space="preserve">. </w:t>
      </w:r>
      <w:r w:rsidR="00D12CEB">
        <w:t>Rib fractures</w:t>
      </w:r>
      <w:r>
        <w:t xml:space="preserve"> are usually straightforward to exclude on the images or can be correlated with no corresponding pain clinically. </w:t>
      </w:r>
      <w:r w:rsidR="004B314F">
        <w:t>Further c</w:t>
      </w:r>
      <w:r w:rsidRPr="009A4020">
        <w:t xml:space="preserve">onsidering the </w:t>
      </w:r>
      <w:r>
        <w:t xml:space="preserve">low </w:t>
      </w:r>
      <w:r w:rsidRPr="009A4020">
        <w:t>clinical significance</w:t>
      </w:r>
      <w:r w:rsidR="00183D0B">
        <w:t xml:space="preserve"> of </w:t>
      </w:r>
      <w:r w:rsidR="00183D0B">
        <w:lastRenderedPageBreak/>
        <w:t>this false positive finding</w:t>
      </w:r>
      <w:r w:rsidRPr="009A4020">
        <w:t xml:space="preserve">, current settings </w:t>
      </w:r>
      <w:r>
        <w:t>are kept for now</w:t>
      </w:r>
      <w:r w:rsidRPr="009A4020">
        <w:t xml:space="preserve">. </w:t>
      </w:r>
      <w:r>
        <w:t>To determine with more confidence if it is appropriate to adjust thresholds, further analysis of a larger set of</w:t>
      </w:r>
      <w:r w:rsidRPr="009A4020">
        <w:t xml:space="preserve"> acute rib fracture findings </w:t>
      </w:r>
      <w:r>
        <w:t>to</w:t>
      </w:r>
      <w:r w:rsidRPr="009A4020">
        <w:t xml:space="preserve"> identify how many were close to the threshold</w:t>
      </w:r>
      <w:r>
        <w:t xml:space="preserve"> and then cross-checked</w:t>
      </w:r>
      <w:r w:rsidRPr="009A4020">
        <w:t xml:space="preserve"> against the radiology reports to confirm whether they were true or false positives</w:t>
      </w:r>
      <w:r>
        <w:t xml:space="preserve"> </w:t>
      </w:r>
      <w:r w:rsidR="007B2278">
        <w:t>ca</w:t>
      </w:r>
      <w:r w:rsidR="002971E6">
        <w:t>n</w:t>
      </w:r>
      <w:r w:rsidR="007B2278">
        <w:t xml:space="preserve"> </w:t>
      </w:r>
      <w:r>
        <w:t>be conducted</w:t>
      </w:r>
      <w:r w:rsidRPr="009A4020">
        <w:t>.</w:t>
      </w:r>
    </w:p>
    <w:p w14:paraId="18A2E2CE" w14:textId="7D660FA1" w:rsidR="00484616" w:rsidRPr="009A4020" w:rsidRDefault="00BC1585" w:rsidP="00C45A9D">
      <w:pPr>
        <w:spacing w:line="360" w:lineRule="auto"/>
      </w:pPr>
      <w:r>
        <w:t xml:space="preserve">On the other hand, the threshold for peribronchial cuffing is already </w:t>
      </w:r>
      <w:r w:rsidR="008450DC">
        <w:t>s</w:t>
      </w:r>
      <w:r w:rsidR="00050E13">
        <w:t xml:space="preserve">et at the maximum approved value, meaning that there is no scope to increase </w:t>
      </w:r>
      <w:r w:rsidR="00CD3998">
        <w:t>threshold without additional review and validation by the Clinical Research Team</w:t>
      </w:r>
      <w:r w:rsidR="00275E84">
        <w:t xml:space="preserve"> </w:t>
      </w:r>
      <w:r w:rsidR="00705B63">
        <w:t>to consider clinical trade-offs between sensitivity and specificity</w:t>
      </w:r>
      <w:r w:rsidR="002F4581">
        <w:t xml:space="preserve"> (Greenhill, T., 2025)</w:t>
      </w:r>
      <w:r w:rsidR="00705B63">
        <w:t>.</w:t>
      </w:r>
    </w:p>
    <w:p w14:paraId="062219CA" w14:textId="431EBF2A" w:rsidR="00076F3B" w:rsidRDefault="00F27AEE" w:rsidP="000F18BD">
      <w:pPr>
        <w:pStyle w:val="Heading4"/>
      </w:pPr>
      <w:r>
        <w:t>Findings turned off to minimise</w:t>
      </w:r>
      <w:r w:rsidR="000B4739">
        <w:t xml:space="preserve"> confusion</w:t>
      </w:r>
    </w:p>
    <w:p w14:paraId="79F2D57C" w14:textId="5C406108" w:rsidR="00052B60" w:rsidRPr="009A4020" w:rsidRDefault="000734AD" w:rsidP="00526E63">
      <w:pPr>
        <w:spacing w:line="360" w:lineRule="auto"/>
      </w:pPr>
      <w:r>
        <w:t>Some AI findings</w:t>
      </w:r>
      <w:r w:rsidR="00301DF8">
        <w:t xml:space="preserve"> have overlapping confidence intervals, resulting in</w:t>
      </w:r>
      <w:r w:rsidR="00162B3B">
        <w:t xml:space="preserve"> conflicting AI findings. For example, </w:t>
      </w:r>
      <w:r w:rsidR="0077654D">
        <w:t xml:space="preserve">“In position NGT” </w:t>
      </w:r>
      <w:r w:rsidR="00162B3B">
        <w:t xml:space="preserve">AI finding has been </w:t>
      </w:r>
      <w:r w:rsidR="0077654D">
        <w:t>turned off to prevent confusion, as</w:t>
      </w:r>
      <w:r w:rsidR="000B4739">
        <w:t xml:space="preserve"> it is often listed concurrently with “Sub</w:t>
      </w:r>
      <w:r w:rsidR="000C5EB1">
        <w:t>-</w:t>
      </w:r>
      <w:r w:rsidR="000B4739">
        <w:t>optimal position”</w:t>
      </w:r>
      <w:r w:rsidR="00162B3B">
        <w:t>.</w:t>
      </w:r>
    </w:p>
    <w:p w14:paraId="2923F7A3" w14:textId="2CD7682B" w:rsidR="00E31E15" w:rsidRPr="00E31E15" w:rsidRDefault="0031272E" w:rsidP="00526E63">
      <w:pPr>
        <w:spacing w:line="360" w:lineRule="auto"/>
      </w:pPr>
      <w:r>
        <w:t xml:space="preserve">“Patient rotation” </w:t>
      </w:r>
      <w:r w:rsidR="00162B3B">
        <w:t xml:space="preserve">AI finding has </w:t>
      </w:r>
      <w:r>
        <w:t>also</w:t>
      </w:r>
      <w:r w:rsidR="00162B3B">
        <w:t xml:space="preserve"> been</w:t>
      </w:r>
      <w:r>
        <w:t xml:space="preserve"> turned off to minimise referral enquiries</w:t>
      </w:r>
      <w:r w:rsidR="00162B3B">
        <w:t>,</w:t>
      </w:r>
      <w:r>
        <w:t xml:space="preserve"> as these are mo</w:t>
      </w:r>
      <w:r w:rsidR="00286DF2">
        <w:t>re</w:t>
      </w:r>
      <w:r>
        <w:t xml:space="preserve"> frequently related to patient factors rather than technical issues.</w:t>
      </w:r>
    </w:p>
    <w:p w14:paraId="66E2CD8C" w14:textId="2E3F804A" w:rsidR="00A34FEE" w:rsidRDefault="00A34FEE" w:rsidP="00526E63">
      <w:pPr>
        <w:pStyle w:val="Heading4"/>
        <w:spacing w:line="360" w:lineRule="auto"/>
      </w:pPr>
      <w:r>
        <w:t>No AI findings</w:t>
      </w:r>
    </w:p>
    <w:p w14:paraId="09E82DD1" w14:textId="17DFD75A" w:rsidR="00852782" w:rsidRPr="009A4020" w:rsidRDefault="00852782" w:rsidP="00526E63">
      <w:pPr>
        <w:spacing w:line="360" w:lineRule="auto"/>
      </w:pPr>
      <w:r>
        <w:t>13% of all CXRs analysed by Annalise have no AI findings; future audit of these to correlate with formal reports will yield useful data with regards to true negatives</w:t>
      </w:r>
      <w:r w:rsidR="009C1BE1">
        <w:t xml:space="preserve"> and assist in guiding the degree of confidence</w:t>
      </w:r>
      <w:r w:rsidR="00C55CE7">
        <w:t xml:space="preserve"> </w:t>
      </w:r>
      <w:r w:rsidR="0005174C">
        <w:t>for</w:t>
      </w:r>
      <w:r w:rsidR="00C55CE7">
        <w:t xml:space="preserve"> a normal report in this setting.</w:t>
      </w:r>
    </w:p>
    <w:p w14:paraId="5C78CBA3" w14:textId="54007ECD" w:rsidR="00AA60D0" w:rsidRPr="009A4020" w:rsidRDefault="00C75C8A" w:rsidP="000F18BD">
      <w:pPr>
        <w:pStyle w:val="Heading4"/>
      </w:pPr>
      <w:r>
        <w:t>Lung masses detection</w:t>
      </w:r>
    </w:p>
    <w:p w14:paraId="21291770" w14:textId="355871FF" w:rsidR="00AA60D0" w:rsidRDefault="0052143E" w:rsidP="009A4020">
      <w:pPr>
        <w:spacing w:line="360" w:lineRule="auto"/>
      </w:pPr>
      <w:r>
        <w:t>One of the most impactful</w:t>
      </w:r>
      <w:r w:rsidR="00BB2C54">
        <w:t xml:space="preserve"> </w:t>
      </w:r>
      <w:r w:rsidR="0031377E">
        <w:t xml:space="preserve">AI </w:t>
      </w:r>
      <w:r w:rsidR="00BB2C54">
        <w:t>benefit</w:t>
      </w:r>
      <w:r w:rsidR="0031377E">
        <w:t xml:space="preserve"> is the detection of </w:t>
      </w:r>
      <w:r w:rsidR="009F692D">
        <w:t>lung nodules, potentially resulting in early diagnosis and treatment of malignancies</w:t>
      </w:r>
      <w:r w:rsidR="006A0E57">
        <w:t xml:space="preserve">. </w:t>
      </w:r>
      <w:r w:rsidR="00072FA0">
        <w:t>Apart from improved patient care, the cost savings of avoiding</w:t>
      </w:r>
      <w:r w:rsidR="00556408">
        <w:t xml:space="preserve"> more complex and prolonged treatment for </w:t>
      </w:r>
      <w:r w:rsidR="00A83237">
        <w:t xml:space="preserve">delayed diagnosis of </w:t>
      </w:r>
      <w:r w:rsidR="00556408">
        <w:t xml:space="preserve">advanced pathology </w:t>
      </w:r>
      <w:r w:rsidR="00A83237">
        <w:t>cannot be underestimated.</w:t>
      </w:r>
    </w:p>
    <w:p w14:paraId="313BE52D" w14:textId="77777777" w:rsidR="00380DF0" w:rsidRDefault="00380DF0" w:rsidP="00380DF0">
      <w:pPr>
        <w:pStyle w:val="Heading4"/>
      </w:pPr>
      <w:r>
        <w:t>Survey</w:t>
      </w:r>
    </w:p>
    <w:p w14:paraId="61D3B69A" w14:textId="31D86A9C" w:rsidR="00380DF0" w:rsidRPr="009A4020" w:rsidRDefault="00380DF0" w:rsidP="00380DF0">
      <w:pPr>
        <w:spacing w:line="360" w:lineRule="auto"/>
      </w:pPr>
      <w:r>
        <w:t xml:space="preserve">A post-trial survey will be conducted. This will also be compared with pre-trial survey. In the UK, an </w:t>
      </w:r>
      <w:r w:rsidRPr="009A4020">
        <w:t>NHS survey 12 months in</w:t>
      </w:r>
      <w:r>
        <w:t xml:space="preserve">to a similar pilot trial </w:t>
      </w:r>
      <w:r w:rsidRPr="009A4020">
        <w:t>with secondary capture</w:t>
      </w:r>
      <w:r>
        <w:t xml:space="preserve"> concluded </w:t>
      </w:r>
      <w:r w:rsidRPr="009A4020">
        <w:t>that AI findings are extremely helpful second opinions for clinicians, improving efficiency and accuracy.</w:t>
      </w:r>
      <w:r>
        <w:t xml:space="preserve">  Clinicians reviewing the AI findings on PACS prior to a formal report observed that they w</w:t>
      </w:r>
      <w:r w:rsidRPr="009A4020">
        <w:t>ill often pick</w:t>
      </w:r>
      <w:r>
        <w:t>-</w:t>
      </w:r>
      <w:r w:rsidRPr="009A4020">
        <w:t xml:space="preserve">up more subtle pathology </w:t>
      </w:r>
      <w:r>
        <w:t>that they</w:t>
      </w:r>
      <w:r w:rsidRPr="009A4020">
        <w:t xml:space="preserve"> may miss on </w:t>
      </w:r>
      <w:r>
        <w:t>low resolution emergency department</w:t>
      </w:r>
      <w:r w:rsidRPr="009A4020">
        <w:t xml:space="preserve"> computers</w:t>
      </w:r>
      <w:r>
        <w:t>, and that AI is helpful</w:t>
      </w:r>
      <w:r w:rsidRPr="005C6701">
        <w:t xml:space="preserve"> </w:t>
      </w:r>
      <w:r w:rsidRPr="009A4020">
        <w:t xml:space="preserve">for </w:t>
      </w:r>
      <w:r>
        <w:t xml:space="preserve">preventing </w:t>
      </w:r>
      <w:r w:rsidRPr="009A4020">
        <w:t>adverse outcomes</w:t>
      </w:r>
      <w:r>
        <w:t xml:space="preserve"> from missed diagnoses particularly for less experienced staff.</w:t>
      </w:r>
    </w:p>
    <w:p w14:paraId="47048432" w14:textId="2F608979" w:rsidR="00AA60D0" w:rsidRPr="009A4020" w:rsidRDefault="00AA60D0" w:rsidP="005554A9">
      <w:pPr>
        <w:pStyle w:val="Heading3"/>
      </w:pPr>
      <w:r w:rsidRPr="009A4020">
        <w:lastRenderedPageBreak/>
        <w:t>Conclusion</w:t>
      </w:r>
    </w:p>
    <w:p w14:paraId="5577E696" w14:textId="45909DE6" w:rsidR="000F18BD" w:rsidRPr="009A4020" w:rsidRDefault="000F18BD" w:rsidP="000F18BD">
      <w:pPr>
        <w:spacing w:line="360" w:lineRule="auto"/>
      </w:pPr>
      <w:r w:rsidRPr="009A4020">
        <w:t xml:space="preserve">According to the </w:t>
      </w:r>
      <w:r w:rsidR="002F4581">
        <w:t>W</w:t>
      </w:r>
      <w:r w:rsidRPr="009A4020">
        <w:t xml:space="preserve">orld </w:t>
      </w:r>
      <w:r w:rsidR="002F4581">
        <w:t>E</w:t>
      </w:r>
      <w:r w:rsidRPr="009A4020">
        <w:t xml:space="preserve">conomic </w:t>
      </w:r>
      <w:r w:rsidR="002F4581">
        <w:t>F</w:t>
      </w:r>
      <w:r w:rsidRPr="009A4020">
        <w:t xml:space="preserve">orum (2022), </w:t>
      </w:r>
      <w:r>
        <w:t>m</w:t>
      </w:r>
      <w:r w:rsidRPr="009A4020">
        <w:t>uch of the value in AI resides in choosing the right problems to solve. The key skill is the ability to understand the art of the possible with AI</w:t>
      </w:r>
      <w:r w:rsidR="00582509">
        <w:t>,</w:t>
      </w:r>
      <w:r w:rsidRPr="009A4020">
        <w:t xml:space="preserve"> while identifying the main risks it creates.</w:t>
      </w:r>
      <w:r>
        <w:t xml:space="preserve"> </w:t>
      </w:r>
      <w:r w:rsidR="008F54F2">
        <w:t xml:space="preserve">With numerous AI tools emerging for radiology, </w:t>
      </w:r>
      <w:r w:rsidR="001E2B3E">
        <w:t xml:space="preserve">selection of the most effective product to trial and implement is crucial </w:t>
      </w:r>
      <w:r w:rsidR="00EB6698">
        <w:t xml:space="preserve">in the setting of limited healthcare funds. </w:t>
      </w:r>
      <w:r>
        <w:t>L</w:t>
      </w:r>
      <w:r w:rsidRPr="009A4020">
        <w:t>eaders should focus on the big picture and</w:t>
      </w:r>
      <w:r>
        <w:t xml:space="preserve"> </w:t>
      </w:r>
      <w:r w:rsidR="00416FFC">
        <w:t>support</w:t>
      </w:r>
      <w:r w:rsidRPr="009A4020">
        <w:t xml:space="preserve"> change </w:t>
      </w:r>
      <w:r w:rsidR="00416FFC">
        <w:t xml:space="preserve">resistance </w:t>
      </w:r>
      <w:r w:rsidR="00C763D5">
        <w:t>in</w:t>
      </w:r>
      <w:r w:rsidR="003007EF">
        <w:t xml:space="preserve"> </w:t>
      </w:r>
      <w:r w:rsidR="00885A5F">
        <w:t>early adopters of AI</w:t>
      </w:r>
      <w:r w:rsidR="00C763D5">
        <w:t>,</w:t>
      </w:r>
      <w:r w:rsidR="006D702A">
        <w:t xml:space="preserve"> by conducting</w:t>
      </w:r>
      <w:r w:rsidR="0028567D">
        <w:t xml:space="preserve"> </w:t>
      </w:r>
      <w:r w:rsidR="00C763D5">
        <w:t>education</w:t>
      </w:r>
      <w:r w:rsidR="0028567D">
        <w:t xml:space="preserve"> and feedback sessions to engage stakeholders</w:t>
      </w:r>
      <w:r w:rsidR="00524616">
        <w:t xml:space="preserve">. </w:t>
      </w:r>
      <w:r w:rsidRPr="009A4020">
        <w:t>It is important to do proof</w:t>
      </w:r>
      <w:r w:rsidR="000A6934">
        <w:t>-</w:t>
      </w:r>
      <w:r w:rsidRPr="009A4020">
        <w:t>of</w:t>
      </w:r>
      <w:r w:rsidR="000A6934">
        <w:t>-</w:t>
      </w:r>
      <w:r w:rsidRPr="009A4020">
        <w:t>concept</w:t>
      </w:r>
      <w:r w:rsidR="00160F34">
        <w:t xml:space="preserve"> </w:t>
      </w:r>
      <w:r w:rsidRPr="009A4020">
        <w:t xml:space="preserve">pilots in advance of committing to </w:t>
      </w:r>
      <w:r>
        <w:t>the full roll-out</w:t>
      </w:r>
      <w:r w:rsidRPr="009A4020">
        <w:t xml:space="preserve"> of AI solutions</w:t>
      </w:r>
      <w:r w:rsidR="0091314C">
        <w:t xml:space="preserve"> to ensure </w:t>
      </w:r>
      <w:r w:rsidR="000154E9">
        <w:t>upholding</w:t>
      </w:r>
      <w:r w:rsidR="0091314C">
        <w:t xml:space="preserve"> of AI ethical principles and </w:t>
      </w:r>
      <w:r w:rsidR="0023658B">
        <w:t>value-based medicine</w:t>
      </w:r>
      <w:r w:rsidRPr="009A4020">
        <w:t>.</w:t>
      </w:r>
      <w:r w:rsidR="008E7DF7">
        <w:t xml:space="preserve"> </w:t>
      </w:r>
      <w:r w:rsidR="00D93C24">
        <w:t>I</w:t>
      </w:r>
      <w:r w:rsidR="00965B1E">
        <w:t xml:space="preserve">t is incumbent on all health professionals to be </w:t>
      </w:r>
      <w:r w:rsidR="00944ACB">
        <w:t>aware of the fast changing AI landscape</w:t>
      </w:r>
      <w:r w:rsidR="00D93C24">
        <w:t>,</w:t>
      </w:r>
      <w:r w:rsidR="00944ACB">
        <w:t xml:space="preserve"> so that we can</w:t>
      </w:r>
      <w:r w:rsidR="00B366AE">
        <w:t xml:space="preserve"> mitigate the risks and leverage on the benefits for patient care.</w:t>
      </w:r>
    </w:p>
    <w:p w14:paraId="556B9C82" w14:textId="77777777" w:rsidR="00A83829" w:rsidRPr="009A4020" w:rsidRDefault="00A83829" w:rsidP="009A4020">
      <w:pPr>
        <w:spacing w:line="360" w:lineRule="auto"/>
      </w:pPr>
    </w:p>
    <w:p w14:paraId="7EDE2542" w14:textId="519895B4" w:rsidR="00A24E15" w:rsidRPr="009A4020" w:rsidRDefault="00A24E15" w:rsidP="009A4020">
      <w:pPr>
        <w:pStyle w:val="ListParagraph"/>
        <w:numPr>
          <w:ilvl w:val="0"/>
          <w:numId w:val="4"/>
        </w:numPr>
        <w:spacing w:line="360" w:lineRule="auto"/>
      </w:pPr>
      <w:r w:rsidRPr="009A4020">
        <w:br w:type="page"/>
      </w:r>
    </w:p>
    <w:p w14:paraId="295883E4" w14:textId="030FA60E" w:rsidR="0012494F" w:rsidRPr="005554A9" w:rsidRDefault="00A24E15" w:rsidP="005554A9">
      <w:pPr>
        <w:pStyle w:val="Heading3"/>
      </w:pPr>
      <w:r w:rsidRPr="005554A9">
        <w:lastRenderedPageBreak/>
        <w:t>Ref</w:t>
      </w:r>
      <w:r w:rsidR="00230A09" w:rsidRPr="005554A9">
        <w:t>erence</w:t>
      </w:r>
      <w:r w:rsidR="0023658B" w:rsidRPr="005554A9">
        <w:t>s</w:t>
      </w:r>
    </w:p>
    <w:p w14:paraId="391B63F3" w14:textId="77777777" w:rsidR="003207AF" w:rsidRPr="005554A9" w:rsidRDefault="003207AF" w:rsidP="005554A9">
      <w:pPr>
        <w:spacing w:line="360" w:lineRule="auto"/>
        <w:ind w:left="720" w:hanging="720"/>
      </w:pPr>
      <w:r w:rsidRPr="005554A9">
        <w:t>Australian commission on safety and quality in health care, 2025, “AI safety scenario: Interpretation of medical images.”, https://www.safetyandquality.gov.au/sites/default/files/2025-08/ai-safety-scenario-interpretation-of-medical-images.pdf</w:t>
      </w:r>
    </w:p>
    <w:p w14:paraId="6AD645C1" w14:textId="77777777" w:rsidR="003207AF" w:rsidRPr="00B55637" w:rsidRDefault="003207AF" w:rsidP="00150B01">
      <w:pPr>
        <w:spacing w:line="360" w:lineRule="auto"/>
        <w:ind w:left="720" w:hanging="720"/>
      </w:pPr>
      <w:r w:rsidRPr="00B55637">
        <w:t xml:space="preserve">Chen, C., &amp; Cui, Z. (2025). Impact of AI-Assisted Diagnosis on American Patients’ Trust in and Intention to Seek Help From Health Care Professionals: Randomized, Web-Based Survey Experiment. </w:t>
      </w:r>
      <w:r w:rsidRPr="00B55637">
        <w:rPr>
          <w:i/>
          <w:iCs/>
        </w:rPr>
        <w:t>Journal of medical Internet research</w:t>
      </w:r>
      <w:r w:rsidRPr="00B55637">
        <w:t>,</w:t>
      </w:r>
      <w:r w:rsidRPr="00B55637">
        <w:rPr>
          <w:i/>
          <w:iCs/>
        </w:rPr>
        <w:t xml:space="preserve"> 27</w:t>
      </w:r>
      <w:r w:rsidRPr="00B55637">
        <w:t xml:space="preserve">(1), e66083-e66083. </w:t>
      </w:r>
    </w:p>
    <w:p w14:paraId="393EED35" w14:textId="77777777" w:rsidR="003207AF" w:rsidRPr="005554A9" w:rsidRDefault="003207AF" w:rsidP="005554A9">
      <w:pPr>
        <w:spacing w:line="360" w:lineRule="auto"/>
        <w:ind w:left="720" w:hanging="720"/>
      </w:pPr>
      <w:r w:rsidRPr="005554A9">
        <w:t>Department of Industry (Science and Resources), 2023, “Safe and responsible AI in Australia”, https://consult.industry.gov.au/supporting-responsible-ai</w:t>
      </w:r>
    </w:p>
    <w:p w14:paraId="3E1ED9E7" w14:textId="77777777" w:rsidR="003207AF" w:rsidRPr="005554A9" w:rsidRDefault="003207AF" w:rsidP="005554A9">
      <w:pPr>
        <w:ind w:left="720" w:hanging="720"/>
      </w:pPr>
      <w:r w:rsidRPr="005554A9">
        <w:t>Greenhill, T., 2025, “Threshold analysis: peribronchial cuffing and acute rib fracture.” Annalise Enterprise.</w:t>
      </w:r>
    </w:p>
    <w:p w14:paraId="409A4FFB" w14:textId="77777777" w:rsidR="003207AF" w:rsidRDefault="003207AF" w:rsidP="005554A9">
      <w:pPr>
        <w:ind w:left="720" w:hanging="720"/>
      </w:pPr>
      <w:r w:rsidRPr="005554A9">
        <w:t xml:space="preserve">Jones, C., 2025, “Royal Brisbane and Women’s Hospital Annalise.ai Chest X-ray AI Project”, RBWH. </w:t>
      </w:r>
    </w:p>
    <w:p w14:paraId="60C2323A" w14:textId="77777777" w:rsidR="009B603F" w:rsidRPr="009B603F" w:rsidRDefault="009B603F" w:rsidP="009B603F">
      <w:pPr>
        <w:spacing w:line="360" w:lineRule="auto"/>
        <w:ind w:left="720" w:hanging="720"/>
      </w:pPr>
      <w:r>
        <w:t xml:space="preserve">Mousa, D. (2025), “The algorithm will see you now”, </w:t>
      </w:r>
      <w:hyperlink r:id="rId15" w:history="1">
        <w:r w:rsidRPr="009B603F">
          <w:rPr>
            <w:rStyle w:val="Hyperlink"/>
            <w:color w:val="auto"/>
            <w:u w:val="none"/>
          </w:rPr>
          <w:t>https://worksinprogress.co/issue/the-algorithm-will-see-you-now/</w:t>
        </w:r>
      </w:hyperlink>
    </w:p>
    <w:p w14:paraId="7AFB1A96" w14:textId="77777777" w:rsidR="003207AF" w:rsidRDefault="003207AF" w:rsidP="00981135">
      <w:pPr>
        <w:spacing w:line="360" w:lineRule="auto"/>
        <w:ind w:left="720" w:hanging="720"/>
      </w:pPr>
      <w:r w:rsidRPr="00565790">
        <w:t xml:space="preserve">Nong, P., &amp; Ji, M. (2025). Expectations of healthcare AI and the role of trust: Understanding patient views on how AI will impact cost, access, and patient-provider relationships. </w:t>
      </w:r>
      <w:r w:rsidRPr="00565790">
        <w:rPr>
          <w:i/>
          <w:iCs/>
        </w:rPr>
        <w:t>Journal of the American Medical Informatics Association : JAMIA</w:t>
      </w:r>
      <w:r w:rsidRPr="00565790">
        <w:t>,</w:t>
      </w:r>
      <w:r w:rsidRPr="00565790">
        <w:rPr>
          <w:i/>
          <w:iCs/>
        </w:rPr>
        <w:t xml:space="preserve"> 32</w:t>
      </w:r>
      <w:r w:rsidRPr="00565790">
        <w:t xml:space="preserve">(5), 795-799. </w:t>
      </w:r>
    </w:p>
    <w:p w14:paraId="0E37D47F" w14:textId="77777777" w:rsidR="003207AF" w:rsidRPr="0084630A" w:rsidRDefault="003207AF" w:rsidP="004F04D4">
      <w:pPr>
        <w:spacing w:line="360" w:lineRule="auto"/>
        <w:ind w:left="720" w:hanging="720"/>
      </w:pPr>
      <w:r w:rsidRPr="0084630A">
        <w:t xml:space="preserve">Quinn, T. P., Senadeera, M., Jacobs, S., Coghlan, S., &amp; Le, V. (2021). Trust and medical AI: the challenges we face and the expertise needed to overcome them. </w:t>
      </w:r>
      <w:r w:rsidRPr="0084630A">
        <w:rPr>
          <w:i/>
          <w:iCs/>
        </w:rPr>
        <w:t>Journal of the American Medical Informatics Association : JAMIA</w:t>
      </w:r>
      <w:r w:rsidRPr="0084630A">
        <w:t>,</w:t>
      </w:r>
      <w:r w:rsidRPr="0084630A">
        <w:rPr>
          <w:i/>
          <w:iCs/>
        </w:rPr>
        <w:t xml:space="preserve"> 28</w:t>
      </w:r>
      <w:r w:rsidRPr="0084630A">
        <w:t xml:space="preserve">(4), 890-894. </w:t>
      </w:r>
    </w:p>
    <w:p w14:paraId="0EDFC41D" w14:textId="77777777" w:rsidR="003207AF" w:rsidRPr="005554A9" w:rsidRDefault="003207AF" w:rsidP="005554A9">
      <w:pPr>
        <w:ind w:left="720" w:hanging="720"/>
      </w:pPr>
      <w:r w:rsidRPr="005554A9">
        <w:t>Soni, A., 2t al., 2025, “Survey on use of AI in Interpretation of CXR”, Stockport, NHS Foundation Trust</w:t>
      </w:r>
    </w:p>
    <w:p w14:paraId="397333F3" w14:textId="77777777" w:rsidR="003207AF" w:rsidRPr="00E507AC" w:rsidRDefault="003207AF" w:rsidP="00794E76">
      <w:pPr>
        <w:spacing w:line="360" w:lineRule="auto"/>
        <w:ind w:left="720" w:hanging="720"/>
      </w:pPr>
      <w:r w:rsidRPr="005554A9">
        <w:t xml:space="preserve">World Economic Forum, 2022, “Empowering AI Leadership”, </w:t>
      </w:r>
      <w:hyperlink r:id="rId16" w:history="1">
        <w:r w:rsidRPr="00E507AC">
          <w:rPr>
            <w:rStyle w:val="Hyperlink"/>
            <w:color w:val="auto"/>
            <w:u w:val="none"/>
          </w:rPr>
          <w:t>https://www.weforum.org/publications/empowering-ai-leadership-ai-c-suite-toolkit/</w:t>
        </w:r>
      </w:hyperlink>
      <w:r w:rsidRPr="00E507AC">
        <w:t>.</w:t>
      </w:r>
    </w:p>
    <w:p w14:paraId="139CB996" w14:textId="77777777" w:rsidR="003207AF" w:rsidRDefault="003207AF" w:rsidP="00794E76">
      <w:pPr>
        <w:spacing w:line="360" w:lineRule="auto"/>
        <w:ind w:left="720" w:hanging="720"/>
      </w:pPr>
      <w:r w:rsidRPr="00D24814">
        <w:t xml:space="preserve">Yan, T. D., Jalal, S., &amp; Harris, A. (2025). Value-Based Radiology in Canada: Reducing Low-Value Care and Improving System Efficiency. </w:t>
      </w:r>
      <w:r w:rsidRPr="00D24814">
        <w:rPr>
          <w:i/>
          <w:iCs/>
        </w:rPr>
        <w:t>Canadian Association of Radiologists journal</w:t>
      </w:r>
      <w:r w:rsidRPr="00D24814">
        <w:t>,</w:t>
      </w:r>
      <w:r w:rsidRPr="00D24814">
        <w:rPr>
          <w:i/>
          <w:iCs/>
        </w:rPr>
        <w:t xml:space="preserve"> 76</w:t>
      </w:r>
      <w:r w:rsidRPr="00D24814">
        <w:t xml:space="preserve">(1), 61-67. </w:t>
      </w:r>
    </w:p>
    <w:p w14:paraId="68F8D5F9" w14:textId="77777777" w:rsidR="00A076ED" w:rsidRDefault="00A076ED"/>
    <w:p w14:paraId="0B853B54" w14:textId="6A4E2824" w:rsidR="004F04D4" w:rsidRDefault="004F04D4">
      <w:r>
        <w:br w:type="page"/>
      </w:r>
    </w:p>
    <w:p w14:paraId="4EC9EE9D" w14:textId="03D9851C" w:rsidR="004F04D4" w:rsidRPr="005554A9" w:rsidRDefault="004F04D4" w:rsidP="004F04D4">
      <w:pPr>
        <w:pStyle w:val="Heading3"/>
      </w:pPr>
      <w:r>
        <w:lastRenderedPageBreak/>
        <w:t>Appendix</w:t>
      </w:r>
      <w:r w:rsidR="00B366AE">
        <w:t xml:space="preserve">: </w:t>
      </w:r>
      <w:r w:rsidR="00BC54D8">
        <w:t>Excerpts from “</w:t>
      </w:r>
      <w:r w:rsidR="0024229B" w:rsidRPr="0084630A">
        <w:t>Trust and medical AI: the challenges we face and the expertise needed to overcome them.</w:t>
      </w:r>
      <w:r w:rsidR="00BC54D8">
        <w:t>”</w:t>
      </w:r>
      <w:r w:rsidR="009A4918">
        <w:t xml:space="preserve"> Quinn, et al. (2021)</w:t>
      </w:r>
    </w:p>
    <w:p w14:paraId="1ED7905C" w14:textId="732A7A15" w:rsidR="00565790" w:rsidRDefault="00C93A34" w:rsidP="004F04D4">
      <w:pPr>
        <w:spacing w:line="360" w:lineRule="auto"/>
        <w:ind w:left="720" w:hanging="720"/>
      </w:pPr>
      <w:r w:rsidRPr="00224249">
        <w:rPr>
          <w:noProof/>
        </w:rPr>
        <w:drawing>
          <wp:inline distT="0" distB="0" distL="0" distR="0" wp14:anchorId="3F9A6998" wp14:editId="55AC429C">
            <wp:extent cx="6645910" cy="5297170"/>
            <wp:effectExtent l="0" t="0" r="2540" b="0"/>
            <wp:docPr id="114879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91789" name=""/>
                    <pic:cNvPicPr/>
                  </pic:nvPicPr>
                  <pic:blipFill>
                    <a:blip r:embed="rId17"/>
                    <a:stretch>
                      <a:fillRect/>
                    </a:stretch>
                  </pic:blipFill>
                  <pic:spPr>
                    <a:xfrm>
                      <a:off x="0" y="0"/>
                      <a:ext cx="6645910" cy="5297170"/>
                    </a:xfrm>
                    <a:prstGeom prst="rect">
                      <a:avLst/>
                    </a:prstGeom>
                  </pic:spPr>
                </pic:pic>
              </a:graphicData>
            </a:graphic>
          </wp:inline>
        </w:drawing>
      </w:r>
    </w:p>
    <w:p w14:paraId="092C9CC1" w14:textId="356A90E5" w:rsidR="00C93A34" w:rsidRDefault="00E96878" w:rsidP="004F04D4">
      <w:pPr>
        <w:spacing w:line="360" w:lineRule="auto"/>
        <w:ind w:left="720" w:hanging="720"/>
      </w:pPr>
      <w:r w:rsidRPr="003F0F45">
        <w:rPr>
          <w:noProof/>
        </w:rPr>
        <w:drawing>
          <wp:inline distT="0" distB="0" distL="0" distR="0" wp14:anchorId="54456E84" wp14:editId="2308227F">
            <wp:extent cx="6645910" cy="2920365"/>
            <wp:effectExtent l="0" t="0" r="2540" b="0"/>
            <wp:docPr id="184932143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21436" name="Picture 1" descr="A diagram of a company&#10;&#10;AI-generated content may be incorrect."/>
                    <pic:cNvPicPr/>
                  </pic:nvPicPr>
                  <pic:blipFill>
                    <a:blip r:embed="rId18"/>
                    <a:stretch>
                      <a:fillRect/>
                    </a:stretch>
                  </pic:blipFill>
                  <pic:spPr>
                    <a:xfrm>
                      <a:off x="0" y="0"/>
                      <a:ext cx="6645910" cy="2920365"/>
                    </a:xfrm>
                    <a:prstGeom prst="rect">
                      <a:avLst/>
                    </a:prstGeom>
                  </pic:spPr>
                </pic:pic>
              </a:graphicData>
            </a:graphic>
          </wp:inline>
        </w:drawing>
      </w:r>
    </w:p>
    <w:sectPr w:rsidR="00C93A34" w:rsidSect="00A16CB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762D58"/>
    <w:multiLevelType w:val="hybridMultilevel"/>
    <w:tmpl w:val="6D1C645E"/>
    <w:lvl w:ilvl="0" w:tplc="F94C9B7C">
      <w:start w:val="1"/>
      <w:numFmt w:val="bullet"/>
      <w:lvlText w:val="•"/>
      <w:lvlJc w:val="left"/>
      <w:pPr>
        <w:tabs>
          <w:tab w:val="num" w:pos="720"/>
        </w:tabs>
        <w:ind w:left="720" w:hanging="360"/>
      </w:pPr>
      <w:rPr>
        <w:rFonts w:ascii="Arial" w:hAnsi="Arial" w:hint="default"/>
      </w:rPr>
    </w:lvl>
    <w:lvl w:ilvl="1" w:tplc="6138152E" w:tentative="1">
      <w:start w:val="1"/>
      <w:numFmt w:val="bullet"/>
      <w:lvlText w:val="•"/>
      <w:lvlJc w:val="left"/>
      <w:pPr>
        <w:tabs>
          <w:tab w:val="num" w:pos="1440"/>
        </w:tabs>
        <w:ind w:left="1440" w:hanging="360"/>
      </w:pPr>
      <w:rPr>
        <w:rFonts w:ascii="Arial" w:hAnsi="Arial" w:hint="default"/>
      </w:rPr>
    </w:lvl>
    <w:lvl w:ilvl="2" w:tplc="FC9A6CD0" w:tentative="1">
      <w:start w:val="1"/>
      <w:numFmt w:val="bullet"/>
      <w:lvlText w:val="•"/>
      <w:lvlJc w:val="left"/>
      <w:pPr>
        <w:tabs>
          <w:tab w:val="num" w:pos="2160"/>
        </w:tabs>
        <w:ind w:left="2160" w:hanging="360"/>
      </w:pPr>
      <w:rPr>
        <w:rFonts w:ascii="Arial" w:hAnsi="Arial" w:hint="default"/>
      </w:rPr>
    </w:lvl>
    <w:lvl w:ilvl="3" w:tplc="00CAA1DE" w:tentative="1">
      <w:start w:val="1"/>
      <w:numFmt w:val="bullet"/>
      <w:lvlText w:val="•"/>
      <w:lvlJc w:val="left"/>
      <w:pPr>
        <w:tabs>
          <w:tab w:val="num" w:pos="2880"/>
        </w:tabs>
        <w:ind w:left="2880" w:hanging="360"/>
      </w:pPr>
      <w:rPr>
        <w:rFonts w:ascii="Arial" w:hAnsi="Arial" w:hint="default"/>
      </w:rPr>
    </w:lvl>
    <w:lvl w:ilvl="4" w:tplc="36B88DC8" w:tentative="1">
      <w:start w:val="1"/>
      <w:numFmt w:val="bullet"/>
      <w:lvlText w:val="•"/>
      <w:lvlJc w:val="left"/>
      <w:pPr>
        <w:tabs>
          <w:tab w:val="num" w:pos="3600"/>
        </w:tabs>
        <w:ind w:left="3600" w:hanging="360"/>
      </w:pPr>
      <w:rPr>
        <w:rFonts w:ascii="Arial" w:hAnsi="Arial" w:hint="default"/>
      </w:rPr>
    </w:lvl>
    <w:lvl w:ilvl="5" w:tplc="DC9A7DE6" w:tentative="1">
      <w:start w:val="1"/>
      <w:numFmt w:val="bullet"/>
      <w:lvlText w:val="•"/>
      <w:lvlJc w:val="left"/>
      <w:pPr>
        <w:tabs>
          <w:tab w:val="num" w:pos="4320"/>
        </w:tabs>
        <w:ind w:left="4320" w:hanging="360"/>
      </w:pPr>
      <w:rPr>
        <w:rFonts w:ascii="Arial" w:hAnsi="Arial" w:hint="default"/>
      </w:rPr>
    </w:lvl>
    <w:lvl w:ilvl="6" w:tplc="642E965C" w:tentative="1">
      <w:start w:val="1"/>
      <w:numFmt w:val="bullet"/>
      <w:lvlText w:val="•"/>
      <w:lvlJc w:val="left"/>
      <w:pPr>
        <w:tabs>
          <w:tab w:val="num" w:pos="5040"/>
        </w:tabs>
        <w:ind w:left="5040" w:hanging="360"/>
      </w:pPr>
      <w:rPr>
        <w:rFonts w:ascii="Arial" w:hAnsi="Arial" w:hint="default"/>
      </w:rPr>
    </w:lvl>
    <w:lvl w:ilvl="7" w:tplc="D7661EB2" w:tentative="1">
      <w:start w:val="1"/>
      <w:numFmt w:val="bullet"/>
      <w:lvlText w:val="•"/>
      <w:lvlJc w:val="left"/>
      <w:pPr>
        <w:tabs>
          <w:tab w:val="num" w:pos="5760"/>
        </w:tabs>
        <w:ind w:left="5760" w:hanging="360"/>
      </w:pPr>
      <w:rPr>
        <w:rFonts w:ascii="Arial" w:hAnsi="Arial" w:hint="default"/>
      </w:rPr>
    </w:lvl>
    <w:lvl w:ilvl="8" w:tplc="17E031A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2E31A30"/>
    <w:multiLevelType w:val="hybridMultilevel"/>
    <w:tmpl w:val="BBB243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C5C0F11"/>
    <w:multiLevelType w:val="hybridMultilevel"/>
    <w:tmpl w:val="834A0D96"/>
    <w:lvl w:ilvl="0" w:tplc="75BC0CCC">
      <w:start w:val="1"/>
      <w:numFmt w:val="bullet"/>
      <w:lvlText w:val="•"/>
      <w:lvlJc w:val="left"/>
      <w:pPr>
        <w:tabs>
          <w:tab w:val="num" w:pos="720"/>
        </w:tabs>
        <w:ind w:left="720" w:hanging="360"/>
      </w:pPr>
      <w:rPr>
        <w:rFonts w:ascii="Arial" w:hAnsi="Arial" w:hint="default"/>
      </w:rPr>
    </w:lvl>
    <w:lvl w:ilvl="1" w:tplc="5C9429AC" w:tentative="1">
      <w:start w:val="1"/>
      <w:numFmt w:val="bullet"/>
      <w:lvlText w:val="•"/>
      <w:lvlJc w:val="left"/>
      <w:pPr>
        <w:tabs>
          <w:tab w:val="num" w:pos="1440"/>
        </w:tabs>
        <w:ind w:left="1440" w:hanging="360"/>
      </w:pPr>
      <w:rPr>
        <w:rFonts w:ascii="Arial" w:hAnsi="Arial" w:hint="default"/>
      </w:rPr>
    </w:lvl>
    <w:lvl w:ilvl="2" w:tplc="0ABC50CE" w:tentative="1">
      <w:start w:val="1"/>
      <w:numFmt w:val="bullet"/>
      <w:lvlText w:val="•"/>
      <w:lvlJc w:val="left"/>
      <w:pPr>
        <w:tabs>
          <w:tab w:val="num" w:pos="2160"/>
        </w:tabs>
        <w:ind w:left="2160" w:hanging="360"/>
      </w:pPr>
      <w:rPr>
        <w:rFonts w:ascii="Arial" w:hAnsi="Arial" w:hint="default"/>
      </w:rPr>
    </w:lvl>
    <w:lvl w:ilvl="3" w:tplc="645A6C9A" w:tentative="1">
      <w:start w:val="1"/>
      <w:numFmt w:val="bullet"/>
      <w:lvlText w:val="•"/>
      <w:lvlJc w:val="left"/>
      <w:pPr>
        <w:tabs>
          <w:tab w:val="num" w:pos="2880"/>
        </w:tabs>
        <w:ind w:left="2880" w:hanging="360"/>
      </w:pPr>
      <w:rPr>
        <w:rFonts w:ascii="Arial" w:hAnsi="Arial" w:hint="default"/>
      </w:rPr>
    </w:lvl>
    <w:lvl w:ilvl="4" w:tplc="CC849D0C" w:tentative="1">
      <w:start w:val="1"/>
      <w:numFmt w:val="bullet"/>
      <w:lvlText w:val="•"/>
      <w:lvlJc w:val="left"/>
      <w:pPr>
        <w:tabs>
          <w:tab w:val="num" w:pos="3600"/>
        </w:tabs>
        <w:ind w:left="3600" w:hanging="360"/>
      </w:pPr>
      <w:rPr>
        <w:rFonts w:ascii="Arial" w:hAnsi="Arial" w:hint="default"/>
      </w:rPr>
    </w:lvl>
    <w:lvl w:ilvl="5" w:tplc="79CC1C84" w:tentative="1">
      <w:start w:val="1"/>
      <w:numFmt w:val="bullet"/>
      <w:lvlText w:val="•"/>
      <w:lvlJc w:val="left"/>
      <w:pPr>
        <w:tabs>
          <w:tab w:val="num" w:pos="4320"/>
        </w:tabs>
        <w:ind w:left="4320" w:hanging="360"/>
      </w:pPr>
      <w:rPr>
        <w:rFonts w:ascii="Arial" w:hAnsi="Arial" w:hint="default"/>
      </w:rPr>
    </w:lvl>
    <w:lvl w:ilvl="6" w:tplc="3C3E6C38" w:tentative="1">
      <w:start w:val="1"/>
      <w:numFmt w:val="bullet"/>
      <w:lvlText w:val="•"/>
      <w:lvlJc w:val="left"/>
      <w:pPr>
        <w:tabs>
          <w:tab w:val="num" w:pos="5040"/>
        </w:tabs>
        <w:ind w:left="5040" w:hanging="360"/>
      </w:pPr>
      <w:rPr>
        <w:rFonts w:ascii="Arial" w:hAnsi="Arial" w:hint="default"/>
      </w:rPr>
    </w:lvl>
    <w:lvl w:ilvl="7" w:tplc="FF7CC590" w:tentative="1">
      <w:start w:val="1"/>
      <w:numFmt w:val="bullet"/>
      <w:lvlText w:val="•"/>
      <w:lvlJc w:val="left"/>
      <w:pPr>
        <w:tabs>
          <w:tab w:val="num" w:pos="5760"/>
        </w:tabs>
        <w:ind w:left="5760" w:hanging="360"/>
      </w:pPr>
      <w:rPr>
        <w:rFonts w:ascii="Arial" w:hAnsi="Arial" w:hint="default"/>
      </w:rPr>
    </w:lvl>
    <w:lvl w:ilvl="8" w:tplc="CDF23F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2551207"/>
    <w:multiLevelType w:val="hybridMultilevel"/>
    <w:tmpl w:val="33EC55B2"/>
    <w:lvl w:ilvl="0" w:tplc="A03A4736">
      <w:start w:val="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6A342AA"/>
    <w:multiLevelType w:val="multilevel"/>
    <w:tmpl w:val="52C0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7394914"/>
    <w:multiLevelType w:val="hybridMultilevel"/>
    <w:tmpl w:val="9A2E5214"/>
    <w:lvl w:ilvl="0" w:tplc="5CB068C4">
      <w:start w:val="1"/>
      <w:numFmt w:val="bullet"/>
      <w:lvlText w:val="•"/>
      <w:lvlJc w:val="left"/>
      <w:pPr>
        <w:tabs>
          <w:tab w:val="num" w:pos="720"/>
        </w:tabs>
        <w:ind w:left="720" w:hanging="360"/>
      </w:pPr>
      <w:rPr>
        <w:rFonts w:ascii="Arial" w:hAnsi="Arial" w:hint="default"/>
      </w:rPr>
    </w:lvl>
    <w:lvl w:ilvl="1" w:tplc="7CFA088C" w:tentative="1">
      <w:start w:val="1"/>
      <w:numFmt w:val="bullet"/>
      <w:lvlText w:val="•"/>
      <w:lvlJc w:val="left"/>
      <w:pPr>
        <w:tabs>
          <w:tab w:val="num" w:pos="1440"/>
        </w:tabs>
        <w:ind w:left="1440" w:hanging="360"/>
      </w:pPr>
      <w:rPr>
        <w:rFonts w:ascii="Arial" w:hAnsi="Arial" w:hint="default"/>
      </w:rPr>
    </w:lvl>
    <w:lvl w:ilvl="2" w:tplc="4036AB4C" w:tentative="1">
      <w:start w:val="1"/>
      <w:numFmt w:val="bullet"/>
      <w:lvlText w:val="•"/>
      <w:lvlJc w:val="left"/>
      <w:pPr>
        <w:tabs>
          <w:tab w:val="num" w:pos="2160"/>
        </w:tabs>
        <w:ind w:left="2160" w:hanging="360"/>
      </w:pPr>
      <w:rPr>
        <w:rFonts w:ascii="Arial" w:hAnsi="Arial" w:hint="default"/>
      </w:rPr>
    </w:lvl>
    <w:lvl w:ilvl="3" w:tplc="129EA4E4" w:tentative="1">
      <w:start w:val="1"/>
      <w:numFmt w:val="bullet"/>
      <w:lvlText w:val="•"/>
      <w:lvlJc w:val="left"/>
      <w:pPr>
        <w:tabs>
          <w:tab w:val="num" w:pos="2880"/>
        </w:tabs>
        <w:ind w:left="2880" w:hanging="360"/>
      </w:pPr>
      <w:rPr>
        <w:rFonts w:ascii="Arial" w:hAnsi="Arial" w:hint="default"/>
      </w:rPr>
    </w:lvl>
    <w:lvl w:ilvl="4" w:tplc="40B27746" w:tentative="1">
      <w:start w:val="1"/>
      <w:numFmt w:val="bullet"/>
      <w:lvlText w:val="•"/>
      <w:lvlJc w:val="left"/>
      <w:pPr>
        <w:tabs>
          <w:tab w:val="num" w:pos="3600"/>
        </w:tabs>
        <w:ind w:left="3600" w:hanging="360"/>
      </w:pPr>
      <w:rPr>
        <w:rFonts w:ascii="Arial" w:hAnsi="Arial" w:hint="default"/>
      </w:rPr>
    </w:lvl>
    <w:lvl w:ilvl="5" w:tplc="458A33B2" w:tentative="1">
      <w:start w:val="1"/>
      <w:numFmt w:val="bullet"/>
      <w:lvlText w:val="•"/>
      <w:lvlJc w:val="left"/>
      <w:pPr>
        <w:tabs>
          <w:tab w:val="num" w:pos="4320"/>
        </w:tabs>
        <w:ind w:left="4320" w:hanging="360"/>
      </w:pPr>
      <w:rPr>
        <w:rFonts w:ascii="Arial" w:hAnsi="Arial" w:hint="default"/>
      </w:rPr>
    </w:lvl>
    <w:lvl w:ilvl="6" w:tplc="9D62448E" w:tentative="1">
      <w:start w:val="1"/>
      <w:numFmt w:val="bullet"/>
      <w:lvlText w:val="•"/>
      <w:lvlJc w:val="left"/>
      <w:pPr>
        <w:tabs>
          <w:tab w:val="num" w:pos="5040"/>
        </w:tabs>
        <w:ind w:left="5040" w:hanging="360"/>
      </w:pPr>
      <w:rPr>
        <w:rFonts w:ascii="Arial" w:hAnsi="Arial" w:hint="default"/>
      </w:rPr>
    </w:lvl>
    <w:lvl w:ilvl="7" w:tplc="63F8B88E" w:tentative="1">
      <w:start w:val="1"/>
      <w:numFmt w:val="bullet"/>
      <w:lvlText w:val="•"/>
      <w:lvlJc w:val="left"/>
      <w:pPr>
        <w:tabs>
          <w:tab w:val="num" w:pos="5760"/>
        </w:tabs>
        <w:ind w:left="5760" w:hanging="360"/>
      </w:pPr>
      <w:rPr>
        <w:rFonts w:ascii="Arial" w:hAnsi="Arial" w:hint="default"/>
      </w:rPr>
    </w:lvl>
    <w:lvl w:ilvl="8" w:tplc="B8C87C22" w:tentative="1">
      <w:start w:val="1"/>
      <w:numFmt w:val="bullet"/>
      <w:lvlText w:val="•"/>
      <w:lvlJc w:val="left"/>
      <w:pPr>
        <w:tabs>
          <w:tab w:val="num" w:pos="6480"/>
        </w:tabs>
        <w:ind w:left="6480" w:hanging="360"/>
      </w:pPr>
      <w:rPr>
        <w:rFonts w:ascii="Arial" w:hAnsi="Arial" w:hint="default"/>
      </w:rPr>
    </w:lvl>
  </w:abstractNum>
  <w:num w:numId="1" w16cid:durableId="877274572">
    <w:abstractNumId w:val="2"/>
  </w:num>
  <w:num w:numId="2" w16cid:durableId="1127361164">
    <w:abstractNumId w:val="5"/>
  </w:num>
  <w:num w:numId="3" w16cid:durableId="1494176341">
    <w:abstractNumId w:val="3"/>
  </w:num>
  <w:num w:numId="4" w16cid:durableId="307711822">
    <w:abstractNumId w:val="1"/>
  </w:num>
  <w:num w:numId="5" w16cid:durableId="1806509381">
    <w:abstractNumId w:val="0"/>
  </w:num>
  <w:num w:numId="6" w16cid:durableId="9456507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CBB"/>
    <w:rsid w:val="000023B6"/>
    <w:rsid w:val="000154E9"/>
    <w:rsid w:val="00015942"/>
    <w:rsid w:val="00023870"/>
    <w:rsid w:val="00025031"/>
    <w:rsid w:val="00032759"/>
    <w:rsid w:val="00040463"/>
    <w:rsid w:val="000447FF"/>
    <w:rsid w:val="000470C4"/>
    <w:rsid w:val="00050E13"/>
    <w:rsid w:val="0005174C"/>
    <w:rsid w:val="00051F5B"/>
    <w:rsid w:val="00052B60"/>
    <w:rsid w:val="0005479E"/>
    <w:rsid w:val="000556FF"/>
    <w:rsid w:val="00056747"/>
    <w:rsid w:val="00072FA0"/>
    <w:rsid w:val="000734AD"/>
    <w:rsid w:val="00076F3B"/>
    <w:rsid w:val="000771EC"/>
    <w:rsid w:val="000809EB"/>
    <w:rsid w:val="00092A69"/>
    <w:rsid w:val="0009737F"/>
    <w:rsid w:val="000A41C6"/>
    <w:rsid w:val="000A6934"/>
    <w:rsid w:val="000A7287"/>
    <w:rsid w:val="000B0BBE"/>
    <w:rsid w:val="000B4739"/>
    <w:rsid w:val="000C5EB1"/>
    <w:rsid w:val="000C629E"/>
    <w:rsid w:val="000D26DC"/>
    <w:rsid w:val="000E3DA8"/>
    <w:rsid w:val="000E4666"/>
    <w:rsid w:val="000E7D60"/>
    <w:rsid w:val="000F18BD"/>
    <w:rsid w:val="000F2718"/>
    <w:rsid w:val="000F411F"/>
    <w:rsid w:val="00100411"/>
    <w:rsid w:val="00112873"/>
    <w:rsid w:val="00117804"/>
    <w:rsid w:val="00121DC9"/>
    <w:rsid w:val="00122668"/>
    <w:rsid w:val="0012494F"/>
    <w:rsid w:val="00136C95"/>
    <w:rsid w:val="00150B01"/>
    <w:rsid w:val="00154131"/>
    <w:rsid w:val="00160F34"/>
    <w:rsid w:val="00161506"/>
    <w:rsid w:val="00162B3B"/>
    <w:rsid w:val="00167F08"/>
    <w:rsid w:val="00180CB9"/>
    <w:rsid w:val="0018365D"/>
    <w:rsid w:val="00183D0B"/>
    <w:rsid w:val="001855FB"/>
    <w:rsid w:val="001861CE"/>
    <w:rsid w:val="00191C40"/>
    <w:rsid w:val="001A03FC"/>
    <w:rsid w:val="001A48CC"/>
    <w:rsid w:val="001B07B4"/>
    <w:rsid w:val="001B127F"/>
    <w:rsid w:val="001B6381"/>
    <w:rsid w:val="001C16A0"/>
    <w:rsid w:val="001D67A6"/>
    <w:rsid w:val="001E0252"/>
    <w:rsid w:val="001E2B3E"/>
    <w:rsid w:val="001E2FDA"/>
    <w:rsid w:val="001E3F2E"/>
    <w:rsid w:val="001F1CC1"/>
    <w:rsid w:val="002013E5"/>
    <w:rsid w:val="00213EE8"/>
    <w:rsid w:val="00215678"/>
    <w:rsid w:val="002167E3"/>
    <w:rsid w:val="00224249"/>
    <w:rsid w:val="00230A09"/>
    <w:rsid w:val="0023658B"/>
    <w:rsid w:val="002374CD"/>
    <w:rsid w:val="00240C0F"/>
    <w:rsid w:val="0024229B"/>
    <w:rsid w:val="002435DE"/>
    <w:rsid w:val="00251599"/>
    <w:rsid w:val="00260652"/>
    <w:rsid w:val="00261EC8"/>
    <w:rsid w:val="00262E21"/>
    <w:rsid w:val="0026429E"/>
    <w:rsid w:val="0026470E"/>
    <w:rsid w:val="00265FC8"/>
    <w:rsid w:val="00267B90"/>
    <w:rsid w:val="002741D2"/>
    <w:rsid w:val="00275E84"/>
    <w:rsid w:val="00283369"/>
    <w:rsid w:val="0028477C"/>
    <w:rsid w:val="0028567D"/>
    <w:rsid w:val="0028632C"/>
    <w:rsid w:val="00286DF2"/>
    <w:rsid w:val="002912E2"/>
    <w:rsid w:val="00295739"/>
    <w:rsid w:val="002971E6"/>
    <w:rsid w:val="00297D82"/>
    <w:rsid w:val="002A210F"/>
    <w:rsid w:val="002A2446"/>
    <w:rsid w:val="002A5E8A"/>
    <w:rsid w:val="002B3DE4"/>
    <w:rsid w:val="002C5233"/>
    <w:rsid w:val="002C5A21"/>
    <w:rsid w:val="002C6977"/>
    <w:rsid w:val="002D6D74"/>
    <w:rsid w:val="002E2309"/>
    <w:rsid w:val="002E4290"/>
    <w:rsid w:val="002E56FA"/>
    <w:rsid w:val="002F4581"/>
    <w:rsid w:val="002F5BCA"/>
    <w:rsid w:val="002F6482"/>
    <w:rsid w:val="002F64ED"/>
    <w:rsid w:val="002F7DDA"/>
    <w:rsid w:val="003007EF"/>
    <w:rsid w:val="00301DF8"/>
    <w:rsid w:val="00306BFC"/>
    <w:rsid w:val="0031272E"/>
    <w:rsid w:val="0031377E"/>
    <w:rsid w:val="00320295"/>
    <w:rsid w:val="003207AF"/>
    <w:rsid w:val="0032496B"/>
    <w:rsid w:val="00331512"/>
    <w:rsid w:val="00332B7A"/>
    <w:rsid w:val="00335EEF"/>
    <w:rsid w:val="00352ACB"/>
    <w:rsid w:val="0035457E"/>
    <w:rsid w:val="00354D2B"/>
    <w:rsid w:val="003652BA"/>
    <w:rsid w:val="00380DF0"/>
    <w:rsid w:val="00390302"/>
    <w:rsid w:val="003A3197"/>
    <w:rsid w:val="003A67A1"/>
    <w:rsid w:val="003B6916"/>
    <w:rsid w:val="003C41E1"/>
    <w:rsid w:val="003C776B"/>
    <w:rsid w:val="003D0040"/>
    <w:rsid w:val="003D52A4"/>
    <w:rsid w:val="003E1405"/>
    <w:rsid w:val="003E2FA2"/>
    <w:rsid w:val="003E4701"/>
    <w:rsid w:val="003F0F45"/>
    <w:rsid w:val="003F587D"/>
    <w:rsid w:val="00410323"/>
    <w:rsid w:val="00411DE3"/>
    <w:rsid w:val="00416FFC"/>
    <w:rsid w:val="00420170"/>
    <w:rsid w:val="00420AF9"/>
    <w:rsid w:val="00433A30"/>
    <w:rsid w:val="00445F82"/>
    <w:rsid w:val="00452355"/>
    <w:rsid w:val="004649D2"/>
    <w:rsid w:val="00465640"/>
    <w:rsid w:val="00467666"/>
    <w:rsid w:val="00484616"/>
    <w:rsid w:val="004907F0"/>
    <w:rsid w:val="004913F0"/>
    <w:rsid w:val="00494214"/>
    <w:rsid w:val="00495021"/>
    <w:rsid w:val="004A13B7"/>
    <w:rsid w:val="004B314F"/>
    <w:rsid w:val="004B4FD3"/>
    <w:rsid w:val="004B5304"/>
    <w:rsid w:val="004D4E04"/>
    <w:rsid w:val="004D75C9"/>
    <w:rsid w:val="004F04D4"/>
    <w:rsid w:val="0052143E"/>
    <w:rsid w:val="0052455A"/>
    <w:rsid w:val="00524616"/>
    <w:rsid w:val="00526E63"/>
    <w:rsid w:val="00527E71"/>
    <w:rsid w:val="00542583"/>
    <w:rsid w:val="005553E6"/>
    <w:rsid w:val="005554A9"/>
    <w:rsid w:val="00556408"/>
    <w:rsid w:val="005568F0"/>
    <w:rsid w:val="00565790"/>
    <w:rsid w:val="0056734A"/>
    <w:rsid w:val="00576E2F"/>
    <w:rsid w:val="00577BB6"/>
    <w:rsid w:val="0058205A"/>
    <w:rsid w:val="00582509"/>
    <w:rsid w:val="00587EA5"/>
    <w:rsid w:val="005A7838"/>
    <w:rsid w:val="005B576B"/>
    <w:rsid w:val="005C0B62"/>
    <w:rsid w:val="005C6701"/>
    <w:rsid w:val="005C6B95"/>
    <w:rsid w:val="005C70C5"/>
    <w:rsid w:val="005D104C"/>
    <w:rsid w:val="005E1918"/>
    <w:rsid w:val="005E4EE4"/>
    <w:rsid w:val="005E75DE"/>
    <w:rsid w:val="005F2B5D"/>
    <w:rsid w:val="006110EA"/>
    <w:rsid w:val="00614104"/>
    <w:rsid w:val="00614B74"/>
    <w:rsid w:val="00614E7B"/>
    <w:rsid w:val="00626AB2"/>
    <w:rsid w:val="00641EC5"/>
    <w:rsid w:val="00654032"/>
    <w:rsid w:val="006663D9"/>
    <w:rsid w:val="00666C2A"/>
    <w:rsid w:val="006811D4"/>
    <w:rsid w:val="0069387F"/>
    <w:rsid w:val="00694BB6"/>
    <w:rsid w:val="006A0E57"/>
    <w:rsid w:val="006A3BC9"/>
    <w:rsid w:val="006A5E10"/>
    <w:rsid w:val="006A6F8C"/>
    <w:rsid w:val="006B0F25"/>
    <w:rsid w:val="006C40E0"/>
    <w:rsid w:val="006C6B1D"/>
    <w:rsid w:val="006D5FCF"/>
    <w:rsid w:val="006D702A"/>
    <w:rsid w:val="006E274B"/>
    <w:rsid w:val="006E5C96"/>
    <w:rsid w:val="006E6147"/>
    <w:rsid w:val="006F4248"/>
    <w:rsid w:val="006F512A"/>
    <w:rsid w:val="006F7288"/>
    <w:rsid w:val="00705B63"/>
    <w:rsid w:val="00724BEB"/>
    <w:rsid w:val="007522E0"/>
    <w:rsid w:val="00755C04"/>
    <w:rsid w:val="0076246C"/>
    <w:rsid w:val="00762501"/>
    <w:rsid w:val="007633F8"/>
    <w:rsid w:val="00770EDB"/>
    <w:rsid w:val="0077654D"/>
    <w:rsid w:val="00794E76"/>
    <w:rsid w:val="007A0C68"/>
    <w:rsid w:val="007A10C4"/>
    <w:rsid w:val="007A3D9C"/>
    <w:rsid w:val="007A5FC2"/>
    <w:rsid w:val="007B06E4"/>
    <w:rsid w:val="007B2278"/>
    <w:rsid w:val="007B44F9"/>
    <w:rsid w:val="007B78DF"/>
    <w:rsid w:val="007C5FBD"/>
    <w:rsid w:val="007D5DFB"/>
    <w:rsid w:val="007D6F09"/>
    <w:rsid w:val="007D7601"/>
    <w:rsid w:val="007E0AF6"/>
    <w:rsid w:val="007E67A0"/>
    <w:rsid w:val="007E7BDE"/>
    <w:rsid w:val="007F5F1C"/>
    <w:rsid w:val="008021F8"/>
    <w:rsid w:val="008022D0"/>
    <w:rsid w:val="0080401A"/>
    <w:rsid w:val="008057B7"/>
    <w:rsid w:val="008071B2"/>
    <w:rsid w:val="00807946"/>
    <w:rsid w:val="00812916"/>
    <w:rsid w:val="00813D0F"/>
    <w:rsid w:val="008147D1"/>
    <w:rsid w:val="00815D55"/>
    <w:rsid w:val="00816147"/>
    <w:rsid w:val="008308B4"/>
    <w:rsid w:val="00835758"/>
    <w:rsid w:val="0084083F"/>
    <w:rsid w:val="008450DC"/>
    <w:rsid w:val="0084630A"/>
    <w:rsid w:val="00850138"/>
    <w:rsid w:val="00852782"/>
    <w:rsid w:val="00860D86"/>
    <w:rsid w:val="008617CD"/>
    <w:rsid w:val="00885A5F"/>
    <w:rsid w:val="0089418F"/>
    <w:rsid w:val="008C0AE5"/>
    <w:rsid w:val="008E223D"/>
    <w:rsid w:val="008E4DAA"/>
    <w:rsid w:val="008E7DF7"/>
    <w:rsid w:val="008F54F2"/>
    <w:rsid w:val="00904CB9"/>
    <w:rsid w:val="0091314C"/>
    <w:rsid w:val="00917AB6"/>
    <w:rsid w:val="00921A3A"/>
    <w:rsid w:val="009342C0"/>
    <w:rsid w:val="00942BD7"/>
    <w:rsid w:val="00944AB4"/>
    <w:rsid w:val="00944ACB"/>
    <w:rsid w:val="00947287"/>
    <w:rsid w:val="00953057"/>
    <w:rsid w:val="00955075"/>
    <w:rsid w:val="00956DE8"/>
    <w:rsid w:val="00965B1E"/>
    <w:rsid w:val="00975186"/>
    <w:rsid w:val="00975258"/>
    <w:rsid w:val="00975536"/>
    <w:rsid w:val="00981135"/>
    <w:rsid w:val="009817AF"/>
    <w:rsid w:val="00993835"/>
    <w:rsid w:val="009959C0"/>
    <w:rsid w:val="009A3D9C"/>
    <w:rsid w:val="009A4020"/>
    <w:rsid w:val="009A4918"/>
    <w:rsid w:val="009A6297"/>
    <w:rsid w:val="009A62EF"/>
    <w:rsid w:val="009A6330"/>
    <w:rsid w:val="009B0F49"/>
    <w:rsid w:val="009B2260"/>
    <w:rsid w:val="009B5E5E"/>
    <w:rsid w:val="009B603F"/>
    <w:rsid w:val="009C1BE1"/>
    <w:rsid w:val="009C6F34"/>
    <w:rsid w:val="009D3082"/>
    <w:rsid w:val="009E26AE"/>
    <w:rsid w:val="009E3776"/>
    <w:rsid w:val="009F6199"/>
    <w:rsid w:val="009F692D"/>
    <w:rsid w:val="00A076ED"/>
    <w:rsid w:val="00A16A1C"/>
    <w:rsid w:val="00A16CBB"/>
    <w:rsid w:val="00A215BA"/>
    <w:rsid w:val="00A23E5E"/>
    <w:rsid w:val="00A24E15"/>
    <w:rsid w:val="00A34FEE"/>
    <w:rsid w:val="00A37CF2"/>
    <w:rsid w:val="00A40770"/>
    <w:rsid w:val="00A509D5"/>
    <w:rsid w:val="00A64362"/>
    <w:rsid w:val="00A83237"/>
    <w:rsid w:val="00A83248"/>
    <w:rsid w:val="00A83829"/>
    <w:rsid w:val="00A85CDE"/>
    <w:rsid w:val="00A864AF"/>
    <w:rsid w:val="00A90892"/>
    <w:rsid w:val="00A93F94"/>
    <w:rsid w:val="00AA3111"/>
    <w:rsid w:val="00AA5074"/>
    <w:rsid w:val="00AA60D0"/>
    <w:rsid w:val="00AB4C2F"/>
    <w:rsid w:val="00AF1CCB"/>
    <w:rsid w:val="00AF1FE4"/>
    <w:rsid w:val="00AF262F"/>
    <w:rsid w:val="00AF65AC"/>
    <w:rsid w:val="00AF7C4D"/>
    <w:rsid w:val="00AF7FAC"/>
    <w:rsid w:val="00B178C8"/>
    <w:rsid w:val="00B21CA8"/>
    <w:rsid w:val="00B263F2"/>
    <w:rsid w:val="00B35A57"/>
    <w:rsid w:val="00B366AE"/>
    <w:rsid w:val="00B55637"/>
    <w:rsid w:val="00B6472A"/>
    <w:rsid w:val="00B67215"/>
    <w:rsid w:val="00B707A6"/>
    <w:rsid w:val="00B86012"/>
    <w:rsid w:val="00B9473E"/>
    <w:rsid w:val="00BB044E"/>
    <w:rsid w:val="00BB2C54"/>
    <w:rsid w:val="00BB608C"/>
    <w:rsid w:val="00BB66CE"/>
    <w:rsid w:val="00BC1585"/>
    <w:rsid w:val="00BC49DE"/>
    <w:rsid w:val="00BC4EC9"/>
    <w:rsid w:val="00BC54D8"/>
    <w:rsid w:val="00BD2BC1"/>
    <w:rsid w:val="00BE623C"/>
    <w:rsid w:val="00BE757D"/>
    <w:rsid w:val="00BF0F01"/>
    <w:rsid w:val="00BF16E2"/>
    <w:rsid w:val="00C02979"/>
    <w:rsid w:val="00C056B9"/>
    <w:rsid w:val="00C135E5"/>
    <w:rsid w:val="00C228CC"/>
    <w:rsid w:val="00C27C60"/>
    <w:rsid w:val="00C326A7"/>
    <w:rsid w:val="00C36769"/>
    <w:rsid w:val="00C4026A"/>
    <w:rsid w:val="00C42646"/>
    <w:rsid w:val="00C428E4"/>
    <w:rsid w:val="00C44475"/>
    <w:rsid w:val="00C45A9D"/>
    <w:rsid w:val="00C505A5"/>
    <w:rsid w:val="00C506D5"/>
    <w:rsid w:val="00C51DFA"/>
    <w:rsid w:val="00C5453E"/>
    <w:rsid w:val="00C54B0E"/>
    <w:rsid w:val="00C55CE7"/>
    <w:rsid w:val="00C61ADE"/>
    <w:rsid w:val="00C646CC"/>
    <w:rsid w:val="00C649A2"/>
    <w:rsid w:val="00C64C71"/>
    <w:rsid w:val="00C72721"/>
    <w:rsid w:val="00C75C8A"/>
    <w:rsid w:val="00C75F7E"/>
    <w:rsid w:val="00C763D5"/>
    <w:rsid w:val="00C9391B"/>
    <w:rsid w:val="00C93A34"/>
    <w:rsid w:val="00C93E51"/>
    <w:rsid w:val="00CA3062"/>
    <w:rsid w:val="00CB2AA5"/>
    <w:rsid w:val="00CB6B0A"/>
    <w:rsid w:val="00CB6E05"/>
    <w:rsid w:val="00CB7389"/>
    <w:rsid w:val="00CC051E"/>
    <w:rsid w:val="00CC1AD6"/>
    <w:rsid w:val="00CD0E68"/>
    <w:rsid w:val="00CD3998"/>
    <w:rsid w:val="00CE01DE"/>
    <w:rsid w:val="00CF0F38"/>
    <w:rsid w:val="00CF4FAD"/>
    <w:rsid w:val="00CF7CED"/>
    <w:rsid w:val="00D037F7"/>
    <w:rsid w:val="00D12CEB"/>
    <w:rsid w:val="00D17C1C"/>
    <w:rsid w:val="00D24814"/>
    <w:rsid w:val="00D26657"/>
    <w:rsid w:val="00D315A6"/>
    <w:rsid w:val="00D32536"/>
    <w:rsid w:val="00D3290D"/>
    <w:rsid w:val="00D4755A"/>
    <w:rsid w:val="00D47F75"/>
    <w:rsid w:val="00D52F43"/>
    <w:rsid w:val="00D616BD"/>
    <w:rsid w:val="00D61C61"/>
    <w:rsid w:val="00D644EB"/>
    <w:rsid w:val="00D6588B"/>
    <w:rsid w:val="00D85CA6"/>
    <w:rsid w:val="00D90612"/>
    <w:rsid w:val="00D93C24"/>
    <w:rsid w:val="00D946E6"/>
    <w:rsid w:val="00DA1440"/>
    <w:rsid w:val="00DA6BF9"/>
    <w:rsid w:val="00DB30DD"/>
    <w:rsid w:val="00DB55A5"/>
    <w:rsid w:val="00DB7372"/>
    <w:rsid w:val="00DC0F6B"/>
    <w:rsid w:val="00DC5B01"/>
    <w:rsid w:val="00DD58D4"/>
    <w:rsid w:val="00DE153E"/>
    <w:rsid w:val="00DF0A3B"/>
    <w:rsid w:val="00DF608B"/>
    <w:rsid w:val="00E01334"/>
    <w:rsid w:val="00E05DE0"/>
    <w:rsid w:val="00E06356"/>
    <w:rsid w:val="00E14ADC"/>
    <w:rsid w:val="00E31E15"/>
    <w:rsid w:val="00E507AC"/>
    <w:rsid w:val="00E53032"/>
    <w:rsid w:val="00E543F6"/>
    <w:rsid w:val="00E607DB"/>
    <w:rsid w:val="00E629F0"/>
    <w:rsid w:val="00E65F2D"/>
    <w:rsid w:val="00E7357F"/>
    <w:rsid w:val="00E74531"/>
    <w:rsid w:val="00E822EB"/>
    <w:rsid w:val="00E843C5"/>
    <w:rsid w:val="00E96878"/>
    <w:rsid w:val="00EA5857"/>
    <w:rsid w:val="00EA72F0"/>
    <w:rsid w:val="00EB37B8"/>
    <w:rsid w:val="00EB6698"/>
    <w:rsid w:val="00EB6FB9"/>
    <w:rsid w:val="00ED3F41"/>
    <w:rsid w:val="00ED7B69"/>
    <w:rsid w:val="00EF3DB7"/>
    <w:rsid w:val="00F107FD"/>
    <w:rsid w:val="00F22838"/>
    <w:rsid w:val="00F27AEE"/>
    <w:rsid w:val="00F57650"/>
    <w:rsid w:val="00F64F09"/>
    <w:rsid w:val="00F653E2"/>
    <w:rsid w:val="00F8414A"/>
    <w:rsid w:val="00F8539B"/>
    <w:rsid w:val="00F90189"/>
    <w:rsid w:val="00F91AA7"/>
    <w:rsid w:val="00FA1EF9"/>
    <w:rsid w:val="00FA339C"/>
    <w:rsid w:val="00FB2235"/>
    <w:rsid w:val="00FD22F5"/>
    <w:rsid w:val="00FF3C92"/>
    <w:rsid w:val="00FF6C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09230"/>
  <w15:chartTrackingRefBased/>
  <w15:docId w15:val="{6EE373DE-9AED-4D19-8170-0386886A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C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6C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6C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16C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6C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6C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6C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6C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6C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C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6C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6C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16C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6C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6C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C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C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CBB"/>
    <w:rPr>
      <w:rFonts w:eastAsiaTheme="majorEastAsia" w:cstheme="majorBidi"/>
      <w:color w:val="272727" w:themeColor="text1" w:themeTint="D8"/>
    </w:rPr>
  </w:style>
  <w:style w:type="paragraph" w:styleId="Title">
    <w:name w:val="Title"/>
    <w:basedOn w:val="Normal"/>
    <w:next w:val="Normal"/>
    <w:link w:val="TitleChar"/>
    <w:uiPriority w:val="10"/>
    <w:qFormat/>
    <w:rsid w:val="00A16C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C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C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6C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CBB"/>
    <w:pPr>
      <w:spacing w:before="160"/>
      <w:jc w:val="center"/>
    </w:pPr>
    <w:rPr>
      <w:i/>
      <w:iCs/>
      <w:color w:val="404040" w:themeColor="text1" w:themeTint="BF"/>
    </w:rPr>
  </w:style>
  <w:style w:type="character" w:customStyle="1" w:styleId="QuoteChar">
    <w:name w:val="Quote Char"/>
    <w:basedOn w:val="DefaultParagraphFont"/>
    <w:link w:val="Quote"/>
    <w:uiPriority w:val="29"/>
    <w:rsid w:val="00A16CBB"/>
    <w:rPr>
      <w:i/>
      <w:iCs/>
      <w:color w:val="404040" w:themeColor="text1" w:themeTint="BF"/>
    </w:rPr>
  </w:style>
  <w:style w:type="paragraph" w:styleId="ListParagraph">
    <w:name w:val="List Paragraph"/>
    <w:basedOn w:val="Normal"/>
    <w:uiPriority w:val="34"/>
    <w:qFormat/>
    <w:rsid w:val="00A16CBB"/>
    <w:pPr>
      <w:ind w:left="720"/>
      <w:contextualSpacing/>
    </w:pPr>
  </w:style>
  <w:style w:type="character" w:styleId="IntenseEmphasis">
    <w:name w:val="Intense Emphasis"/>
    <w:basedOn w:val="DefaultParagraphFont"/>
    <w:uiPriority w:val="21"/>
    <w:qFormat/>
    <w:rsid w:val="00A16CBB"/>
    <w:rPr>
      <w:i/>
      <w:iCs/>
      <w:color w:val="0F4761" w:themeColor="accent1" w:themeShade="BF"/>
    </w:rPr>
  </w:style>
  <w:style w:type="paragraph" w:styleId="IntenseQuote">
    <w:name w:val="Intense Quote"/>
    <w:basedOn w:val="Normal"/>
    <w:next w:val="Normal"/>
    <w:link w:val="IntenseQuoteChar"/>
    <w:uiPriority w:val="30"/>
    <w:qFormat/>
    <w:rsid w:val="00A16C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6CBB"/>
    <w:rPr>
      <w:i/>
      <w:iCs/>
      <w:color w:val="0F4761" w:themeColor="accent1" w:themeShade="BF"/>
    </w:rPr>
  </w:style>
  <w:style w:type="character" w:styleId="IntenseReference">
    <w:name w:val="Intense Reference"/>
    <w:basedOn w:val="DefaultParagraphFont"/>
    <w:uiPriority w:val="32"/>
    <w:qFormat/>
    <w:rsid w:val="00A16CBB"/>
    <w:rPr>
      <w:b/>
      <w:bCs/>
      <w:smallCaps/>
      <w:color w:val="0F4761" w:themeColor="accent1" w:themeShade="BF"/>
      <w:spacing w:val="5"/>
    </w:rPr>
  </w:style>
  <w:style w:type="paragraph" w:styleId="NormalWeb">
    <w:name w:val="Normal (Web)"/>
    <w:basedOn w:val="Normal"/>
    <w:uiPriority w:val="99"/>
    <w:semiHidden/>
    <w:unhideWhenUsed/>
    <w:rsid w:val="009B0F49"/>
    <w:pPr>
      <w:spacing w:before="100" w:beforeAutospacing="1" w:after="100" w:afterAutospacing="1" w:line="240" w:lineRule="auto"/>
    </w:pPr>
    <w:rPr>
      <w:rFonts w:ascii="Times New Roman" w:eastAsia="Times New Roman" w:hAnsi="Times New Roman" w:cs="Times New Roman"/>
      <w:kern w:val="0"/>
      <w:lang w:eastAsia="en-AU"/>
      <w14:ligatures w14:val="none"/>
    </w:rPr>
  </w:style>
  <w:style w:type="character" w:styleId="Hyperlink">
    <w:name w:val="Hyperlink"/>
    <w:basedOn w:val="DefaultParagraphFont"/>
    <w:uiPriority w:val="99"/>
    <w:unhideWhenUsed/>
    <w:rsid w:val="00807946"/>
    <w:rPr>
      <w:color w:val="467886" w:themeColor="hyperlink"/>
      <w:u w:val="single"/>
    </w:rPr>
  </w:style>
  <w:style w:type="character" w:styleId="UnresolvedMention">
    <w:name w:val="Unresolved Mention"/>
    <w:basedOn w:val="DefaultParagraphFont"/>
    <w:uiPriority w:val="99"/>
    <w:semiHidden/>
    <w:unhideWhenUsed/>
    <w:rsid w:val="00807946"/>
    <w:rPr>
      <w:color w:val="605E5C"/>
      <w:shd w:val="clear" w:color="auto" w:fill="E1DFDD"/>
    </w:rPr>
  </w:style>
  <w:style w:type="paragraph" w:customStyle="1" w:styleId="Default">
    <w:name w:val="Default"/>
    <w:rsid w:val="00251599"/>
    <w:pPr>
      <w:autoSpaceDE w:val="0"/>
      <w:autoSpaceDN w:val="0"/>
      <w:adjustRightInd w:val="0"/>
      <w:spacing w:after="0" w:line="240" w:lineRule="auto"/>
    </w:pPr>
    <w:rPr>
      <w:rFonts w:ascii="Arial" w:hAnsi="Arial" w:cs="Arial"/>
      <w:color w:val="000000"/>
      <w:kern w:val="0"/>
    </w:rPr>
  </w:style>
  <w:style w:type="paragraph" w:styleId="Revision">
    <w:name w:val="Revision"/>
    <w:hidden/>
    <w:uiPriority w:val="99"/>
    <w:semiHidden/>
    <w:rsid w:val="006E274B"/>
    <w:pPr>
      <w:spacing w:after="0" w:line="240" w:lineRule="auto"/>
    </w:pPr>
  </w:style>
  <w:style w:type="character" w:styleId="FollowedHyperlink">
    <w:name w:val="FollowedHyperlink"/>
    <w:basedOn w:val="DefaultParagraphFont"/>
    <w:uiPriority w:val="99"/>
    <w:semiHidden/>
    <w:unhideWhenUsed/>
    <w:rsid w:val="0076250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nsult.industry.gov.au/supporting-responsible-ai" TargetMode="External"/><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weforum.org/publications/empowering-ai-leadership-ai-c-suite-toolki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orksinprogress.co/issue/the-algorithm-will-see-you-now/" TargetMode="External"/><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onsult.industry.gov.au/supporting-responsible-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1936</Words>
  <Characters>13171</Characters>
  <Application>Microsoft Office Word</Application>
  <DocSecurity>0</DocSecurity>
  <Lines>346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Macy Lu</dc:creator>
  <cp:keywords/>
  <dc:description/>
  <cp:lastModifiedBy>Macy Lu</cp:lastModifiedBy>
  <cp:revision>2</cp:revision>
  <dcterms:created xsi:type="dcterms:W3CDTF">2025-10-18T06:01:00Z</dcterms:created>
  <dcterms:modified xsi:type="dcterms:W3CDTF">2025-10-18T06:01:00Z</dcterms:modified>
</cp:coreProperties>
</file>