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3D641" w14:textId="5A57F639" w:rsidR="00040463" w:rsidRDefault="00FC18C4" w:rsidP="0025189A">
      <w:pPr>
        <w:pStyle w:val="Heading1"/>
        <w:spacing w:line="360" w:lineRule="auto"/>
        <w:rPr>
          <w:rFonts w:asciiTheme="minorHAnsi" w:hAnsiTheme="minorHAnsi"/>
        </w:rPr>
      </w:pPr>
      <w:r w:rsidRPr="0025189A">
        <w:rPr>
          <w:rFonts w:asciiTheme="minorHAnsi" w:hAnsiTheme="minorHAnsi"/>
        </w:rPr>
        <w:t>Review of public medical imaging funding model</w:t>
      </w:r>
    </w:p>
    <w:p w14:paraId="4473D907" w14:textId="30EA3E5C" w:rsidR="009370CC" w:rsidRPr="009370CC" w:rsidRDefault="009370CC" w:rsidP="009370CC">
      <w:r>
        <w:t>John Hiller</w:t>
      </w:r>
      <w:r w:rsidR="00C05E52">
        <w:t xml:space="preserve"> and Macy Lu</w:t>
      </w:r>
    </w:p>
    <w:p w14:paraId="3D623704" w14:textId="050A68D8" w:rsidR="008F5C3C" w:rsidRPr="0025189A" w:rsidRDefault="00B670EC" w:rsidP="0025189A">
      <w:pPr>
        <w:pStyle w:val="Heading3"/>
        <w:spacing w:line="360" w:lineRule="auto"/>
      </w:pPr>
      <w:r>
        <w:t xml:space="preserve">Abstract </w:t>
      </w:r>
    </w:p>
    <w:p w14:paraId="635C9067" w14:textId="79FE145B" w:rsidR="00432C18" w:rsidRDefault="2CC88235" w:rsidP="0025189A">
      <w:pPr>
        <w:spacing w:line="360" w:lineRule="auto"/>
        <w:rPr>
          <w:lang w:val="en-US"/>
        </w:rPr>
      </w:pPr>
      <w:r>
        <w:t>Demand outpaces capacity in Radiology worldwide</w:t>
      </w:r>
      <w:r w:rsidR="0F96B31F">
        <w:t>, in the context of limited public health funding and workforce shortage</w:t>
      </w:r>
      <w:r w:rsidR="3800D67A">
        <w:t>s</w:t>
      </w:r>
      <w:r w:rsidR="0F96B31F">
        <w:t xml:space="preserve">. </w:t>
      </w:r>
      <w:r w:rsidR="1077455B">
        <w:t xml:space="preserve">This is contributed to by changing referral patterns, </w:t>
      </w:r>
      <w:r w:rsidR="254A4564">
        <w:t>a drive</w:t>
      </w:r>
      <w:r w:rsidR="1077455B">
        <w:t xml:space="preserve"> to </w:t>
      </w:r>
      <w:r w:rsidR="254A4564">
        <w:t>reduc</w:t>
      </w:r>
      <w:r w:rsidR="5CD3E8AC">
        <w:t>e</w:t>
      </w:r>
      <w:r w:rsidR="254A4564">
        <w:t xml:space="preserve"> hospital stay</w:t>
      </w:r>
      <w:r w:rsidR="5CD3E8AC">
        <w:t>s</w:t>
      </w:r>
      <w:r w:rsidR="1077455B">
        <w:t xml:space="preserve"> and new treatments.</w:t>
      </w:r>
      <w:r w:rsidR="2E0DA476">
        <w:t xml:space="preserve"> </w:t>
      </w:r>
      <w:r w:rsidR="0FCACA18">
        <w:t>Resultant</w:t>
      </w:r>
      <w:r w:rsidR="2E0DA476">
        <w:t xml:space="preserve"> </w:t>
      </w:r>
      <w:r w:rsidR="27AF3985">
        <w:t xml:space="preserve">long </w:t>
      </w:r>
      <w:r w:rsidR="651E0BD7">
        <w:t xml:space="preserve">medical imaging </w:t>
      </w:r>
      <w:r w:rsidR="27AF3985">
        <w:t>waitlists with delayed scans and procedures, as well as d</w:t>
      </w:r>
      <w:proofErr w:type="spellStart"/>
      <w:r w:rsidR="27AF3985" w:rsidRPr="364A7B4A">
        <w:rPr>
          <w:lang w:val="en-US"/>
        </w:rPr>
        <w:t>elayed</w:t>
      </w:r>
      <w:proofErr w:type="spellEnd"/>
      <w:r w:rsidR="27AF3985" w:rsidRPr="364A7B4A">
        <w:rPr>
          <w:lang w:val="en-US"/>
        </w:rPr>
        <w:t xml:space="preserve"> turnaround times for reports</w:t>
      </w:r>
      <w:r w:rsidR="1172168D" w:rsidRPr="364A7B4A">
        <w:rPr>
          <w:lang w:val="en-US"/>
        </w:rPr>
        <w:t xml:space="preserve"> compromise patient care</w:t>
      </w:r>
      <w:r w:rsidR="27AF3985" w:rsidRPr="364A7B4A">
        <w:rPr>
          <w:lang w:val="en-US"/>
        </w:rPr>
        <w:t>.</w:t>
      </w:r>
      <w:r w:rsidR="31ACDCBD" w:rsidRPr="364A7B4A">
        <w:rPr>
          <w:lang w:val="en-US"/>
        </w:rPr>
        <w:t xml:space="preserve"> </w:t>
      </w:r>
    </w:p>
    <w:p w14:paraId="00380CC1" w14:textId="7E545A87" w:rsidR="005274C2" w:rsidRPr="0025189A" w:rsidRDefault="00752EE9" w:rsidP="0025189A">
      <w:pPr>
        <w:spacing w:line="360" w:lineRule="auto"/>
      </w:pPr>
      <w:r w:rsidRPr="0025189A">
        <w:t xml:space="preserve">The value of </w:t>
      </w:r>
      <w:r w:rsidR="00EB6D15" w:rsidRPr="0025189A">
        <w:t xml:space="preserve">a radiology </w:t>
      </w:r>
      <w:r w:rsidRPr="0025189A">
        <w:t>request is best triaged at the level of the referring doctor</w:t>
      </w:r>
      <w:r w:rsidR="004F29F0" w:rsidRPr="0025189A">
        <w:t xml:space="preserve"> -</w:t>
      </w:r>
      <w:r w:rsidR="00EB6D15" w:rsidRPr="0025189A">
        <w:t xml:space="preserve"> who has insight into the full patient history, and prior</w:t>
      </w:r>
      <w:r w:rsidR="00EB3143">
        <w:t xml:space="preserve"> examinations</w:t>
      </w:r>
      <w:r w:rsidRPr="0025189A">
        <w:t>.</w:t>
      </w:r>
      <w:r w:rsidR="005274C2" w:rsidRPr="0025189A">
        <w:t xml:space="preserve"> </w:t>
      </w:r>
      <w:r w:rsidR="004F29F0" w:rsidRPr="0025189A">
        <w:t>It is hypothesised that</w:t>
      </w:r>
      <w:r w:rsidR="00B071BD" w:rsidRPr="0025189A">
        <w:t xml:space="preserve"> providing referrers</w:t>
      </w:r>
      <w:r w:rsidR="00FA6FCD" w:rsidRPr="0025189A">
        <w:t xml:space="preserve"> with </w:t>
      </w:r>
      <w:r w:rsidR="00D35857" w:rsidRPr="0025189A">
        <w:t xml:space="preserve">information of </w:t>
      </w:r>
      <w:r w:rsidR="00FA6FCD" w:rsidRPr="0025189A">
        <w:t>the volume and cost of the scans and procedure</w:t>
      </w:r>
      <w:r w:rsidR="00B26226">
        <w:t>s</w:t>
      </w:r>
      <w:r w:rsidR="00FA6FCD" w:rsidRPr="0025189A">
        <w:t xml:space="preserve"> they request</w:t>
      </w:r>
      <w:r w:rsidR="003806AD" w:rsidRPr="0025189A">
        <w:t xml:space="preserve"> </w:t>
      </w:r>
      <w:r w:rsidR="00B26226">
        <w:t>will</w:t>
      </w:r>
      <w:r w:rsidR="00B26226" w:rsidRPr="0025189A">
        <w:t xml:space="preserve"> </w:t>
      </w:r>
      <w:r w:rsidR="005274C2" w:rsidRPr="0025189A">
        <w:t xml:space="preserve">drive more judicious </w:t>
      </w:r>
      <w:r w:rsidR="003806AD" w:rsidRPr="0025189A">
        <w:t>value-based</w:t>
      </w:r>
      <w:r w:rsidR="005274C2" w:rsidRPr="0025189A">
        <w:t xml:space="preserve"> requests.</w:t>
      </w:r>
      <w:r w:rsidR="0023463A">
        <w:t xml:space="preserve"> </w:t>
      </w:r>
      <w:r w:rsidR="001C41B1">
        <w:t>P</w:t>
      </w:r>
      <w:r w:rsidR="009A4B35" w:rsidRPr="0025189A">
        <w:t>lacing the responsibility for</w:t>
      </w:r>
      <w:r w:rsidR="00F319B0" w:rsidRPr="0025189A">
        <w:t xml:space="preserve"> </w:t>
      </w:r>
      <w:r w:rsidR="00067725" w:rsidRPr="0025189A">
        <w:t xml:space="preserve">providing at least </w:t>
      </w:r>
      <w:r w:rsidR="0077143D" w:rsidRPr="0025189A">
        <w:t>some of the</w:t>
      </w:r>
      <w:r w:rsidR="00067725" w:rsidRPr="0025189A">
        <w:t xml:space="preserve"> </w:t>
      </w:r>
      <w:r w:rsidR="00F319B0" w:rsidRPr="0025189A">
        <w:t>costs</w:t>
      </w:r>
      <w:r w:rsidR="00067725" w:rsidRPr="0025189A">
        <w:t xml:space="preserve"> of the</w:t>
      </w:r>
      <w:r w:rsidR="0077143D" w:rsidRPr="0025189A">
        <w:t xml:space="preserve"> scans</w:t>
      </w:r>
      <w:r w:rsidR="00067725" w:rsidRPr="0025189A">
        <w:t xml:space="preserve"> on individual clinical departments</w:t>
      </w:r>
      <w:r w:rsidR="00B52730" w:rsidRPr="0025189A">
        <w:t xml:space="preserve"> </w:t>
      </w:r>
      <w:r w:rsidR="000152C2">
        <w:t>is anticipated to</w:t>
      </w:r>
      <w:r w:rsidR="000152C2" w:rsidRPr="0025189A">
        <w:t xml:space="preserve"> </w:t>
      </w:r>
      <w:r w:rsidR="0090230E" w:rsidRPr="0025189A">
        <w:t>drive engagement to reduce low value requests</w:t>
      </w:r>
      <w:r w:rsidR="00B42A94" w:rsidRPr="0025189A">
        <w:t xml:space="preserve"> </w:t>
      </w:r>
      <w:r w:rsidR="000152C2">
        <w:t>as well as advocate</w:t>
      </w:r>
      <w:r w:rsidR="00B42A94" w:rsidRPr="0025189A">
        <w:t xml:space="preserve"> for more funding </w:t>
      </w:r>
      <w:r w:rsidR="00FC01C2">
        <w:t>if</w:t>
      </w:r>
      <w:r w:rsidR="00B42A94" w:rsidRPr="0025189A">
        <w:t xml:space="preserve"> required.</w:t>
      </w:r>
    </w:p>
    <w:p w14:paraId="0299E3C1" w14:textId="1E1262C8" w:rsidR="0025189A" w:rsidRPr="0025189A" w:rsidRDefault="0025189A" w:rsidP="0025189A">
      <w:pPr>
        <w:pStyle w:val="Heading3"/>
        <w:spacing w:line="360" w:lineRule="auto"/>
      </w:pPr>
      <w:r w:rsidRPr="0025189A">
        <w:t>Background</w:t>
      </w:r>
    </w:p>
    <w:p w14:paraId="34D64A57" w14:textId="7C530471" w:rsidR="005626F9" w:rsidRPr="0025189A" w:rsidRDefault="07D951B3" w:rsidP="364A7B4A">
      <w:pPr>
        <w:pStyle w:val="Default"/>
        <w:spacing w:line="360" w:lineRule="auto"/>
        <w:rPr>
          <w:rFonts w:asciiTheme="minorHAnsi" w:hAnsiTheme="minorHAnsi"/>
        </w:rPr>
      </w:pPr>
      <w:proofErr w:type="gramStart"/>
      <w:r w:rsidRPr="364A7B4A">
        <w:rPr>
          <w:rFonts w:asciiTheme="minorHAnsi" w:hAnsiTheme="minorHAnsi"/>
        </w:rPr>
        <w:t>In order to</w:t>
      </w:r>
      <w:proofErr w:type="gramEnd"/>
      <w:r w:rsidRPr="364A7B4A">
        <w:rPr>
          <w:rFonts w:asciiTheme="minorHAnsi" w:hAnsiTheme="minorHAnsi"/>
        </w:rPr>
        <w:t xml:space="preserve"> utilise public health resources more </w:t>
      </w:r>
      <w:r w:rsidR="160E652C" w:rsidRPr="364A7B4A">
        <w:rPr>
          <w:rFonts w:asciiTheme="minorHAnsi" w:hAnsiTheme="minorHAnsi"/>
        </w:rPr>
        <w:t>efficiently</w:t>
      </w:r>
      <w:r w:rsidRPr="364A7B4A">
        <w:rPr>
          <w:rFonts w:asciiTheme="minorHAnsi" w:hAnsiTheme="minorHAnsi"/>
        </w:rPr>
        <w:t>, it is hypothesised that there are some low value activities in Medical Imaging that can be reduced</w:t>
      </w:r>
      <w:r w:rsidR="59980C67" w:rsidRPr="364A7B4A">
        <w:rPr>
          <w:rFonts w:asciiTheme="minorHAnsi" w:hAnsiTheme="minorHAnsi"/>
        </w:rPr>
        <w:t xml:space="preserve"> or </w:t>
      </w:r>
      <w:r w:rsidRPr="364A7B4A">
        <w:rPr>
          <w:rFonts w:asciiTheme="minorHAnsi" w:hAnsiTheme="minorHAnsi"/>
        </w:rPr>
        <w:t>eliminated</w:t>
      </w:r>
      <w:r w:rsidR="59980C67" w:rsidRPr="364A7B4A">
        <w:rPr>
          <w:rFonts w:asciiTheme="minorHAnsi" w:hAnsiTheme="minorHAnsi"/>
        </w:rPr>
        <w:t>,</w:t>
      </w:r>
      <w:r w:rsidRPr="364A7B4A">
        <w:rPr>
          <w:rFonts w:asciiTheme="minorHAnsi" w:hAnsiTheme="minorHAnsi"/>
        </w:rPr>
        <w:t xml:space="preserve"> whilst at the same time maintain</w:t>
      </w:r>
      <w:r w:rsidR="59980C67" w:rsidRPr="364A7B4A">
        <w:rPr>
          <w:rFonts w:asciiTheme="minorHAnsi" w:hAnsiTheme="minorHAnsi"/>
        </w:rPr>
        <w:t xml:space="preserve"> or </w:t>
      </w:r>
      <w:r w:rsidRPr="364A7B4A">
        <w:rPr>
          <w:rFonts w:asciiTheme="minorHAnsi" w:hAnsiTheme="minorHAnsi"/>
        </w:rPr>
        <w:t>improve patient care.</w:t>
      </w:r>
      <w:r w:rsidR="28130FF7" w:rsidRPr="364A7B4A">
        <w:rPr>
          <w:rFonts w:asciiTheme="minorHAnsi" w:hAnsiTheme="minorHAnsi"/>
        </w:rPr>
        <w:t xml:space="preserve"> </w:t>
      </w:r>
      <w:r w:rsidR="28130FF7" w:rsidRPr="364A7B4A">
        <w:rPr>
          <w:rFonts w:asciiTheme="minorHAnsi" w:hAnsiTheme="minorHAnsi"/>
          <w:lang w:val="en-US"/>
        </w:rPr>
        <w:t>Unnecessary or low-yield scans lead to avoidable patient radiation</w:t>
      </w:r>
      <w:r w:rsidR="160E652C" w:rsidRPr="364A7B4A">
        <w:rPr>
          <w:rFonts w:asciiTheme="minorHAnsi" w:hAnsiTheme="minorHAnsi"/>
          <w:lang w:val="en-US"/>
        </w:rPr>
        <w:t xml:space="preserve"> and </w:t>
      </w:r>
      <w:r w:rsidR="083639FE" w:rsidRPr="364A7B4A">
        <w:rPr>
          <w:rFonts w:asciiTheme="minorHAnsi" w:hAnsiTheme="minorHAnsi"/>
          <w:lang w:val="en-US"/>
        </w:rPr>
        <w:t>contrast risk</w:t>
      </w:r>
      <w:r w:rsidR="28130FF7" w:rsidRPr="364A7B4A">
        <w:rPr>
          <w:rFonts w:asciiTheme="minorHAnsi" w:hAnsiTheme="minorHAnsi"/>
          <w:lang w:val="en-US"/>
        </w:rPr>
        <w:t>, waste limited healthcare resources, push back much needed scans and increase report turnaround times of required scans.</w:t>
      </w:r>
      <w:r w:rsidR="7E8D75E6" w:rsidRPr="364A7B4A">
        <w:rPr>
          <w:rFonts w:asciiTheme="minorHAnsi" w:hAnsiTheme="minorHAnsi"/>
          <w:lang w:val="en-US"/>
        </w:rPr>
        <w:t xml:space="preserve"> </w:t>
      </w:r>
      <w:r w:rsidR="30A67B39" w:rsidRPr="364A7B4A">
        <w:rPr>
          <w:rFonts w:asciiTheme="minorHAnsi" w:hAnsiTheme="minorHAnsi"/>
          <w:lang w:val="en-US"/>
        </w:rPr>
        <w:t>Yan et al e</w:t>
      </w:r>
      <w:r w:rsidR="167E06B2" w:rsidRPr="364A7B4A">
        <w:rPr>
          <w:rFonts w:asciiTheme="minorHAnsi" w:hAnsiTheme="minorHAnsi"/>
          <w:lang w:val="en-US"/>
        </w:rPr>
        <w:t xml:space="preserve">stimates </w:t>
      </w:r>
      <w:r w:rsidR="5B75F41B" w:rsidRPr="364A7B4A">
        <w:rPr>
          <w:rFonts w:asciiTheme="minorHAnsi" w:hAnsiTheme="minorHAnsi"/>
          <w:lang w:val="en-US"/>
        </w:rPr>
        <w:t>that</w:t>
      </w:r>
      <w:r w:rsidR="167E06B2" w:rsidRPr="364A7B4A">
        <w:rPr>
          <w:rFonts w:asciiTheme="minorHAnsi" w:hAnsiTheme="minorHAnsi"/>
          <w:lang w:val="en-US"/>
        </w:rPr>
        <w:t xml:space="preserve"> low value imaging </w:t>
      </w:r>
      <w:r w:rsidR="5CD9769E" w:rsidRPr="364A7B4A">
        <w:rPr>
          <w:rFonts w:asciiTheme="minorHAnsi" w:hAnsiTheme="minorHAnsi"/>
          <w:lang w:val="en-US"/>
        </w:rPr>
        <w:t xml:space="preserve">accounts for roughly a quarter of all imaging </w:t>
      </w:r>
      <w:r w:rsidR="491251A5" w:rsidRPr="364A7B4A">
        <w:rPr>
          <w:rFonts w:asciiTheme="minorHAnsi" w:hAnsiTheme="minorHAnsi"/>
          <w:lang w:val="en-US"/>
        </w:rPr>
        <w:t>(Yan,2025)</w:t>
      </w:r>
      <w:r w:rsidR="5ADDE195" w:rsidRPr="364A7B4A">
        <w:rPr>
          <w:rFonts w:asciiTheme="minorHAnsi" w:hAnsiTheme="minorHAnsi"/>
          <w:lang w:val="en-US"/>
        </w:rPr>
        <w:t xml:space="preserve">. </w:t>
      </w:r>
    </w:p>
    <w:p w14:paraId="5F41F091" w14:textId="786AB5E3" w:rsidR="00FD7C38" w:rsidRDefault="00D03E64" w:rsidP="00FD7C38">
      <w:pPr>
        <w:spacing w:line="360" w:lineRule="auto"/>
        <w:rPr>
          <w:lang w:val="en-US"/>
        </w:rPr>
      </w:pPr>
      <w:r w:rsidRPr="0025189A">
        <w:t>Referring clinicians may not be aware of the effectiveness of their referrals</w:t>
      </w:r>
      <w:r w:rsidR="00456296">
        <w:t xml:space="preserve"> or</w:t>
      </w:r>
      <w:r w:rsidR="009B7F8D">
        <w:t xml:space="preserve"> of the importance of a </w:t>
      </w:r>
      <w:r w:rsidR="00BA78A4">
        <w:t>well-</w:t>
      </w:r>
      <w:r w:rsidR="009B7F8D">
        <w:t>considered request</w:t>
      </w:r>
      <w:r w:rsidRPr="0025189A">
        <w:t xml:space="preserve">. </w:t>
      </w:r>
      <w:r w:rsidR="00B22FA9">
        <w:t>A</w:t>
      </w:r>
      <w:r w:rsidR="00B22FA9" w:rsidRPr="0025189A">
        <w:t xml:space="preserve"> limited </w:t>
      </w:r>
      <w:proofErr w:type="gramStart"/>
      <w:r w:rsidR="00B22FA9" w:rsidRPr="0025189A">
        <w:t>1 week</w:t>
      </w:r>
      <w:proofErr w:type="gramEnd"/>
      <w:r w:rsidR="00B22FA9" w:rsidRPr="0025189A">
        <w:t xml:space="preserve"> audit on the numbers of duplicate </w:t>
      </w:r>
      <w:r w:rsidR="002D5366">
        <w:t>requests incidentally discovered by administrat</w:t>
      </w:r>
      <w:r w:rsidR="00C50D49">
        <w:t>ors</w:t>
      </w:r>
      <w:r w:rsidR="00532091">
        <w:t xml:space="preserve"> in </w:t>
      </w:r>
      <w:r w:rsidR="0023463A">
        <w:t>a tertiary hospital</w:t>
      </w:r>
      <w:r w:rsidR="00B22FA9" w:rsidRPr="0025189A">
        <w:t xml:space="preserve"> (33 in number</w:t>
      </w:r>
      <w:r w:rsidR="0023463A">
        <w:t>)</w:t>
      </w:r>
      <w:r w:rsidR="00C50D49">
        <w:t>,</w:t>
      </w:r>
      <w:r w:rsidR="00B22FA9" w:rsidRPr="0025189A">
        <w:t xml:space="preserve"> represents a small subset of total duplicate </w:t>
      </w:r>
      <w:r w:rsidR="00B45444">
        <w:t xml:space="preserve">requests </w:t>
      </w:r>
      <w:r w:rsidR="0023463A">
        <w:t xml:space="preserve">- </w:t>
      </w:r>
      <w:r w:rsidR="00B45444">
        <w:t>with others</w:t>
      </w:r>
      <w:r w:rsidR="00B22FA9" w:rsidRPr="0025189A">
        <w:t xml:space="preserve"> discovered post scanning</w:t>
      </w:r>
      <w:r w:rsidR="00B45444">
        <w:t>. M</w:t>
      </w:r>
      <w:r w:rsidR="00B22FA9" w:rsidRPr="0025189A">
        <w:t>any</w:t>
      </w:r>
      <w:r w:rsidR="00B45444">
        <w:t xml:space="preserve"> of these</w:t>
      </w:r>
      <w:r w:rsidR="000A5FD6">
        <w:t xml:space="preserve"> were</w:t>
      </w:r>
      <w:r w:rsidR="00B22FA9" w:rsidRPr="0025189A">
        <w:t xml:space="preserve"> already performed by external providers with forms written either by different referrers</w:t>
      </w:r>
      <w:r w:rsidR="000A5FD6">
        <w:t>,</w:t>
      </w:r>
      <w:r w:rsidR="00B22FA9" w:rsidRPr="0025189A">
        <w:t xml:space="preserve"> or sometimes by the same referrer for different sites.</w:t>
      </w:r>
      <w:r w:rsidR="003A112F">
        <w:t xml:space="preserve"> </w:t>
      </w:r>
      <w:r w:rsidR="003A112F" w:rsidRPr="003A112F">
        <w:t xml:space="preserve">In 2019, a </w:t>
      </w:r>
      <w:proofErr w:type="gramStart"/>
      <w:r w:rsidR="003A112F" w:rsidRPr="003A112F">
        <w:t xml:space="preserve">43 </w:t>
      </w:r>
      <w:r w:rsidR="003A112F">
        <w:t>year old</w:t>
      </w:r>
      <w:proofErr w:type="gramEnd"/>
      <w:r w:rsidR="003A112F" w:rsidRPr="003A112F">
        <w:t xml:space="preserve"> mother attended an unnecessary CT and died from anaphylaxis to IV contrast. </w:t>
      </w:r>
      <w:r w:rsidR="00FD7C38" w:rsidRPr="00FD7C38">
        <w:rPr>
          <w:lang w:val="en-US"/>
        </w:rPr>
        <w:t xml:space="preserve">Unnecessary or low-yield scans also lead to avoidable patient radiation, waste limited healthcare resources, push back much needed scans and increase report turnaround times of required scans. </w:t>
      </w:r>
    </w:p>
    <w:p w14:paraId="5AD4399D" w14:textId="77777777" w:rsidR="003E7052" w:rsidRPr="0025189A" w:rsidRDefault="003E7052" w:rsidP="003E7052">
      <w:pPr>
        <w:spacing w:line="360" w:lineRule="auto"/>
        <w:rPr>
          <w:lang w:val="en-US"/>
        </w:rPr>
      </w:pPr>
      <w:r w:rsidRPr="0025189A">
        <w:rPr>
          <w:lang w:val="en-US"/>
        </w:rPr>
        <w:lastRenderedPageBreak/>
        <w:t>Radiology is polyvalent (Hofmann, 2025) - valuable in diagnosing, monitoring, prognosticating and treating; whilst on the other hand can have negative values of false positives/negatives, overdiagnosis leading to over-investigation/treatment, and harms from radiation/contrast. Hofmann defines in another article (2025) that low value imaging is defined as that which is likely to result in more harm than benefit, and unlikely to change clinical management or reduce patient suffering compared to alternative actions.</w:t>
      </w:r>
    </w:p>
    <w:p w14:paraId="7FB6C39D" w14:textId="77777777" w:rsidR="00FD7C38" w:rsidRPr="00FD7C38" w:rsidRDefault="00FD7C38" w:rsidP="00FD7C38">
      <w:pPr>
        <w:spacing w:line="360" w:lineRule="auto"/>
      </w:pPr>
      <w:r w:rsidRPr="00FD7C38">
        <w:rPr>
          <w:lang w:val="en-US"/>
        </w:rPr>
        <w:t>We need to ensure the right scan at the right time.</w:t>
      </w:r>
    </w:p>
    <w:p w14:paraId="1DA1CBBA" w14:textId="77777777" w:rsidR="004412A2" w:rsidRDefault="004412A2" w:rsidP="004412A2">
      <w:pPr>
        <w:spacing w:line="360" w:lineRule="auto"/>
      </w:pPr>
      <w:r>
        <w:t>It is technically possible to</w:t>
      </w:r>
      <w:r w:rsidRPr="0025189A">
        <w:t xml:space="preserve"> provid</w:t>
      </w:r>
      <w:r>
        <w:t>e</w:t>
      </w:r>
      <w:r w:rsidRPr="0025189A">
        <w:t xml:space="preserve"> data to individual departments of request volumes and types</w:t>
      </w:r>
      <w:r>
        <w:t xml:space="preserve">, which can assist </w:t>
      </w:r>
      <w:r w:rsidRPr="0025189A">
        <w:t xml:space="preserve">department heads </w:t>
      </w:r>
      <w:r>
        <w:t>in</w:t>
      </w:r>
      <w:r w:rsidRPr="0025189A">
        <w:t xml:space="preserve"> advocat</w:t>
      </w:r>
      <w:r>
        <w:t>ing</w:t>
      </w:r>
      <w:r w:rsidRPr="0025189A">
        <w:t xml:space="preserve"> for needed resources. Currently, </w:t>
      </w:r>
      <w:r>
        <w:t>new or increased services are</w:t>
      </w:r>
      <w:r w:rsidRPr="0025189A">
        <w:t xml:space="preserve"> </w:t>
      </w:r>
      <w:r>
        <w:t>challenging to accommodate</w:t>
      </w:r>
      <w:r w:rsidRPr="0025189A">
        <w:t xml:space="preserve"> by the radiology department due to long waitlists</w:t>
      </w:r>
      <w:r>
        <w:t>. Even if referring departments provide additional funds, it is difficult to recruit workforce ad hoc with piecemeal resourcing. Typically, required</w:t>
      </w:r>
      <w:r w:rsidRPr="0025189A">
        <w:t xml:space="preserve"> funding</w:t>
      </w:r>
      <w:r>
        <w:t xml:space="preserve"> is</w:t>
      </w:r>
      <w:r w:rsidRPr="0025189A">
        <w:t xml:space="preserve"> advocated for by </w:t>
      </w:r>
      <w:r>
        <w:t>the</w:t>
      </w:r>
      <w:r w:rsidRPr="0025189A">
        <w:t xml:space="preserve"> medical imaging department when waitlists and report turnaround times blow out</w:t>
      </w:r>
      <w:r>
        <w:t>, with practical support achieved if workforce uplift is approved</w:t>
      </w:r>
      <w:r w:rsidRPr="0025189A">
        <w:t xml:space="preserve">. Clinical departments </w:t>
      </w:r>
      <w:r>
        <w:t xml:space="preserve">are better placed to successfully advocate to hospital executives for increased funding </w:t>
      </w:r>
      <w:r w:rsidRPr="0025189A">
        <w:t>to access the radiology services they need</w:t>
      </w:r>
      <w:r>
        <w:t>,</w:t>
      </w:r>
      <w:r w:rsidRPr="0025189A">
        <w:t xml:space="preserve"> </w:t>
      </w:r>
      <w:r>
        <w:t xml:space="preserve">as they are in direct patient-care positions. </w:t>
      </w:r>
    </w:p>
    <w:p w14:paraId="3612B723" w14:textId="6E8B2410" w:rsidR="00DA1136" w:rsidRPr="0025189A" w:rsidRDefault="00DA1136" w:rsidP="00DA1136">
      <w:pPr>
        <w:pStyle w:val="Heading3"/>
        <w:spacing w:line="360" w:lineRule="auto"/>
      </w:pPr>
      <w:r>
        <w:t>Proposal</w:t>
      </w:r>
    </w:p>
    <w:p w14:paraId="1C6F02C2" w14:textId="1C40CE81" w:rsidR="009548AE" w:rsidRPr="0025189A" w:rsidRDefault="18B8C2B8" w:rsidP="0025189A">
      <w:pPr>
        <w:spacing w:line="360" w:lineRule="auto"/>
      </w:pPr>
      <w:r>
        <w:t>It is hypothesised that an</w:t>
      </w:r>
      <w:r w:rsidR="55072527">
        <w:t xml:space="preserve"> overhaul of </w:t>
      </w:r>
      <w:r w:rsidR="67770E0F">
        <w:t xml:space="preserve">the </w:t>
      </w:r>
      <w:r w:rsidR="55072527">
        <w:t xml:space="preserve">current </w:t>
      </w:r>
      <w:r w:rsidR="67770E0F">
        <w:t>m</w:t>
      </w:r>
      <w:r w:rsidR="55072527">
        <w:t xml:space="preserve">edical </w:t>
      </w:r>
      <w:r w:rsidR="67770E0F">
        <w:t>i</w:t>
      </w:r>
      <w:r w:rsidR="55072527">
        <w:t xml:space="preserve">maging funding model from </w:t>
      </w:r>
      <w:r w:rsidR="0909852F">
        <w:t xml:space="preserve">historic </w:t>
      </w:r>
      <w:proofErr w:type="gramStart"/>
      <w:r w:rsidR="0909852F">
        <w:t>expense based</w:t>
      </w:r>
      <w:proofErr w:type="gramEnd"/>
      <w:r w:rsidR="0909852F">
        <w:t xml:space="preserve"> budget</w:t>
      </w:r>
      <w:r w:rsidR="55072527">
        <w:t xml:space="preserve"> to fee-for-service </w:t>
      </w:r>
      <w:r w:rsidR="40DB9007">
        <w:t xml:space="preserve">for </w:t>
      </w:r>
      <w:r w:rsidR="55072527">
        <w:t>reports</w:t>
      </w:r>
      <w:r w:rsidR="73528A27">
        <w:t xml:space="preserve"> and</w:t>
      </w:r>
      <w:r w:rsidR="55072527">
        <w:t xml:space="preserve"> procedures </w:t>
      </w:r>
      <w:r w:rsidR="73528A27">
        <w:t>will</w:t>
      </w:r>
      <w:r w:rsidR="1D061F1E">
        <w:t xml:space="preserve"> </w:t>
      </w:r>
      <w:r w:rsidR="55072527">
        <w:t xml:space="preserve">lead to a more sustainable service and </w:t>
      </w:r>
      <w:r w:rsidR="56252E8A">
        <w:t xml:space="preserve">the </w:t>
      </w:r>
      <w:r w:rsidR="55072527">
        <w:t>reduction of low-yield requests</w:t>
      </w:r>
      <w:r w:rsidR="74650AF4">
        <w:t xml:space="preserve">. </w:t>
      </w:r>
    </w:p>
    <w:p w14:paraId="2B1A12AF" w14:textId="77777777" w:rsidR="00F24C60" w:rsidRDefault="00F24C60">
      <w:r>
        <w:br w:type="page"/>
      </w:r>
    </w:p>
    <w:p w14:paraId="34F325DC" w14:textId="4336DF1C" w:rsidR="00CD7336" w:rsidRPr="0025189A" w:rsidRDefault="00CD7336" w:rsidP="0025189A">
      <w:pPr>
        <w:spacing w:line="360" w:lineRule="auto"/>
      </w:pPr>
      <w:r w:rsidRPr="0025189A">
        <w:lastRenderedPageBreak/>
        <w:t>Activities in a medical imaging department may be divided into two categories</w:t>
      </w:r>
      <w:r w:rsidR="002369FB">
        <w:t>:</w:t>
      </w:r>
    </w:p>
    <w:p w14:paraId="483701AC" w14:textId="151A35F4" w:rsidR="005A0B46" w:rsidRPr="0025189A" w:rsidRDefault="17D8B2C2" w:rsidP="0CDEA290">
      <w:pPr>
        <w:spacing w:line="360" w:lineRule="auto"/>
      </w:pPr>
      <w:r>
        <w:t xml:space="preserve">1)  </w:t>
      </w:r>
      <w:r w:rsidR="5BCD3354">
        <w:t xml:space="preserve">support functions </w:t>
      </w:r>
      <w:r w:rsidR="4EA5940C">
        <w:t>–</w:t>
      </w:r>
      <w:r w:rsidR="24242B16">
        <w:t xml:space="preserve"> expenditure</w:t>
      </w:r>
      <w:r w:rsidR="4EA5940C">
        <w:t xml:space="preserve"> on these activities is not directly linked to patient care.</w:t>
      </w:r>
      <w:r w:rsidR="3AD7250D">
        <w:t xml:space="preserve"> They are also known as indirect costs or overheads.</w:t>
      </w:r>
      <w:r w:rsidR="7F8DB640">
        <w:t xml:space="preserve"> They</w:t>
      </w:r>
      <w:r w:rsidR="4EA5940C">
        <w:t xml:space="preserve"> include </w:t>
      </w:r>
      <w:r w:rsidR="41C82FAC">
        <w:t>the</w:t>
      </w:r>
      <w:r w:rsidR="2E4097FE">
        <w:t xml:space="preserve"> </w:t>
      </w:r>
      <w:r w:rsidR="1B1AA957">
        <w:t xml:space="preserve">maintenance of </w:t>
      </w:r>
      <w:r>
        <w:t>equipment, technology, 24/7 standby staffing, teaching, research and upskilling work</w:t>
      </w:r>
      <w:r w:rsidR="572FC1AC">
        <w:t xml:space="preserve"> (Figure 1)</w:t>
      </w:r>
      <w:r w:rsidR="23CAD99C">
        <w:t>.</w:t>
      </w:r>
      <w:r w:rsidR="12212CE5">
        <w:t xml:space="preserve"> </w:t>
      </w:r>
      <w:r w:rsidR="7164B523">
        <w:t>T</w:t>
      </w:r>
      <w:r w:rsidR="12212CE5">
        <w:t xml:space="preserve">hese activities </w:t>
      </w:r>
      <w:r w:rsidR="168C2657">
        <w:t>have</w:t>
      </w:r>
      <w:r w:rsidR="12212CE5">
        <w:t xml:space="preserve"> </w:t>
      </w:r>
      <w:proofErr w:type="gramStart"/>
      <w:r w:rsidR="12212CE5">
        <w:t>diffuse</w:t>
      </w:r>
      <w:proofErr w:type="gramEnd"/>
      <w:r w:rsidR="12212CE5">
        <w:t xml:space="preserve"> benefits, and </w:t>
      </w:r>
      <w:r w:rsidR="1D47392F">
        <w:t xml:space="preserve">they </w:t>
      </w:r>
      <w:r w:rsidR="12212CE5">
        <w:t>do not</w:t>
      </w:r>
      <w:r w:rsidR="53316A43">
        <w:t xml:space="preserve"> contribute to</w:t>
      </w:r>
      <w:r w:rsidR="12212CE5">
        <w:t xml:space="preserve"> the marginal cost of production</w:t>
      </w:r>
      <w:r w:rsidR="568BF67B">
        <w:t xml:space="preserve"> in the short run</w:t>
      </w:r>
      <w:r w:rsidR="4AC3C550">
        <w:t>.</w:t>
      </w:r>
      <w:r w:rsidR="47E19507">
        <w:t xml:space="preserve"> </w:t>
      </w:r>
      <w:r w:rsidR="23CAD99C">
        <w:t xml:space="preserve"> </w:t>
      </w:r>
      <w:r w:rsidR="03892347">
        <w:t xml:space="preserve">It is noted by </w:t>
      </w:r>
      <w:r w:rsidR="23CAD99C">
        <w:t>Pitman, et</w:t>
      </w:r>
      <w:r w:rsidR="03892347">
        <w:t xml:space="preserve"> a</w:t>
      </w:r>
      <w:r w:rsidR="23CAD99C">
        <w:t>l.</w:t>
      </w:r>
      <w:r w:rsidR="03892347">
        <w:t xml:space="preserve"> (</w:t>
      </w:r>
      <w:r w:rsidR="23CAD99C">
        <w:t>2018</w:t>
      </w:r>
      <w:r w:rsidR="17A82802">
        <w:t>) that</w:t>
      </w:r>
      <w:r w:rsidR="23CAD99C">
        <w:t xml:space="preserve"> patient-related non-study ascribable tasks and non-patient-related tasks</w:t>
      </w:r>
      <w:r w:rsidR="5DF66BB8">
        <w:t xml:space="preserve"> (i.e. essentia</w:t>
      </w:r>
      <w:r w:rsidR="412A3036">
        <w:t>l activities not directly related to scans or procedures)</w:t>
      </w:r>
      <w:r w:rsidR="23CAD99C">
        <w:t xml:space="preserve"> consume 50% of all </w:t>
      </w:r>
      <w:proofErr w:type="gramStart"/>
      <w:r w:rsidR="23CAD99C">
        <w:t>radiologist</w:t>
      </w:r>
      <w:proofErr w:type="gramEnd"/>
      <w:r w:rsidR="23CAD99C">
        <w:t xml:space="preserve"> working time.</w:t>
      </w:r>
      <w:r w:rsidR="3E67117F">
        <w:t xml:space="preserve"> Given the </w:t>
      </w:r>
      <w:r w:rsidR="3C83D1FE">
        <w:t>characteristics</w:t>
      </w:r>
      <w:r w:rsidR="7F9F8783">
        <w:t xml:space="preserve"> of these </w:t>
      </w:r>
      <w:proofErr w:type="gramStart"/>
      <w:r w:rsidR="1EAC3C41">
        <w:t>activities</w:t>
      </w:r>
      <w:proofErr w:type="gramEnd"/>
      <w:r w:rsidR="7F9F8783">
        <w:t xml:space="preserve"> they may be best supported via t</w:t>
      </w:r>
      <w:r w:rsidR="57F07F99">
        <w:t>raditional budget</w:t>
      </w:r>
      <w:r w:rsidR="216DB01C">
        <w:t>ed funding</w:t>
      </w:r>
      <w:r w:rsidR="57F07F99">
        <w:t xml:space="preserve">, both </w:t>
      </w:r>
      <w:r w:rsidR="041B158A">
        <w:t xml:space="preserve">rolling </w:t>
      </w:r>
      <w:r w:rsidR="57F07F99">
        <w:t xml:space="preserve">yearly </w:t>
      </w:r>
      <w:r w:rsidR="6063B9A8">
        <w:t>budget</w:t>
      </w:r>
      <w:r w:rsidR="504B82BB">
        <w:t>s</w:t>
      </w:r>
      <w:r w:rsidR="6063B9A8">
        <w:t xml:space="preserve"> </w:t>
      </w:r>
      <w:r w:rsidR="57F07F99">
        <w:t>and budget bids</w:t>
      </w:r>
      <w:r w:rsidR="7F9F8783">
        <w:t xml:space="preserve">. </w:t>
      </w:r>
      <w:r w:rsidR="74662169">
        <w:t>That said, w</w:t>
      </w:r>
      <w:r w:rsidR="7F9F8783">
        <w:t>ith some effort</w:t>
      </w:r>
      <w:r w:rsidR="2A8A3DAF">
        <w:t>, these activities may</w:t>
      </w:r>
      <w:r w:rsidR="7F9F8783">
        <w:t xml:space="preserve"> be incorporated into </w:t>
      </w:r>
      <w:r w:rsidR="27977CAB">
        <w:t>a cost reflective model</w:t>
      </w:r>
      <w:r w:rsidR="54C92859">
        <w:t xml:space="preserve"> </w:t>
      </w:r>
      <w:r w:rsidR="7A98E3E8">
        <w:t>via</w:t>
      </w:r>
      <w:r w:rsidR="54C92859">
        <w:t xml:space="preserve"> overhead allocation</w:t>
      </w:r>
      <w:r w:rsidR="142BBED3">
        <w:t>.</w:t>
      </w:r>
    </w:p>
    <w:p w14:paraId="6ACEB25C" w14:textId="7C056138" w:rsidR="009548AE" w:rsidRDefault="00E145FD" w:rsidP="0025189A">
      <w:pPr>
        <w:spacing w:line="360" w:lineRule="auto"/>
      </w:pPr>
      <w:r w:rsidRPr="0025189A">
        <w:rPr>
          <w:noProof/>
        </w:rPr>
        <w:drawing>
          <wp:inline distT="0" distB="0" distL="0" distR="0" wp14:anchorId="756F9C26" wp14:editId="4EB321E3">
            <wp:extent cx="6645910" cy="4343400"/>
            <wp:effectExtent l="0" t="0" r="0" b="19050"/>
            <wp:docPr id="598800474" name="Diagram 1">
              <a:extLst xmlns:a="http://schemas.openxmlformats.org/drawingml/2006/main">
                <a:ext uri="{FF2B5EF4-FFF2-40B4-BE49-F238E27FC236}">
                  <a16:creationId xmlns:a16="http://schemas.microsoft.com/office/drawing/2014/main" id="{1F5B24D8-0786-C5A6-109D-CEB03EA1823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93FAC83" w14:textId="62924723" w:rsidR="004C634F" w:rsidRPr="004206ED" w:rsidRDefault="004C634F" w:rsidP="00343E88">
      <w:pPr>
        <w:spacing w:line="360" w:lineRule="auto"/>
        <w:jc w:val="center"/>
        <w:rPr>
          <w:i/>
          <w:iCs/>
          <w:u w:val="single"/>
        </w:rPr>
      </w:pPr>
      <w:r w:rsidRPr="004206ED">
        <w:rPr>
          <w:i/>
          <w:iCs/>
          <w:u w:val="single"/>
        </w:rPr>
        <w:t xml:space="preserve">Figure 1: </w:t>
      </w:r>
      <w:r w:rsidR="00E70914" w:rsidRPr="004206ED">
        <w:rPr>
          <w:i/>
          <w:iCs/>
          <w:u w:val="single"/>
        </w:rPr>
        <w:t xml:space="preserve">Activities suitable for </w:t>
      </w:r>
      <w:r w:rsidR="005F47C0">
        <w:rPr>
          <w:i/>
          <w:iCs/>
          <w:u w:val="single"/>
        </w:rPr>
        <w:t>fixed fiscal year budget</w:t>
      </w:r>
      <w:r w:rsidR="0068612A">
        <w:rPr>
          <w:i/>
          <w:iCs/>
          <w:u w:val="single"/>
        </w:rPr>
        <w:t>ed</w:t>
      </w:r>
      <w:r w:rsidR="007505DA" w:rsidRPr="004206ED">
        <w:rPr>
          <w:i/>
          <w:iCs/>
          <w:u w:val="single"/>
        </w:rPr>
        <w:t xml:space="preserve"> model</w:t>
      </w:r>
    </w:p>
    <w:p w14:paraId="7EE1DC58" w14:textId="28487F98" w:rsidR="00091292" w:rsidRDefault="7C8B6D35" w:rsidP="0CDEA290">
      <w:pPr>
        <w:spacing w:line="360" w:lineRule="auto"/>
        <w:rPr>
          <w:lang w:val="en-US"/>
        </w:rPr>
      </w:pPr>
      <w:r>
        <w:t>Traditionally, reimbursement in radiology is based purely on the production functions of reports and procedures (Blackmore, 2007). However, quality in radiology includes other facets of radiologists’ role in patient care - unmeasurable unfunded professional functions such assessing the appropriateness of the request, triaging, protocolling, research, teaching and peer support</w:t>
      </w:r>
      <w:r w:rsidR="791ECC3D">
        <w:t>.</w:t>
      </w:r>
      <w:r w:rsidRPr="0CDEA290">
        <w:rPr>
          <w:lang w:val="en-US"/>
        </w:rPr>
        <w:t xml:space="preserve"> </w:t>
      </w:r>
    </w:p>
    <w:p w14:paraId="08E6C439" w14:textId="009E84DF" w:rsidR="00091292" w:rsidRPr="0025189A" w:rsidRDefault="70E8D6C5" w:rsidP="00091292">
      <w:pPr>
        <w:spacing w:line="360" w:lineRule="auto"/>
      </w:pPr>
      <w:r>
        <w:lastRenderedPageBreak/>
        <w:t xml:space="preserve">2) </w:t>
      </w:r>
      <w:r w:rsidR="58ACD4EB">
        <w:t>Patient care</w:t>
      </w:r>
      <w:r w:rsidR="755042D1">
        <w:t xml:space="preserve"> </w:t>
      </w:r>
      <w:r w:rsidR="7E188C52">
        <w:t>a</w:t>
      </w:r>
      <w:r w:rsidR="59690127">
        <w:t>ctivit</w:t>
      </w:r>
      <w:r w:rsidR="39E325D3">
        <w:t>ies</w:t>
      </w:r>
      <w:r w:rsidR="59690127">
        <w:t xml:space="preserve"> – t</w:t>
      </w:r>
      <w:r>
        <w:t xml:space="preserve">hose activities which could be more easily itemised and measured such as scans, procedures and </w:t>
      </w:r>
      <w:r w:rsidR="11E2EF87">
        <w:t>multidisciplinary team meetings / case conferences</w:t>
      </w:r>
      <w:r w:rsidR="599BF8C8">
        <w:t xml:space="preserve"> (Figure 2)</w:t>
      </w:r>
      <w:r>
        <w:t xml:space="preserve">. These can be </w:t>
      </w:r>
      <w:r w:rsidR="05A55825">
        <w:t xml:space="preserve">linked </w:t>
      </w:r>
      <w:r>
        <w:t>to specific referring departments or referrers.</w:t>
      </w:r>
    </w:p>
    <w:p w14:paraId="15AC2A7D" w14:textId="77777777" w:rsidR="00091292" w:rsidRPr="0025189A" w:rsidRDefault="00091292" w:rsidP="0025189A">
      <w:pPr>
        <w:spacing w:line="360" w:lineRule="auto"/>
      </w:pPr>
    </w:p>
    <w:p w14:paraId="23CF5946" w14:textId="33896F16" w:rsidR="009548AE" w:rsidRDefault="00E145FD" w:rsidP="0025189A">
      <w:pPr>
        <w:spacing w:line="360" w:lineRule="auto"/>
      </w:pPr>
      <w:r w:rsidRPr="0025189A">
        <w:rPr>
          <w:noProof/>
        </w:rPr>
        <w:drawing>
          <wp:inline distT="0" distB="0" distL="0" distR="0" wp14:anchorId="3A777D07" wp14:editId="2BDE5FF9">
            <wp:extent cx="6645910" cy="4626610"/>
            <wp:effectExtent l="0" t="0" r="0" b="21590"/>
            <wp:docPr id="876636377" name="Diagram 1">
              <a:extLst xmlns:a="http://schemas.openxmlformats.org/drawingml/2006/main">
                <a:ext uri="{FF2B5EF4-FFF2-40B4-BE49-F238E27FC236}">
                  <a16:creationId xmlns:a16="http://schemas.microsoft.com/office/drawing/2014/main" id="{DFF52FAB-6B7F-F7EC-3F03-E2306A085A5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921B04A" w14:textId="44E20AA9" w:rsidR="00882E8A" w:rsidRPr="004206ED" w:rsidRDefault="00882E8A" w:rsidP="00343E88">
      <w:pPr>
        <w:spacing w:line="360" w:lineRule="auto"/>
        <w:jc w:val="center"/>
        <w:rPr>
          <w:i/>
          <w:iCs/>
          <w:u w:val="single"/>
        </w:rPr>
      </w:pPr>
      <w:r w:rsidRPr="004206ED">
        <w:rPr>
          <w:i/>
          <w:iCs/>
          <w:u w:val="single"/>
        </w:rPr>
        <w:t>Figure 2: Activities suitable for</w:t>
      </w:r>
      <w:r w:rsidR="007505DA" w:rsidRPr="004206ED">
        <w:rPr>
          <w:i/>
          <w:iCs/>
          <w:u w:val="single"/>
        </w:rPr>
        <w:t xml:space="preserve"> fee-for</w:t>
      </w:r>
      <w:r w:rsidR="00023B6A">
        <w:rPr>
          <w:i/>
          <w:iCs/>
          <w:u w:val="single"/>
        </w:rPr>
        <w:t>-</w:t>
      </w:r>
      <w:r w:rsidR="007505DA" w:rsidRPr="004206ED">
        <w:rPr>
          <w:i/>
          <w:iCs/>
          <w:u w:val="single"/>
        </w:rPr>
        <w:t>service model</w:t>
      </w:r>
    </w:p>
    <w:p w14:paraId="567A0394" w14:textId="0E9D4BCB" w:rsidR="0077090F" w:rsidRDefault="25B136E2" w:rsidP="0077090F">
      <w:pPr>
        <w:spacing w:line="360" w:lineRule="auto"/>
      </w:pPr>
      <w:r>
        <w:t xml:space="preserve">A hybrid funding model combining current fiscal year </w:t>
      </w:r>
      <w:r w:rsidR="3495B80F">
        <w:t>yearly budgeted</w:t>
      </w:r>
      <w:r w:rsidR="7672B84E">
        <w:t xml:space="preserve"> </w:t>
      </w:r>
      <w:r>
        <w:t>allocation</w:t>
      </w:r>
      <w:r w:rsidR="07AC60C2">
        <w:t>,</w:t>
      </w:r>
      <w:r>
        <w:t xml:space="preserve"> with monthly itemised </w:t>
      </w:r>
      <w:r w:rsidR="22CE8EDB">
        <w:t xml:space="preserve">per patient service </w:t>
      </w:r>
      <w:r>
        <w:t xml:space="preserve">costings to individual clinical departments </w:t>
      </w:r>
      <w:r w:rsidR="22CE8EDB">
        <w:t xml:space="preserve">is envisaged to </w:t>
      </w:r>
      <w:r>
        <w:t xml:space="preserve">optimally cater for both non-measurable maintenance or </w:t>
      </w:r>
      <w:r w:rsidR="58469317">
        <w:t xml:space="preserve">improvement </w:t>
      </w:r>
      <w:r>
        <w:t>activities, as well as measurable individual patient-related scans, procedures or multidisciplinary team discussions.</w:t>
      </w:r>
    </w:p>
    <w:p w14:paraId="6BA7B61C" w14:textId="23D2C8C2" w:rsidR="00091292" w:rsidRPr="0025189A" w:rsidRDefault="005D36C0" w:rsidP="00091292">
      <w:pPr>
        <w:pStyle w:val="Heading3"/>
        <w:spacing w:line="360" w:lineRule="auto"/>
      </w:pPr>
      <w:r>
        <w:t>Cost reflective pricing model</w:t>
      </w:r>
    </w:p>
    <w:p w14:paraId="2756E7BE" w14:textId="13FBC6D8" w:rsidR="00804109" w:rsidRPr="0025189A" w:rsidRDefault="09AFF313" w:rsidP="0CDEA290">
      <w:pPr>
        <w:spacing w:line="360" w:lineRule="auto"/>
      </w:pPr>
      <w:r>
        <w:t>The current Q</w:t>
      </w:r>
      <w:r w:rsidR="0175772F">
        <w:t>LD</w:t>
      </w:r>
      <w:r>
        <w:t xml:space="preserve"> Health</w:t>
      </w:r>
      <w:r w:rsidR="20E861BC">
        <w:t xml:space="preserve"> system allocates funding to the H</w:t>
      </w:r>
      <w:r w:rsidR="24BCC82B">
        <w:t>ospital Health Service</w:t>
      </w:r>
      <w:r w:rsidR="00804109" w:rsidRPr="4E6E669B">
        <w:rPr>
          <w:rStyle w:val="FootnoteReference"/>
        </w:rPr>
        <w:footnoteReference w:id="1"/>
      </w:r>
      <w:r w:rsidR="24BCC82B">
        <w:t xml:space="preserve"> (HHS) </w:t>
      </w:r>
      <w:r w:rsidR="20E861BC">
        <w:t>level via</w:t>
      </w:r>
      <w:r>
        <w:t xml:space="preserve"> Activity Based Funding</w:t>
      </w:r>
      <w:r w:rsidR="40160122">
        <w:t>, and traditional budgeting at the individual unit level. Activity Based Funding</w:t>
      </w:r>
      <w:r>
        <w:t xml:space="preserve"> </w:t>
      </w:r>
      <w:r>
        <w:lastRenderedPageBreak/>
        <w:t>determines the price at which services are purchased from HHSs</w:t>
      </w:r>
      <w:r w:rsidR="4DCDC52B">
        <w:t>,</w:t>
      </w:r>
      <w:r>
        <w:t xml:space="preserve"> based on the number of Weighted Activity Units generated by </w:t>
      </w:r>
      <w:r w:rsidR="412F6D60">
        <w:t xml:space="preserve">the number and type of </w:t>
      </w:r>
      <w:r>
        <w:t>patien</w:t>
      </w:r>
      <w:r w:rsidR="412F6D60">
        <w:t>ts treated</w:t>
      </w:r>
      <w:r>
        <w:t>.</w:t>
      </w:r>
      <w:r w:rsidR="65450F54">
        <w:t xml:space="preserve"> This is only very loosely associated with referrals to Medical Imaging.</w:t>
      </w:r>
    </w:p>
    <w:p w14:paraId="0AA18AFF" w14:textId="62F726FE" w:rsidR="00804109" w:rsidRPr="0025189A" w:rsidRDefault="52A2298D" w:rsidP="0CDEA290">
      <w:pPr>
        <w:spacing w:line="360" w:lineRule="auto"/>
      </w:pPr>
      <w:r>
        <w:t xml:space="preserve">Activity </w:t>
      </w:r>
      <w:r w:rsidR="6E73EADF">
        <w:t>B</w:t>
      </w:r>
      <w:r>
        <w:t xml:space="preserve">ased </w:t>
      </w:r>
      <w:r w:rsidR="74F061BB">
        <w:t>F</w:t>
      </w:r>
      <w:r>
        <w:t xml:space="preserve">unding </w:t>
      </w:r>
      <w:r w:rsidR="3F3F661D">
        <w:t>could be characterised as an</w:t>
      </w:r>
      <w:r>
        <w:t xml:space="preserve"> attempt to solve the</w:t>
      </w:r>
      <w:r w:rsidR="6BF8CE37">
        <w:t xml:space="preserve"> age-old problem of the allocative inefficiency of government</w:t>
      </w:r>
      <w:r w:rsidR="6DB48BE9">
        <w:t>s</w:t>
      </w:r>
      <w:r w:rsidR="6BF8CE37">
        <w:t xml:space="preserve"> </w:t>
      </w:r>
      <w:r w:rsidR="70FE3880">
        <w:t>–</w:t>
      </w:r>
      <w:r w:rsidR="6BF8CE37">
        <w:t xml:space="preserve"> the</w:t>
      </w:r>
      <w:r>
        <w:t xml:space="preserve"> </w:t>
      </w:r>
      <w:r w:rsidR="347B9F32">
        <w:t>“</w:t>
      </w:r>
      <w:r>
        <w:t>Economic Calculation Problem</w:t>
      </w:r>
      <w:r w:rsidR="7BA12DC9">
        <w:t>”</w:t>
      </w:r>
      <w:r>
        <w:t xml:space="preserve"> as described by </w:t>
      </w:r>
      <w:r w:rsidR="6CDEB36D">
        <w:t>the Austrian school of economics</w:t>
      </w:r>
      <w:r w:rsidR="1F42F3ED">
        <w:t xml:space="preserve"> (Hayek</w:t>
      </w:r>
      <w:r w:rsidR="68F23D51">
        <w:t>, 1935</w:t>
      </w:r>
      <w:r w:rsidR="1F42F3ED">
        <w:t>)</w:t>
      </w:r>
      <w:r w:rsidR="1778A872">
        <w:t xml:space="preserve"> and further debated in other economic schools as the “Socialist Calculation Debate”</w:t>
      </w:r>
      <w:r w:rsidR="6CDEB36D">
        <w:t xml:space="preserve">. </w:t>
      </w:r>
      <w:r w:rsidR="72D52C5C">
        <w:t>T</w:t>
      </w:r>
      <w:r>
        <w:t xml:space="preserve">he </w:t>
      </w:r>
      <w:r w:rsidR="0A5990FD">
        <w:t>crux of the</w:t>
      </w:r>
      <w:r w:rsidR="7C0DA5D7">
        <w:t xml:space="preserve"> proble</w:t>
      </w:r>
      <w:r w:rsidR="06367CDF">
        <w:t>m is that</w:t>
      </w:r>
      <w:r w:rsidR="7C0DA5D7">
        <w:t xml:space="preserve"> </w:t>
      </w:r>
      <w:r w:rsidR="3FA658B8">
        <w:t>central planners lack the</w:t>
      </w:r>
      <w:r w:rsidR="7C0DA5D7">
        <w:t xml:space="preserve"> complete set of information</w:t>
      </w:r>
      <w:r w:rsidR="221D6387">
        <w:t xml:space="preserve"> </w:t>
      </w:r>
      <w:r w:rsidR="7C0DA5D7">
        <w:t>to efficiently allocate factors of production</w:t>
      </w:r>
      <w:r w:rsidR="09C09F74">
        <w:t>. I</w:t>
      </w:r>
      <w:r w:rsidR="06B4EBC9">
        <w:t xml:space="preserve">n </w:t>
      </w:r>
      <w:r w:rsidR="58890814">
        <w:t>the ideal efficient</w:t>
      </w:r>
      <w:r w:rsidR="22A0DD81">
        <w:t xml:space="preserve"> </w:t>
      </w:r>
      <w:r w:rsidR="06B4EBC9">
        <w:t>market with prices, this information is present</w:t>
      </w:r>
      <w:r w:rsidR="01B7AA97">
        <w:t>. In practical terms</w:t>
      </w:r>
      <w:r w:rsidR="57BC3F1B">
        <w:t xml:space="preserve">, </w:t>
      </w:r>
      <w:r w:rsidR="0A8EB9C4">
        <w:t xml:space="preserve">if </w:t>
      </w:r>
      <w:r w:rsidR="58131766">
        <w:t xml:space="preserve">the federal and state </w:t>
      </w:r>
      <w:r w:rsidR="2322EF9A">
        <w:t>treasuries</w:t>
      </w:r>
      <w:r w:rsidR="58131766">
        <w:t xml:space="preserve"> </w:t>
      </w:r>
      <w:r w:rsidR="0A8EB9C4">
        <w:t>do not know what type</w:t>
      </w:r>
      <w:r w:rsidR="6440AFF4">
        <w:t>,</w:t>
      </w:r>
      <w:r w:rsidR="0A8EB9C4">
        <w:t xml:space="preserve"> volume</w:t>
      </w:r>
      <w:r w:rsidR="03F48295">
        <w:t xml:space="preserve"> and cost</w:t>
      </w:r>
      <w:r w:rsidR="0A8EB9C4">
        <w:t xml:space="preserve"> of services each </w:t>
      </w:r>
      <w:r w:rsidR="13633CB1">
        <w:t>H</w:t>
      </w:r>
      <w:r w:rsidR="7617F1D9">
        <w:t>HS</w:t>
      </w:r>
      <w:r w:rsidR="0A8EB9C4">
        <w:t xml:space="preserve"> produces, </w:t>
      </w:r>
      <w:r w:rsidR="4F39EDD5">
        <w:t>they</w:t>
      </w:r>
      <w:r w:rsidR="0A8EB9C4">
        <w:t xml:space="preserve"> have little ability to distinguish what the relative resourcing requirements are. </w:t>
      </w:r>
      <w:r w:rsidR="2466A940">
        <w:t xml:space="preserve">Hence, </w:t>
      </w:r>
      <w:r w:rsidR="6FA6BF91">
        <w:t xml:space="preserve">ABF </w:t>
      </w:r>
      <w:r w:rsidR="3ABE8EFC">
        <w:t xml:space="preserve">collects cost data from hospitals and in turn </w:t>
      </w:r>
      <w:r w:rsidR="6FA6BF91">
        <w:t>assigns a price to care</w:t>
      </w:r>
      <w:r w:rsidR="3108D6E6">
        <w:t>. Th</w:t>
      </w:r>
      <w:r w:rsidR="76D15588">
        <w:t>e process of generating the cost data</w:t>
      </w:r>
      <w:r w:rsidR="3108D6E6">
        <w:t xml:space="preserve"> provides a wealth of information –</w:t>
      </w:r>
      <w:r w:rsidR="6FA6BF91">
        <w:t xml:space="preserve"> </w:t>
      </w:r>
      <w:r w:rsidR="2466A940">
        <w:t>patient activity is charac</w:t>
      </w:r>
      <w:r w:rsidR="6BDCDC1C">
        <w:t>t</w:t>
      </w:r>
      <w:r w:rsidR="2466A940">
        <w:t>erised, catalogued and costed, and this is used to conseq</w:t>
      </w:r>
      <w:r w:rsidR="5372FE0B">
        <w:t>u</w:t>
      </w:r>
      <w:r w:rsidR="2466A940">
        <w:t xml:space="preserve">ently set </w:t>
      </w:r>
      <w:r w:rsidR="47676D53">
        <w:t xml:space="preserve">the </w:t>
      </w:r>
      <w:r w:rsidR="0A132B01">
        <w:t>National E</w:t>
      </w:r>
      <w:r w:rsidR="2466A940">
        <w:t xml:space="preserve">fficient </w:t>
      </w:r>
      <w:r w:rsidR="2E203E3E">
        <w:t>P</w:t>
      </w:r>
      <w:r w:rsidR="2466A940">
        <w:t>rice of care</w:t>
      </w:r>
      <w:r w:rsidR="1BE59306">
        <w:t xml:space="preserve"> at a federal level. On the return journey from federal to hospital, it is used to</w:t>
      </w:r>
      <w:r w:rsidR="2466A940">
        <w:t xml:space="preserve"> allocate funding to each </w:t>
      </w:r>
      <w:r w:rsidR="143C1353">
        <w:t xml:space="preserve">“level” of the administration - </w:t>
      </w:r>
      <w:r w:rsidR="2466A940">
        <w:t>state,</w:t>
      </w:r>
      <w:r w:rsidR="28099BD3">
        <w:t xml:space="preserve"> Health District, </w:t>
      </w:r>
      <w:proofErr w:type="spellStart"/>
      <w:r w:rsidR="28099BD3">
        <w:t>H</w:t>
      </w:r>
      <w:r w:rsidR="2466A940">
        <w:t>osptial</w:t>
      </w:r>
      <w:proofErr w:type="spellEnd"/>
      <w:r w:rsidR="2466A940">
        <w:t xml:space="preserve"> and </w:t>
      </w:r>
      <w:r w:rsidR="1F686B87">
        <w:t>H</w:t>
      </w:r>
      <w:r w:rsidR="2466A940">
        <w:t>ealth service.</w:t>
      </w:r>
    </w:p>
    <w:p w14:paraId="5798F0BF" w14:textId="71C26F2A" w:rsidR="00804109" w:rsidRPr="0025189A" w:rsidRDefault="76023886" w:rsidP="0025189A">
      <w:pPr>
        <w:spacing w:line="360" w:lineRule="auto"/>
      </w:pPr>
      <w:r>
        <w:t>T</w:t>
      </w:r>
      <w:r w:rsidR="11601FD6">
        <w:t>h</w:t>
      </w:r>
      <w:r w:rsidR="676EE82F">
        <w:t>e</w:t>
      </w:r>
      <w:r w:rsidR="11601FD6">
        <w:t xml:space="preserve"> </w:t>
      </w:r>
      <w:r w:rsidR="064E6331">
        <w:t>ABF</w:t>
      </w:r>
      <w:r w:rsidR="7E87A210">
        <w:t>'s utility</w:t>
      </w:r>
      <w:r w:rsidR="1AD48EF9">
        <w:t xml:space="preserve"> is not used to its full extent if it does </w:t>
      </w:r>
      <w:r w:rsidR="11601FD6">
        <w:t xml:space="preserve">not </w:t>
      </w:r>
      <w:r w:rsidR="086A35CC">
        <w:t>inform funding (or budget) allocation</w:t>
      </w:r>
      <w:r w:rsidR="11601FD6">
        <w:t xml:space="preserve"> down to the individual unit level</w:t>
      </w:r>
      <w:r w:rsidR="02D557D2">
        <w:t xml:space="preserve"> and</w:t>
      </w:r>
      <w:r w:rsidR="7CFB3659">
        <w:t xml:space="preserve"> provide information to</w:t>
      </w:r>
      <w:r w:rsidR="1DFB1C2C">
        <w:t xml:space="preserve"> the</w:t>
      </w:r>
      <w:r w:rsidR="02D557D2">
        <w:t xml:space="preserve"> </w:t>
      </w:r>
      <w:r w:rsidR="559F60FD">
        <w:t>clinical decision-making</w:t>
      </w:r>
      <w:r w:rsidR="11601FD6">
        <w:t xml:space="preserve">. </w:t>
      </w:r>
      <w:r w:rsidR="77B827EB">
        <w:t xml:space="preserve">Instead, all that has happened is the Economic Calculation Problem has shifted </w:t>
      </w:r>
      <w:r w:rsidR="6A5679C7">
        <w:t xml:space="preserve">down </w:t>
      </w:r>
      <w:r w:rsidR="77B827EB">
        <w:t>to the Chief Financial Officer</w:t>
      </w:r>
      <w:r w:rsidR="54EC4ABF">
        <w:t xml:space="preserve"> and central finance administration</w:t>
      </w:r>
      <w:r w:rsidR="77B827EB">
        <w:t xml:space="preserve"> of the HHS – as they </w:t>
      </w:r>
      <w:r w:rsidR="22FD9EE7">
        <w:t xml:space="preserve">still lack </w:t>
      </w:r>
      <w:r w:rsidR="703F4C79">
        <w:t>the local knowledge required to</w:t>
      </w:r>
      <w:r w:rsidR="22FD9EE7">
        <w:t xml:space="preserve"> allocate </w:t>
      </w:r>
      <w:r w:rsidR="2B16AFD4">
        <w:t>productive factors to the patient care</w:t>
      </w:r>
      <w:r w:rsidR="5A43EF9A">
        <w:t xml:space="preserve">. </w:t>
      </w:r>
      <w:r w:rsidR="4923DDFF">
        <w:t>This</w:t>
      </w:r>
      <w:r w:rsidR="4B8E0041">
        <w:t xml:space="preserve"> also</w:t>
      </w:r>
      <w:r w:rsidR="4923DDFF">
        <w:t xml:space="preserve"> means that </w:t>
      </w:r>
      <w:r w:rsidR="051A2BB9">
        <w:t xml:space="preserve">Individual referring departments and clinicians are not directly accountable for the costs of the </w:t>
      </w:r>
      <w:r w:rsidR="02165D0D">
        <w:t>diagnostic services</w:t>
      </w:r>
      <w:r w:rsidR="051A2BB9">
        <w:t xml:space="preserve"> they </w:t>
      </w:r>
      <w:proofErr w:type="gramStart"/>
      <w:r w:rsidR="051A2BB9">
        <w:t>request, and</w:t>
      </w:r>
      <w:proofErr w:type="gramEnd"/>
      <w:r w:rsidR="051A2BB9">
        <w:t xml:space="preserve"> are not provided with regular itemised information of their request volumes or types.</w:t>
      </w:r>
    </w:p>
    <w:p w14:paraId="63A2ADBF" w14:textId="3E5015D9" w:rsidR="00804109" w:rsidRDefault="051A2BB9" w:rsidP="150ADC1D">
      <w:pPr>
        <w:spacing w:line="360" w:lineRule="auto"/>
      </w:pPr>
      <w:r w:rsidRPr="150ADC1D">
        <w:t xml:space="preserve">South Australia Medical Imaging’s (SAMI) Cost Reflective Pricing Model is a monthly data churn allowing billing to individual </w:t>
      </w:r>
      <w:r w:rsidR="4314BDED" w:rsidRPr="150ADC1D">
        <w:t>hospital units</w:t>
      </w:r>
      <w:r w:rsidRPr="150ADC1D">
        <w:t>.</w:t>
      </w:r>
      <w:r w:rsidR="00F316B8" w:rsidRPr="150ADC1D">
        <w:t xml:space="preserve"> </w:t>
      </w:r>
      <w:r w:rsidR="3D3ABF4D" w:rsidRPr="150ADC1D">
        <w:t>This has transformed the radiology department from a “black box”, top-down block fund – opaque to</w:t>
      </w:r>
      <w:r w:rsidR="37DC6E82" w:rsidRPr="150ADC1D">
        <w:t xml:space="preserve"> imaging</w:t>
      </w:r>
      <w:r w:rsidR="3D3ABF4D" w:rsidRPr="150ADC1D">
        <w:t xml:space="preserve"> request</w:t>
      </w:r>
      <w:r w:rsidR="030598EC" w:rsidRPr="150ADC1D">
        <w:t>e</w:t>
      </w:r>
      <w:r w:rsidR="3D3ABF4D" w:rsidRPr="150ADC1D">
        <w:t xml:space="preserve">rs, into a measured cost component of the patient episode.  </w:t>
      </w:r>
      <w:r w:rsidR="0BCBE470" w:rsidRPr="150ADC1D">
        <w:t>Bearing the cost of imaging provides the referring units an incentive to identify and reduce requests for low-value imaging. Value</w:t>
      </w:r>
      <w:r w:rsidR="5337B052" w:rsidRPr="150ADC1D">
        <w:t>-</w:t>
      </w:r>
      <w:r w:rsidR="0BCBE470" w:rsidRPr="150ADC1D">
        <w:t xml:space="preserve">based </w:t>
      </w:r>
      <w:r w:rsidR="5337B052" w:rsidRPr="150ADC1D">
        <w:t>imaging</w:t>
      </w:r>
      <w:r w:rsidR="0BCBE470" w:rsidRPr="150ADC1D">
        <w:t xml:space="preserve"> is about bang for buck - </w:t>
      </w:r>
      <w:r w:rsidR="2B7961A3" w:rsidRPr="150ADC1D">
        <w:t>the</w:t>
      </w:r>
      <w:r w:rsidR="00F316B8" w:rsidRPr="150ADC1D">
        <w:t xml:space="preserve"> charge</w:t>
      </w:r>
      <w:r w:rsidR="2B7961A3" w:rsidRPr="150ADC1D">
        <w:t xml:space="preserve"> displaye</w:t>
      </w:r>
      <w:r w:rsidR="7C22F8BB" w:rsidRPr="150ADC1D">
        <w:t>d</w:t>
      </w:r>
      <w:r w:rsidR="0BCBE470" w:rsidRPr="150ADC1D">
        <w:t xml:space="preserve"> in an itemized dashboard view provides the buck.</w:t>
      </w:r>
      <w:r w:rsidR="3D3ABF4D" w:rsidRPr="150ADC1D">
        <w:t xml:space="preserve"> Further improvements by </w:t>
      </w:r>
      <w:r w:rsidR="1097CCC6" w:rsidRPr="150ADC1D">
        <w:t>providing test cost information in the</w:t>
      </w:r>
      <w:r w:rsidR="3D3ABF4D" w:rsidRPr="150ADC1D">
        <w:t xml:space="preserve"> </w:t>
      </w:r>
      <w:r w:rsidR="0F92FF29" w:rsidRPr="150ADC1D">
        <w:t>Electronic Health Record (</w:t>
      </w:r>
      <w:r w:rsidR="2D2C7320" w:rsidRPr="150ADC1D">
        <w:t>EHR</w:t>
      </w:r>
      <w:r w:rsidR="0F92FF29" w:rsidRPr="150ADC1D">
        <w:t>)</w:t>
      </w:r>
      <w:r w:rsidR="3D3ABF4D" w:rsidRPr="150ADC1D">
        <w:t xml:space="preserve"> at the point of order </w:t>
      </w:r>
      <w:r w:rsidR="1097CCC6" w:rsidRPr="150ADC1D">
        <w:t>c</w:t>
      </w:r>
      <w:r w:rsidR="3D3ABF4D" w:rsidRPr="150ADC1D">
        <w:t>ould be considered</w:t>
      </w:r>
      <w:r w:rsidR="1097CCC6" w:rsidRPr="150ADC1D">
        <w:t xml:space="preserve">, </w:t>
      </w:r>
      <w:r w:rsidR="3D3ABF4D" w:rsidRPr="150ADC1D">
        <w:t xml:space="preserve">along with other </w:t>
      </w:r>
      <w:r w:rsidR="1097CCC6" w:rsidRPr="150ADC1D">
        <w:t xml:space="preserve">quality use of imaging supports, including appropriateness criteria, clinical decision </w:t>
      </w:r>
      <w:r w:rsidR="1097CCC6" w:rsidRPr="150ADC1D">
        <w:lastRenderedPageBreak/>
        <w:t xml:space="preserve">support tools, and </w:t>
      </w:r>
      <w:r w:rsidR="763B4C9D" w:rsidRPr="150ADC1D">
        <w:t>evidence-based</w:t>
      </w:r>
      <w:r w:rsidR="1097CCC6" w:rsidRPr="150ADC1D">
        <w:t xml:space="preserve"> checklists (Yan, 2025).</w:t>
      </w:r>
      <w:r w:rsidR="0BCBE470" w:rsidRPr="150ADC1D">
        <w:t xml:space="preserve"> As for the bang – the value, </w:t>
      </w:r>
      <w:r w:rsidR="2B7961A3" w:rsidRPr="150ADC1D">
        <w:t>automated EHR data analysis is being explored, to allow for determination of</w:t>
      </w:r>
      <w:r w:rsidR="0BCBE470" w:rsidRPr="150ADC1D">
        <w:t xml:space="preserve"> positiv</w:t>
      </w:r>
      <w:r w:rsidR="0F02BBE2" w:rsidRPr="150ADC1D">
        <w:t>e finding</w:t>
      </w:r>
      <w:r w:rsidR="0BCBE470" w:rsidRPr="150ADC1D">
        <w:t xml:space="preserve"> rates </w:t>
      </w:r>
      <w:r w:rsidR="2B7961A3" w:rsidRPr="150ADC1D">
        <w:t>to compare</w:t>
      </w:r>
      <w:r w:rsidR="0F02BBE2" w:rsidRPr="150ADC1D">
        <w:t xml:space="preserve"> with</w:t>
      </w:r>
      <w:r w:rsidR="0BCBE470" w:rsidRPr="150ADC1D">
        <w:t xml:space="preserve"> benchmarks</w:t>
      </w:r>
      <w:r w:rsidR="2B7961A3" w:rsidRPr="150ADC1D">
        <w:t>.</w:t>
      </w:r>
      <w:r w:rsidR="40C5A643" w:rsidRPr="150ADC1D">
        <w:t xml:space="preserve"> </w:t>
      </w:r>
      <w:r w:rsidR="5337B052" w:rsidRPr="150ADC1D">
        <w:t xml:space="preserve">Identification of priority tests to </w:t>
      </w:r>
      <w:r w:rsidR="29553359" w:rsidRPr="150ADC1D">
        <w:t>undertake a</w:t>
      </w:r>
      <w:r w:rsidR="5337B052" w:rsidRPr="150ADC1D">
        <w:t xml:space="preserve"> cost effectiveness</w:t>
      </w:r>
      <w:r w:rsidR="29553359" w:rsidRPr="150ADC1D">
        <w:t xml:space="preserve"> analysis (CEA)</w:t>
      </w:r>
      <w:r w:rsidR="40C5A643" w:rsidRPr="150ADC1D">
        <w:t xml:space="preserve"> such as 6-step CEA for Diagnostic Imaging (Sailer, 2015)</w:t>
      </w:r>
      <w:r w:rsidR="5337B052" w:rsidRPr="150ADC1D">
        <w:t xml:space="preserve"> is another po</w:t>
      </w:r>
      <w:r w:rsidR="29553359" w:rsidRPr="150ADC1D">
        <w:t>tential avenue, further supported by an accurate cost.</w:t>
      </w:r>
      <w:r w:rsidR="2B7961A3" w:rsidRPr="150ADC1D">
        <w:t xml:space="preserve"> The model </w:t>
      </w:r>
      <w:r w:rsidR="7C22F8BB" w:rsidRPr="150ADC1D">
        <w:t>breathes with activity increases, allowing increased FTE to maintain low</w:t>
      </w:r>
      <w:r w:rsidR="2B7961A3" w:rsidRPr="150ADC1D">
        <w:t xml:space="preserve"> </w:t>
      </w:r>
      <w:r w:rsidR="7C22F8BB" w:rsidRPr="150ADC1D">
        <w:t>turnaround</w:t>
      </w:r>
      <w:r w:rsidR="2B7961A3" w:rsidRPr="150ADC1D">
        <w:t xml:space="preserve"> times, which can reduce inpatient length of stay (which, for admitted public patients, improves the funding/cost ratio).</w:t>
      </w:r>
      <w:r w:rsidR="00F316B8" w:rsidRPr="150ADC1D">
        <w:t xml:space="preserve"> </w:t>
      </w:r>
      <w:r w:rsidR="5F58C0C9" w:rsidRPr="150ADC1D">
        <w:t xml:space="preserve"> </w:t>
      </w:r>
      <w:r w:rsidRPr="150ADC1D">
        <w:t xml:space="preserve">This model </w:t>
      </w:r>
      <w:r w:rsidR="20573971" w:rsidRPr="150ADC1D">
        <w:t>w</w:t>
      </w:r>
      <w:r w:rsidRPr="150ADC1D">
        <w:t>ould support value</w:t>
      </w:r>
      <w:r w:rsidR="14D21B56" w:rsidRPr="150ADC1D">
        <w:t>-</w:t>
      </w:r>
      <w:r w:rsidRPr="150ADC1D">
        <w:t xml:space="preserve">based imaging in </w:t>
      </w:r>
      <w:r w:rsidR="5F58C0C9" w:rsidRPr="150ADC1D">
        <w:t xml:space="preserve">Qld </w:t>
      </w:r>
      <w:r w:rsidRPr="150ADC1D">
        <w:t>public medical imaging.</w:t>
      </w:r>
    </w:p>
    <w:p w14:paraId="44D877DA" w14:textId="77777777" w:rsidR="002335F9" w:rsidRDefault="002335F9" w:rsidP="002335F9">
      <w:pPr>
        <w:pStyle w:val="Heading3"/>
        <w:spacing w:line="360" w:lineRule="auto"/>
      </w:pPr>
      <w:r>
        <w:t>Research</w:t>
      </w:r>
    </w:p>
    <w:p w14:paraId="42C46364" w14:textId="774D476B" w:rsidR="009E641A" w:rsidRPr="0025189A" w:rsidRDefault="00036E04" w:rsidP="009E641A">
      <w:pPr>
        <w:spacing w:line="360" w:lineRule="auto"/>
      </w:pPr>
      <w:r>
        <w:rPr>
          <w:lang w:val="en-US"/>
        </w:rPr>
        <w:t>E</w:t>
      </w:r>
      <w:r w:rsidR="009E641A" w:rsidRPr="0025189A">
        <w:rPr>
          <w:lang w:val="en-US"/>
        </w:rPr>
        <w:t xml:space="preserve">vidence from prior trials and audits </w:t>
      </w:r>
      <w:r w:rsidR="005C46E9">
        <w:rPr>
          <w:lang w:val="en-US"/>
        </w:rPr>
        <w:t xml:space="preserve">show </w:t>
      </w:r>
      <w:r w:rsidR="009E641A" w:rsidRPr="0025189A">
        <w:rPr>
          <w:lang w:val="en-US"/>
        </w:rPr>
        <w:t>that data</w:t>
      </w:r>
      <w:r w:rsidR="005C46E9">
        <w:rPr>
          <w:lang w:val="en-US"/>
        </w:rPr>
        <w:t>-driven decision-making</w:t>
      </w:r>
      <w:r w:rsidR="009E641A" w:rsidRPr="0025189A">
        <w:rPr>
          <w:lang w:val="en-US"/>
        </w:rPr>
        <w:t xml:space="preserve"> can drive positive change.</w:t>
      </w:r>
      <w:r w:rsidR="009E641A">
        <w:rPr>
          <w:lang w:val="en-US"/>
        </w:rPr>
        <w:t xml:space="preserve"> </w:t>
      </w:r>
      <w:r w:rsidR="009E641A" w:rsidRPr="0025189A">
        <w:rPr>
          <w:lang w:val="en-US"/>
        </w:rPr>
        <w:t xml:space="preserve">A Commonwealth study in 2022 found that by providing GP letters comparing </w:t>
      </w:r>
      <w:r w:rsidR="00024A4E">
        <w:rPr>
          <w:lang w:val="en-US"/>
        </w:rPr>
        <w:t>their diagnostic imaging ordering trends</w:t>
      </w:r>
      <w:r w:rsidR="00024A4E" w:rsidRPr="0025189A">
        <w:rPr>
          <w:lang w:val="en-US"/>
        </w:rPr>
        <w:t xml:space="preserve"> </w:t>
      </w:r>
      <w:r w:rsidR="009E641A" w:rsidRPr="0025189A">
        <w:rPr>
          <w:lang w:val="en-US"/>
        </w:rPr>
        <w:t>with their peers resulted in subsequent drops in the number of scans requested</w:t>
      </w:r>
      <w:r w:rsidR="007607F1">
        <w:rPr>
          <w:lang w:val="en-US"/>
        </w:rPr>
        <w:t xml:space="preserve"> (Figure 3)</w:t>
      </w:r>
      <w:r w:rsidR="009E641A" w:rsidRPr="0025189A">
        <w:rPr>
          <w:lang w:val="en-US"/>
        </w:rPr>
        <w:t xml:space="preserve">. </w:t>
      </w:r>
    </w:p>
    <w:p w14:paraId="53A219EE" w14:textId="32212BE5" w:rsidR="009E641A" w:rsidRDefault="009E641A" w:rsidP="0025189A">
      <w:pPr>
        <w:spacing w:line="360" w:lineRule="auto"/>
      </w:pPr>
      <w:r w:rsidRPr="0025189A">
        <w:rPr>
          <w:noProof/>
        </w:rPr>
        <w:lastRenderedPageBreak/>
        <w:drawing>
          <wp:inline distT="0" distB="0" distL="0" distR="0" wp14:anchorId="3D9DBF17" wp14:editId="67B8B975">
            <wp:extent cx="4969475" cy="6852615"/>
            <wp:effectExtent l="0" t="0" r="3175" b="5715"/>
            <wp:docPr id="4" name="Picture 3">
              <a:extLst xmlns:a="http://schemas.openxmlformats.org/drawingml/2006/main">
                <a:ext uri="{FF2B5EF4-FFF2-40B4-BE49-F238E27FC236}">
                  <a16:creationId xmlns:a16="http://schemas.microsoft.com/office/drawing/2014/main" id="{2796A3D9-2189-0E87-BCB3-B3BB70125F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96A3D9-2189-0E87-BCB3-B3BB70125F73}"/>
                        </a:ext>
                      </a:extLst>
                    </pic:cNvPr>
                    <pic:cNvPicPr>
                      <a:picLocks noChangeAspect="1"/>
                    </pic:cNvPicPr>
                  </pic:nvPicPr>
                  <pic:blipFill>
                    <a:blip r:embed="rId17"/>
                    <a:stretch>
                      <a:fillRect/>
                    </a:stretch>
                  </pic:blipFill>
                  <pic:spPr>
                    <a:xfrm>
                      <a:off x="0" y="0"/>
                      <a:ext cx="4969475" cy="6852615"/>
                    </a:xfrm>
                    <a:prstGeom prst="rect">
                      <a:avLst/>
                    </a:prstGeom>
                  </pic:spPr>
                </pic:pic>
              </a:graphicData>
            </a:graphic>
          </wp:inline>
        </w:drawing>
      </w:r>
    </w:p>
    <w:p w14:paraId="3D0E8643" w14:textId="6BB7276F" w:rsidR="00024A4E" w:rsidRPr="004206ED" w:rsidRDefault="00024A4E" w:rsidP="0025189A">
      <w:pPr>
        <w:spacing w:line="360" w:lineRule="auto"/>
        <w:rPr>
          <w:i/>
          <w:iCs/>
          <w:u w:val="single"/>
        </w:rPr>
      </w:pPr>
      <w:r w:rsidRPr="004206ED">
        <w:rPr>
          <w:i/>
          <w:iCs/>
          <w:u w:val="single"/>
        </w:rPr>
        <w:t xml:space="preserve">Figure 3: </w:t>
      </w:r>
      <w:r w:rsidR="00C32565" w:rsidRPr="004206ED">
        <w:rPr>
          <w:i/>
          <w:iCs/>
          <w:u w:val="single"/>
        </w:rPr>
        <w:t>Feedback letter</w:t>
      </w:r>
      <w:r w:rsidR="007607F1" w:rsidRPr="004206ED">
        <w:rPr>
          <w:i/>
          <w:iCs/>
          <w:u w:val="single"/>
        </w:rPr>
        <w:t xml:space="preserve"> to GP to reduce overuse of diagnostic imaging</w:t>
      </w:r>
    </w:p>
    <w:p w14:paraId="428818D7" w14:textId="0516868A" w:rsidR="009E641A" w:rsidRDefault="009E641A" w:rsidP="009E641A">
      <w:pPr>
        <w:spacing w:line="360" w:lineRule="auto"/>
        <w:rPr>
          <w:lang w:val="en-US"/>
        </w:rPr>
      </w:pPr>
      <w:r w:rsidRPr="0025189A">
        <w:rPr>
          <w:lang w:val="en-US"/>
        </w:rPr>
        <w:t xml:space="preserve">Audits of the percentage of positive findings associated with specific types of scans for specific clinical questions can help us understand the appropriateness of ordering patterns. For example, a prior study by a radiologist </w:t>
      </w:r>
      <w:r w:rsidR="001E3C3B">
        <w:rPr>
          <w:lang w:val="en-US"/>
        </w:rPr>
        <w:t xml:space="preserve">of </w:t>
      </w:r>
      <w:r w:rsidRPr="0025189A">
        <w:rPr>
          <w:lang w:val="en-US"/>
        </w:rPr>
        <w:t xml:space="preserve">bilateral lower limb ultrasounds for DVTs showed a very low positive rate – this resulted in the clinicians voluntarily honing their clinical indications and dropping the number of requests post audit. </w:t>
      </w:r>
    </w:p>
    <w:p w14:paraId="788DEB6B" w14:textId="0DA70621" w:rsidR="003E7052" w:rsidRPr="0025189A" w:rsidRDefault="7C8B6D35" w:rsidP="0CDEA290">
      <w:pPr>
        <w:spacing w:line="360" w:lineRule="auto"/>
      </w:pPr>
      <w:r>
        <w:lastRenderedPageBreak/>
        <w:t>Electronic health records (EHR) are making outcomes far less costly to measure</w:t>
      </w:r>
      <w:r w:rsidR="4C25C638">
        <w:t xml:space="preserve">. </w:t>
      </w:r>
      <w:r w:rsidR="5FD81BAF">
        <w:t>This</w:t>
      </w:r>
      <w:r>
        <w:t xml:space="preserve"> matches</w:t>
      </w:r>
      <w:r w:rsidR="7CBD20CE">
        <w:t xml:space="preserve"> the </w:t>
      </w:r>
      <w:r>
        <w:t>author John Hillier’s experience</w:t>
      </w:r>
      <w:r w:rsidR="442E5764">
        <w:t xml:space="preserve">, such as </w:t>
      </w:r>
      <w:r>
        <w:t xml:space="preserve">setting up a review of 165 CTPA reports for a hospital by bulk extracting from the </w:t>
      </w:r>
      <w:proofErr w:type="gramStart"/>
      <w:r>
        <w:t>EHR, and</w:t>
      </w:r>
      <w:proofErr w:type="gramEnd"/>
      <w:r>
        <w:t xml:space="preserve"> tabling the semi-structured report data for ease of review. Once designed, configuration and extraction t</w:t>
      </w:r>
      <w:r w:rsidR="395B25D5">
        <w:t>ook</w:t>
      </w:r>
      <w:r>
        <w:t xml:space="preserve"> </w:t>
      </w:r>
      <w:r w:rsidR="546F8182">
        <w:t>ten</w:t>
      </w:r>
      <w:r>
        <w:t xml:space="preserve"> minutes versus the hours that it would take to obtain the datums, one-by-one.</w:t>
      </w:r>
      <w:r w:rsidR="639C885B">
        <w:t xml:space="preserve"> </w:t>
      </w:r>
    </w:p>
    <w:p w14:paraId="2477ACDF" w14:textId="3B9B8BD3" w:rsidR="003E7052" w:rsidRPr="0025189A" w:rsidRDefault="54AE9ACD" w:rsidP="0CDEA290">
      <w:pPr>
        <w:spacing w:line="360" w:lineRule="auto"/>
      </w:pPr>
      <w:r>
        <w:t>Prior studies have shown that many physicians are unaware of the costs of tests or procedures they order. When clinicians were provided audits and feedback (</w:t>
      </w:r>
      <w:r w:rsidR="5965FA6D">
        <w:t xml:space="preserve">through </w:t>
      </w:r>
      <w:r>
        <w:t>individual meetings, phone calls, and e-mails) on their use of low-value services compared with peers, along with educational materials, clinical guidelines and decision support software</w:t>
      </w:r>
      <w:r w:rsidR="08F0C7BC">
        <w:t xml:space="preserve"> -</w:t>
      </w:r>
      <w:r>
        <w:t xml:space="preserve"> reductions in imaging were observed (Colla, et al, 2017). Public reporting is typically used to disclose quality or cost information at the system, hospital, clinic, or physician level. Regardless of the form financial risk</w:t>
      </w:r>
      <w:r w:rsidR="4520CAA9">
        <w:t>-</w:t>
      </w:r>
      <w:r>
        <w:t>sharing takes, it has been shown to reduce utilization</w:t>
      </w:r>
      <w:r w:rsidR="4520CAA9">
        <w:t xml:space="preserve"> and</w:t>
      </w:r>
      <w:r>
        <w:t xml:space="preserve"> low-value care. Displaying cost data in the computerized order entry system reduced test ordering in one study. </w:t>
      </w:r>
    </w:p>
    <w:p w14:paraId="6EC2CE6B" w14:textId="60C4B133" w:rsidR="003E7052" w:rsidRPr="0025189A" w:rsidRDefault="000D62AE" w:rsidP="003E7052">
      <w:pPr>
        <w:spacing w:line="360" w:lineRule="auto"/>
      </w:pPr>
      <w:r>
        <w:t>I</w:t>
      </w:r>
      <w:r w:rsidR="00804109" w:rsidRPr="0025189A">
        <w:t xml:space="preserve">t is important </w:t>
      </w:r>
      <w:r>
        <w:rPr>
          <w:lang w:val="en-US"/>
        </w:rPr>
        <w:t>to also r</w:t>
      </w:r>
      <w:r w:rsidRPr="00F21C66">
        <w:rPr>
          <w:lang w:val="en-US"/>
        </w:rPr>
        <w:t>esearch potential unintended consequences of change</w:t>
      </w:r>
      <w:r w:rsidR="00E56EFA">
        <w:t xml:space="preserve">, such as </w:t>
      </w:r>
      <w:r w:rsidR="00D56DB3" w:rsidRPr="0025189A">
        <w:t>detract</w:t>
      </w:r>
      <w:r w:rsidR="00E56EFA">
        <w:t>ing</w:t>
      </w:r>
      <w:r w:rsidR="00D56DB3" w:rsidRPr="0025189A">
        <w:t xml:space="preserve"> the clinician from ordering necessary scans, not just </w:t>
      </w:r>
      <w:r w:rsidR="00645778" w:rsidRPr="0025189A">
        <w:t>reduc</w:t>
      </w:r>
      <w:r w:rsidR="00645778">
        <w:t>ing</w:t>
      </w:r>
      <w:r w:rsidR="00645778" w:rsidRPr="0025189A">
        <w:t xml:space="preserve"> </w:t>
      </w:r>
      <w:r w:rsidR="00D56DB3" w:rsidRPr="0025189A">
        <w:t>low-yield requests.</w:t>
      </w:r>
      <w:r w:rsidR="00E56EFA">
        <w:rPr>
          <w:lang w:val="en-US"/>
        </w:rPr>
        <w:t xml:space="preserve"> P</w:t>
      </w:r>
      <w:r w:rsidRPr="00F21C66">
        <w:rPr>
          <w:lang w:val="en-US"/>
        </w:rPr>
        <w:t>atient care must be maintained if not improved</w:t>
      </w:r>
      <w:r>
        <w:rPr>
          <w:lang w:val="en-US"/>
        </w:rPr>
        <w:t xml:space="preserve">. </w:t>
      </w:r>
      <w:r w:rsidR="003E7052" w:rsidRPr="0025189A">
        <w:rPr>
          <w:lang w:val="en-US"/>
        </w:rPr>
        <w:t>Brook (2015)</w:t>
      </w:r>
      <w:r w:rsidR="003E7052" w:rsidRPr="0025189A">
        <w:rPr>
          <w:b/>
          <w:bCs/>
        </w:rPr>
        <w:t xml:space="preserve"> </w:t>
      </w:r>
      <w:r w:rsidR="003E7052" w:rsidRPr="0025189A">
        <w:t>describes a study that found that free care increases health service use but does not improve health. In the experiment, people who had free care used about one-third more care than individuals who had some kind of copayment.</w:t>
      </w:r>
      <w:r w:rsidR="0068612A">
        <w:t xml:space="preserve"> </w:t>
      </w:r>
      <w:r w:rsidR="00D92A24">
        <w:t>M</w:t>
      </w:r>
      <w:r w:rsidR="003E7052" w:rsidRPr="0025189A">
        <w:t xml:space="preserve">ore care did not equal better health, with similar health observed with those who cost share over five years observation. </w:t>
      </w:r>
    </w:p>
    <w:p w14:paraId="27EA45D1" w14:textId="65A11C82" w:rsidR="00F12CCB" w:rsidRDefault="00F12CCB" w:rsidP="00F12CCB">
      <w:pPr>
        <w:pStyle w:val="Heading3"/>
        <w:spacing w:line="360" w:lineRule="auto"/>
      </w:pPr>
      <w:r>
        <w:t>Value-based holistic healthcare</w:t>
      </w:r>
    </w:p>
    <w:p w14:paraId="68D99BAC" w14:textId="5077375D" w:rsidR="001D1F06" w:rsidRPr="0025189A" w:rsidRDefault="001D1F06" w:rsidP="001D1F06">
      <w:pPr>
        <w:spacing w:line="360" w:lineRule="auto"/>
      </w:pPr>
      <w:r w:rsidRPr="0025189A">
        <w:t>Value-based healthcare (Cossio-Gil</w:t>
      </w:r>
      <w:r>
        <w:t>,</w:t>
      </w:r>
      <w:r w:rsidRPr="0025189A">
        <w:t xml:space="preserve"> et al</w:t>
      </w:r>
      <w:r>
        <w:t>.</w:t>
      </w:r>
      <w:r w:rsidRPr="0025189A">
        <w:t>, 2022) puts patient outcomes at the cent</w:t>
      </w:r>
      <w:r>
        <w:t>re</w:t>
      </w:r>
      <w:r w:rsidRPr="0025189A">
        <w:t xml:space="preserve"> of the healthcare process</w:t>
      </w:r>
      <w:r>
        <w:t xml:space="preserve"> by linking costs to outcomes i</w:t>
      </w:r>
      <w:r w:rsidRPr="0025189A">
        <w:t>nstead of purely reimbursing for the services provided. A model of bundled payment for a care cycle incorporating outcome measurement has the potential to encourage a holistic patient-cent</w:t>
      </w:r>
      <w:r>
        <w:t>re</w:t>
      </w:r>
      <w:r w:rsidRPr="0025189A">
        <w:t>d approach.</w:t>
      </w:r>
      <w:r w:rsidR="00B32301">
        <w:t xml:space="preserve"> Australia’s public Activity Based Funding does provide some bundled </w:t>
      </w:r>
      <w:r w:rsidR="008A2307">
        <w:t>funding,</w:t>
      </w:r>
      <w:r w:rsidR="00B32301">
        <w:t xml:space="preserve"> </w:t>
      </w:r>
      <w:r w:rsidR="008A2307">
        <w:t>including</w:t>
      </w:r>
      <w:r w:rsidR="00B32301">
        <w:t xml:space="preserve"> for admitted acute and emergency patients, but outcome measurement is limited to funding reductions for targeted safety/quality reductions</w:t>
      </w:r>
      <w:r w:rsidR="00EB7C0F">
        <w:t xml:space="preserve"> (</w:t>
      </w:r>
      <w:r w:rsidR="00EB7C0F" w:rsidRPr="00EB7C0F">
        <w:t>“Funding types,” National Health Funding Body, 2025)</w:t>
      </w:r>
      <w:r w:rsidR="00B32301">
        <w:t>.</w:t>
      </w:r>
      <w:r w:rsidR="00A769F5" w:rsidRPr="00A769F5">
        <w:t xml:space="preserve"> </w:t>
      </w:r>
      <w:r w:rsidR="00A769F5" w:rsidRPr="0025189A">
        <w:t>If volume is incentivi</w:t>
      </w:r>
      <w:r w:rsidR="00A769F5">
        <w:t>s</w:t>
      </w:r>
      <w:r w:rsidR="00A769F5" w:rsidRPr="0025189A">
        <w:t>ed,</w:t>
      </w:r>
      <w:r w:rsidR="00A769F5">
        <w:t xml:space="preserve"> </w:t>
      </w:r>
      <w:r w:rsidR="00A769F5" w:rsidRPr="0025189A">
        <w:t>volume is what is delivered</w:t>
      </w:r>
      <w:r w:rsidR="00A769F5">
        <w:t xml:space="preserve"> - with the risk of devaluing quality</w:t>
      </w:r>
      <w:r w:rsidR="00A769F5" w:rsidRPr="0025189A">
        <w:t>.</w:t>
      </w:r>
    </w:p>
    <w:p w14:paraId="2F92FFB7" w14:textId="6E8D5083" w:rsidR="00ED64CE" w:rsidRPr="0025189A" w:rsidRDefault="000B3C58" w:rsidP="00ED64CE">
      <w:pPr>
        <w:pStyle w:val="Default"/>
        <w:spacing w:line="360" w:lineRule="auto"/>
        <w:rPr>
          <w:rFonts w:asciiTheme="minorHAnsi" w:hAnsiTheme="minorHAnsi"/>
        </w:rPr>
      </w:pPr>
      <w:r w:rsidRPr="0025189A">
        <w:rPr>
          <w:rFonts w:asciiTheme="minorHAnsi" w:hAnsiTheme="minorHAnsi"/>
        </w:rPr>
        <w:t>Sarwar, et al.</w:t>
      </w:r>
      <w:r w:rsidR="00607D15">
        <w:t xml:space="preserve"> (</w:t>
      </w:r>
      <w:r w:rsidRPr="0025189A">
        <w:rPr>
          <w:rFonts w:asciiTheme="minorHAnsi" w:hAnsiTheme="minorHAnsi"/>
        </w:rPr>
        <w:t>2015</w:t>
      </w:r>
      <w:r w:rsidR="00607D15">
        <w:t xml:space="preserve">) further describes that </w:t>
      </w:r>
      <w:r w:rsidRPr="0025189A">
        <w:rPr>
          <w:rFonts w:asciiTheme="minorHAnsi" w:hAnsiTheme="minorHAnsi"/>
        </w:rPr>
        <w:t xml:space="preserve">“Radiology is widely viewed as a contributor to health care costs without an adequate understanding of its contribution to downstream cost savings or </w:t>
      </w:r>
      <w:r w:rsidRPr="0025189A">
        <w:rPr>
          <w:rFonts w:asciiTheme="minorHAnsi" w:hAnsiTheme="minorHAnsi"/>
        </w:rPr>
        <w:lastRenderedPageBreak/>
        <w:t>improvement in patient outcomes.” For example, providing a minimally invasive Interventional Radiology procedure to coil a bleeding artery or treat cancer obviates the need for open surgery</w:t>
      </w:r>
      <w:r w:rsidR="00BF61DB">
        <w:rPr>
          <w:rFonts w:asciiTheme="minorHAnsi" w:hAnsiTheme="minorHAnsi"/>
        </w:rPr>
        <w:t xml:space="preserve"> and may sometimes be the only treatment option</w:t>
      </w:r>
      <w:r w:rsidRPr="0025189A">
        <w:rPr>
          <w:rFonts w:asciiTheme="minorHAnsi" w:hAnsiTheme="minorHAnsi"/>
        </w:rPr>
        <w:t>, resulting in reduced overall hospital costs.</w:t>
      </w:r>
      <w:r w:rsidR="00124D08" w:rsidRPr="0025189A">
        <w:rPr>
          <w:rFonts w:asciiTheme="minorHAnsi" w:hAnsiTheme="minorHAnsi"/>
        </w:rPr>
        <w:t xml:space="preserve"> </w:t>
      </w:r>
      <w:r w:rsidR="002117A2" w:rsidRPr="0025189A">
        <w:rPr>
          <w:rFonts w:asciiTheme="minorHAnsi" w:hAnsiTheme="minorHAnsi"/>
        </w:rPr>
        <w:t>Johnson</w:t>
      </w:r>
      <w:r w:rsidR="00CD50C9" w:rsidRPr="0025189A">
        <w:rPr>
          <w:rFonts w:asciiTheme="minorHAnsi" w:hAnsiTheme="minorHAnsi"/>
        </w:rPr>
        <w:t xml:space="preserve"> &amp; Anzai (2021) supports</w:t>
      </w:r>
      <w:r w:rsidR="00F825C7" w:rsidRPr="0025189A">
        <w:rPr>
          <w:rFonts w:asciiTheme="minorHAnsi" w:hAnsiTheme="minorHAnsi"/>
        </w:rPr>
        <w:t xml:space="preserve"> </w:t>
      </w:r>
      <w:r w:rsidR="00326047" w:rsidRPr="0025189A">
        <w:rPr>
          <w:rFonts w:asciiTheme="minorHAnsi" w:hAnsiTheme="minorHAnsi"/>
        </w:rPr>
        <w:t xml:space="preserve">this by describing that </w:t>
      </w:r>
      <w:r w:rsidR="00F825C7" w:rsidRPr="0025189A">
        <w:rPr>
          <w:rFonts w:asciiTheme="minorHAnsi" w:hAnsiTheme="minorHAnsi"/>
        </w:rPr>
        <w:t>high</w:t>
      </w:r>
      <w:r w:rsidR="00326047" w:rsidRPr="0025189A">
        <w:rPr>
          <w:rFonts w:asciiTheme="minorHAnsi" w:hAnsiTheme="minorHAnsi"/>
        </w:rPr>
        <w:t xml:space="preserve"> </w:t>
      </w:r>
      <w:r w:rsidR="00F825C7" w:rsidRPr="0025189A">
        <w:rPr>
          <w:rFonts w:asciiTheme="minorHAnsi" w:hAnsiTheme="minorHAnsi"/>
        </w:rPr>
        <w:t>quality</w:t>
      </w:r>
      <w:r w:rsidR="00326047" w:rsidRPr="0025189A">
        <w:rPr>
          <w:rFonts w:asciiTheme="minorHAnsi" w:hAnsiTheme="minorHAnsi"/>
        </w:rPr>
        <w:t xml:space="preserve"> radiology </w:t>
      </w:r>
      <w:r w:rsidR="00871608" w:rsidRPr="0025189A">
        <w:rPr>
          <w:rFonts w:asciiTheme="minorHAnsi" w:hAnsiTheme="minorHAnsi"/>
        </w:rPr>
        <w:t xml:space="preserve">can replace the use of higher risk, </w:t>
      </w:r>
      <w:r w:rsidR="007C29BF" w:rsidRPr="0025189A">
        <w:rPr>
          <w:rFonts w:asciiTheme="minorHAnsi" w:hAnsiTheme="minorHAnsi"/>
        </w:rPr>
        <w:t xml:space="preserve">and higher cost </w:t>
      </w:r>
      <w:r w:rsidR="00F825C7" w:rsidRPr="0025189A">
        <w:rPr>
          <w:rFonts w:asciiTheme="minorHAnsi" w:hAnsiTheme="minorHAnsi"/>
        </w:rPr>
        <w:t>health care resources</w:t>
      </w:r>
      <w:r w:rsidR="000367DF" w:rsidRPr="0025189A">
        <w:rPr>
          <w:rFonts w:asciiTheme="minorHAnsi" w:hAnsiTheme="minorHAnsi"/>
        </w:rPr>
        <w:t>.</w:t>
      </w:r>
      <w:r w:rsidR="000B39E8">
        <w:t xml:space="preserve"> </w:t>
      </w:r>
      <w:r w:rsidR="0096271F">
        <w:rPr>
          <w:rFonts w:asciiTheme="minorHAnsi" w:hAnsiTheme="minorHAnsi"/>
        </w:rPr>
        <w:t>N</w:t>
      </w:r>
      <w:r w:rsidR="00756001" w:rsidRPr="0025189A">
        <w:rPr>
          <w:rFonts w:asciiTheme="minorHAnsi" w:hAnsiTheme="minorHAnsi"/>
        </w:rPr>
        <w:t xml:space="preserve">ew metrics </w:t>
      </w:r>
      <w:r w:rsidR="0096271F">
        <w:rPr>
          <w:rFonts w:asciiTheme="minorHAnsi" w:hAnsiTheme="minorHAnsi"/>
        </w:rPr>
        <w:t xml:space="preserve">that </w:t>
      </w:r>
      <w:r w:rsidR="00756001" w:rsidRPr="0025189A">
        <w:rPr>
          <w:rFonts w:asciiTheme="minorHAnsi" w:hAnsiTheme="minorHAnsi"/>
        </w:rPr>
        <w:t>measure how im</w:t>
      </w:r>
      <w:r w:rsidR="00756001" w:rsidRPr="0025189A">
        <w:rPr>
          <w:rFonts w:asciiTheme="minorHAnsi" w:hAnsiTheme="minorHAnsi"/>
        </w:rPr>
        <w:softHyphen/>
        <w:t>aging reduces costs and improves outcomes over the entire episode of care</w:t>
      </w:r>
      <w:r w:rsidR="00F11F40">
        <w:rPr>
          <w:rFonts w:asciiTheme="minorHAnsi" w:hAnsiTheme="minorHAnsi"/>
        </w:rPr>
        <w:t xml:space="preserve"> will be useful</w:t>
      </w:r>
      <w:r w:rsidR="00BB6491" w:rsidRPr="0025189A">
        <w:rPr>
          <w:rFonts w:asciiTheme="minorHAnsi" w:hAnsiTheme="minorHAnsi"/>
        </w:rPr>
        <w:t xml:space="preserve">. </w:t>
      </w:r>
    </w:p>
    <w:p w14:paraId="68937E86" w14:textId="77777777" w:rsidR="0032109E" w:rsidRPr="0025189A" w:rsidRDefault="0032109E" w:rsidP="0032109E">
      <w:pPr>
        <w:spacing w:line="360" w:lineRule="auto"/>
      </w:pPr>
      <w:r w:rsidRPr="0025189A">
        <w:t>Scott, et al. (2018) describe that value-based health care signals a clear move away from fee-for-service ‘volume’ based health care towards payment and rewards based on quality improvement and cost savings. Value-based purchasing measure and pay for health care services defined in terms of their relative quality, outcomes and cost.</w:t>
      </w:r>
    </w:p>
    <w:p w14:paraId="3314DBE6" w14:textId="5BA423D5" w:rsidR="00F24C60" w:rsidRPr="0025189A" w:rsidRDefault="00F24C60" w:rsidP="00F24C60">
      <w:pPr>
        <w:pStyle w:val="Default"/>
        <w:spacing w:line="360" w:lineRule="auto"/>
        <w:rPr>
          <w:rFonts w:asciiTheme="minorHAnsi" w:hAnsiTheme="minorHAnsi"/>
        </w:rPr>
      </w:pPr>
      <w:r w:rsidRPr="0025189A">
        <w:rPr>
          <w:rFonts w:asciiTheme="minorHAnsi" w:hAnsiTheme="minorHAnsi"/>
        </w:rPr>
        <w:t>The burden of system inefficiencies and the overuse of “</w:t>
      </w:r>
      <w:proofErr w:type="gramStart"/>
      <w:r w:rsidRPr="0025189A">
        <w:rPr>
          <w:rFonts w:asciiTheme="minorHAnsi" w:hAnsiTheme="minorHAnsi"/>
        </w:rPr>
        <w:t>low-value</w:t>
      </w:r>
      <w:proofErr w:type="gramEnd"/>
      <w:r w:rsidRPr="0025189A">
        <w:rPr>
          <w:rFonts w:asciiTheme="minorHAnsi" w:hAnsiTheme="minorHAnsi"/>
        </w:rPr>
        <w:t>” imaging causes downstream impact on patients at the individual level, the economy and healthcare system at the societal level, and planetary health at an overarching level (</w:t>
      </w:r>
      <w:r w:rsidR="004206ED">
        <w:rPr>
          <w:rFonts w:asciiTheme="minorHAnsi" w:hAnsiTheme="minorHAnsi"/>
        </w:rPr>
        <w:t>Yan</w:t>
      </w:r>
      <w:r w:rsidRPr="0025189A">
        <w:rPr>
          <w:rFonts w:asciiTheme="minorHAnsi" w:hAnsiTheme="minorHAnsi"/>
        </w:rPr>
        <w:t>, et al., 2025).  The concept of Value-Based Radiology has emerged as a shift in the perspective of radiology departments toward delivering high-value care centric to the patient, rather than the historical focus primarily on volume.</w:t>
      </w:r>
    </w:p>
    <w:p w14:paraId="6F54EF99" w14:textId="5A02595A" w:rsidR="007D343E" w:rsidRDefault="007D343E" w:rsidP="007D343E">
      <w:pPr>
        <w:pStyle w:val="Heading3"/>
        <w:spacing w:line="360" w:lineRule="auto"/>
      </w:pPr>
      <w:r>
        <w:t>Conclusion</w:t>
      </w:r>
    </w:p>
    <w:p w14:paraId="26476FA2" w14:textId="3AD1B207" w:rsidR="000B39E8" w:rsidRPr="0025189A" w:rsidRDefault="002B2A10" w:rsidP="000B39E8">
      <w:pPr>
        <w:pStyle w:val="Default"/>
        <w:spacing w:line="360" w:lineRule="auto"/>
        <w:rPr>
          <w:rFonts w:asciiTheme="minorHAnsi" w:hAnsiTheme="minorHAnsi"/>
        </w:rPr>
      </w:pPr>
      <w:r w:rsidRPr="0025189A">
        <w:rPr>
          <w:rFonts w:asciiTheme="minorHAnsi" w:hAnsiTheme="minorHAnsi"/>
          <w:lang w:val="en-US"/>
        </w:rPr>
        <w:t>The opportunity costs and risk-benefit ratios of all referrals must be considered in the setting of limited resources and increasing demand.</w:t>
      </w:r>
      <w:r>
        <w:rPr>
          <w:rFonts w:asciiTheme="minorHAnsi" w:hAnsiTheme="minorHAnsi"/>
          <w:lang w:val="en-US"/>
        </w:rPr>
        <w:t xml:space="preserve"> </w:t>
      </w:r>
      <w:r w:rsidR="000B39E8" w:rsidRPr="0025189A">
        <w:rPr>
          <w:rFonts w:asciiTheme="minorHAnsi" w:hAnsiTheme="minorHAnsi"/>
        </w:rPr>
        <w:t>As health care organizations transition from vol</w:t>
      </w:r>
      <w:r w:rsidR="000B39E8" w:rsidRPr="0025189A">
        <w:rPr>
          <w:rFonts w:asciiTheme="minorHAnsi" w:hAnsiTheme="minorHAnsi"/>
        </w:rPr>
        <w:softHyphen/>
        <w:t>ume-based to value-based goals of care, it is im</w:t>
      </w:r>
      <w:r w:rsidR="000B39E8" w:rsidRPr="0025189A">
        <w:rPr>
          <w:rFonts w:asciiTheme="minorHAnsi" w:hAnsiTheme="minorHAnsi"/>
        </w:rPr>
        <w:softHyphen/>
        <w:t>perative that radiologists take charge and become creators of value-based metrics</w:t>
      </w:r>
      <w:r w:rsidR="000B39E8">
        <w:t xml:space="preserve"> (</w:t>
      </w:r>
      <w:r w:rsidR="000B39E8" w:rsidRPr="0025189A">
        <w:rPr>
          <w:rFonts w:asciiTheme="minorHAnsi" w:hAnsiTheme="minorHAnsi"/>
        </w:rPr>
        <w:t>Sarwar, et al.</w:t>
      </w:r>
      <w:r w:rsidR="000B39E8">
        <w:t xml:space="preserve">, </w:t>
      </w:r>
      <w:r w:rsidR="000B39E8" w:rsidRPr="0025189A">
        <w:rPr>
          <w:rFonts w:asciiTheme="minorHAnsi" w:hAnsiTheme="minorHAnsi"/>
        </w:rPr>
        <w:t>2015</w:t>
      </w:r>
      <w:r w:rsidR="000B39E8">
        <w:t>)</w:t>
      </w:r>
      <w:r w:rsidR="000B39E8" w:rsidRPr="0025189A">
        <w:rPr>
          <w:rFonts w:asciiTheme="minorHAnsi" w:hAnsiTheme="minorHAnsi"/>
        </w:rPr>
        <w:t>.</w:t>
      </w:r>
    </w:p>
    <w:p w14:paraId="7CA5FE8A" w14:textId="21021FBE" w:rsidR="00D41992" w:rsidRPr="0025189A" w:rsidRDefault="00D41992" w:rsidP="0025189A">
      <w:pPr>
        <w:pStyle w:val="Default"/>
        <w:spacing w:line="360" w:lineRule="auto"/>
        <w:rPr>
          <w:rFonts w:asciiTheme="minorHAnsi" w:hAnsiTheme="minorHAnsi"/>
        </w:rPr>
      </w:pPr>
      <w:r w:rsidRPr="0025189A">
        <w:rPr>
          <w:rFonts w:asciiTheme="minorHAnsi" w:hAnsiTheme="minorHAnsi"/>
        </w:rPr>
        <w:t xml:space="preserve"> “If you cannot measure it, you cannot improve it.”</w:t>
      </w:r>
      <w:r w:rsidR="009466FF" w:rsidRPr="0025189A">
        <w:rPr>
          <w:rFonts w:asciiTheme="minorHAnsi" w:hAnsiTheme="minorHAnsi"/>
        </w:rPr>
        <w:t xml:space="preserve"> - Peter Drucker</w:t>
      </w:r>
    </w:p>
    <w:p w14:paraId="3CB37D4C" w14:textId="77777777" w:rsidR="000E4B8A" w:rsidRPr="0025189A" w:rsidRDefault="000E4B8A" w:rsidP="0025189A">
      <w:pPr>
        <w:pStyle w:val="Default"/>
        <w:spacing w:line="360" w:lineRule="auto"/>
        <w:rPr>
          <w:rFonts w:asciiTheme="minorHAnsi" w:hAnsiTheme="minorHAnsi"/>
        </w:rPr>
      </w:pPr>
    </w:p>
    <w:p w14:paraId="2E72D86C" w14:textId="3E56AC19" w:rsidR="00F24C60" w:rsidRPr="0025189A" w:rsidRDefault="00F24C60" w:rsidP="00F24C60">
      <w:pPr>
        <w:spacing w:line="360" w:lineRule="auto"/>
      </w:pPr>
      <w:r w:rsidRPr="0025189A">
        <w:t xml:space="preserve">Brady, et al. (2021) indicate that referrers, who impose costs without incurring them directly (by utilising services which are paid for by patients or </w:t>
      </w:r>
      <w:proofErr w:type="gramStart"/>
      <w:r w:rsidRPr="0025189A">
        <w:t>third party</w:t>
      </w:r>
      <w:proofErr w:type="gramEnd"/>
      <w:r w:rsidRPr="0025189A">
        <w:t xml:space="preserve"> payers) must have greater accountability for their </w:t>
      </w:r>
      <w:r w:rsidR="00DA0AE4">
        <w:t>influence</w:t>
      </w:r>
      <w:r w:rsidR="00DA0AE4" w:rsidRPr="0025189A">
        <w:t xml:space="preserve"> </w:t>
      </w:r>
      <w:r w:rsidRPr="0025189A">
        <w:t xml:space="preserve">on the cost of medical imaging and for ensuring resources are utilised for optimum patient health benefit. Under-resourcing of potential bottlenecks in service delivery, such as radiology facilities, can impact negatively on outcomes for </w:t>
      </w:r>
      <w:r w:rsidR="00931D41">
        <w:t xml:space="preserve">all </w:t>
      </w:r>
      <w:r w:rsidRPr="0025189A">
        <w:t xml:space="preserve">patients. </w:t>
      </w:r>
    </w:p>
    <w:p w14:paraId="30E62493" w14:textId="14779A29" w:rsidR="007322F8" w:rsidRDefault="000B038A" w:rsidP="00ED64CE">
      <w:pPr>
        <w:spacing w:line="360" w:lineRule="auto"/>
      </w:pPr>
      <w:r w:rsidRPr="0025189A">
        <w:rPr>
          <w:lang w:val="en-US"/>
        </w:rPr>
        <w:t xml:space="preserve">It is </w:t>
      </w:r>
      <w:proofErr w:type="spellStart"/>
      <w:r w:rsidR="003D1A82" w:rsidRPr="0025189A">
        <w:rPr>
          <w:lang w:val="en-US"/>
        </w:rPr>
        <w:t>hypothesised</w:t>
      </w:r>
      <w:proofErr w:type="spellEnd"/>
      <w:r w:rsidRPr="0025189A">
        <w:rPr>
          <w:lang w:val="en-US"/>
        </w:rPr>
        <w:t xml:space="preserve"> that a hybrid </w:t>
      </w:r>
      <w:r w:rsidR="003D1A82" w:rsidRPr="0025189A">
        <w:rPr>
          <w:lang w:val="en-US"/>
        </w:rPr>
        <w:t xml:space="preserve">risk-sharing </w:t>
      </w:r>
      <w:r w:rsidRPr="0025189A">
        <w:rPr>
          <w:lang w:val="en-US"/>
        </w:rPr>
        <w:t xml:space="preserve">model of </w:t>
      </w:r>
      <w:r w:rsidR="00D8108E">
        <w:rPr>
          <w:lang w:val="en-US"/>
        </w:rPr>
        <w:t>fixed annual</w:t>
      </w:r>
      <w:r w:rsidRPr="0025189A">
        <w:rPr>
          <w:lang w:val="en-US"/>
        </w:rPr>
        <w:t xml:space="preserve"> funding and individual patient request costings </w:t>
      </w:r>
      <w:r w:rsidR="00753DAD" w:rsidRPr="0025189A">
        <w:rPr>
          <w:lang w:val="en-US"/>
        </w:rPr>
        <w:t>for referrer</w:t>
      </w:r>
      <w:r w:rsidR="008F32BD">
        <w:rPr>
          <w:lang w:val="en-US"/>
        </w:rPr>
        <w:t>s</w:t>
      </w:r>
      <w:r w:rsidR="00753DAD" w:rsidRPr="0025189A">
        <w:rPr>
          <w:lang w:val="en-US"/>
        </w:rPr>
        <w:t xml:space="preserve"> </w:t>
      </w:r>
      <w:r w:rsidR="003D1A82" w:rsidRPr="0025189A">
        <w:rPr>
          <w:lang w:val="en-US"/>
        </w:rPr>
        <w:t>will</w:t>
      </w:r>
      <w:r w:rsidRPr="0025189A">
        <w:rPr>
          <w:lang w:val="en-US"/>
        </w:rPr>
        <w:t xml:space="preserve"> promote value-based medicine and support access to new or increased requests.</w:t>
      </w:r>
      <w:r w:rsidR="00E046E9">
        <w:rPr>
          <w:lang w:val="en-US"/>
        </w:rPr>
        <w:t xml:space="preserve"> </w:t>
      </w:r>
      <w:r w:rsidR="00237583" w:rsidRPr="00E046E9">
        <w:rPr>
          <w:lang w:val="en-US"/>
        </w:rPr>
        <w:t xml:space="preserve">This has the potential to have high </w:t>
      </w:r>
      <w:proofErr w:type="spellStart"/>
      <w:r w:rsidR="00237583" w:rsidRPr="00E046E9">
        <w:rPr>
          <w:lang w:val="en-US"/>
        </w:rPr>
        <w:t>o</w:t>
      </w:r>
      <w:r w:rsidR="007322F8" w:rsidRPr="00E046E9">
        <w:rPr>
          <w:lang w:val="en-US"/>
        </w:rPr>
        <w:t>rganisational</w:t>
      </w:r>
      <w:proofErr w:type="spellEnd"/>
      <w:r w:rsidR="007322F8" w:rsidRPr="00E046E9">
        <w:rPr>
          <w:lang w:val="en-US"/>
        </w:rPr>
        <w:t xml:space="preserve"> impact</w:t>
      </w:r>
      <w:r w:rsidR="00E046E9">
        <w:rPr>
          <w:lang w:val="en-US"/>
        </w:rPr>
        <w:t xml:space="preserve"> by driving v</w:t>
      </w:r>
      <w:proofErr w:type="spellStart"/>
      <w:r w:rsidR="007322F8" w:rsidRPr="0025189A">
        <w:t>alue</w:t>
      </w:r>
      <w:proofErr w:type="spellEnd"/>
      <w:r w:rsidR="007322F8" w:rsidRPr="0025189A">
        <w:t xml:space="preserve">-based </w:t>
      </w:r>
      <w:r w:rsidR="007322F8" w:rsidRPr="0025189A">
        <w:lastRenderedPageBreak/>
        <w:t>accessible sustainable quality Medical Imaging scans, procedures and reports through best practice requests, optimised multidisciplinary team meetings and effective radiology department processes.</w:t>
      </w:r>
    </w:p>
    <w:p w14:paraId="4ECCA65A" w14:textId="74CEE30A" w:rsidR="00F65795" w:rsidRDefault="00E046E9" w:rsidP="0068612A">
      <w:pPr>
        <w:spacing w:line="360" w:lineRule="auto"/>
        <w:rPr>
          <w:rFonts w:eastAsiaTheme="majorEastAsia" w:cstheme="majorBidi"/>
          <w:color w:val="0F4761" w:themeColor="accent1" w:themeShade="BF"/>
          <w:sz w:val="28"/>
          <w:szCs w:val="28"/>
        </w:rPr>
      </w:pPr>
      <w:r w:rsidRPr="002B2A10">
        <w:rPr>
          <w:lang w:val="en-US"/>
        </w:rPr>
        <w:t xml:space="preserve">This model </w:t>
      </w:r>
      <w:r w:rsidR="002B2A10" w:rsidRPr="002B2A10">
        <w:rPr>
          <w:lang w:val="en-US"/>
        </w:rPr>
        <w:t>require</w:t>
      </w:r>
      <w:r w:rsidR="00277FE4">
        <w:rPr>
          <w:lang w:val="en-US"/>
        </w:rPr>
        <w:t>s</w:t>
      </w:r>
      <w:r w:rsidR="007322F8" w:rsidRPr="0025189A">
        <w:rPr>
          <w:lang w:val="en-US"/>
        </w:rPr>
        <w:t xml:space="preserve"> buy-in from health care executives and referrers to succeed.</w:t>
      </w:r>
      <w:r w:rsidR="00A34F6A" w:rsidRPr="00A34F6A">
        <w:rPr>
          <w:lang w:val="en-US"/>
        </w:rPr>
        <w:t xml:space="preserve"> </w:t>
      </w:r>
      <w:r w:rsidR="00A34F6A">
        <w:rPr>
          <w:lang w:val="en-US"/>
        </w:rPr>
        <w:t xml:space="preserve">Pilot trials could be conducted at RBWH to assess patient outcomes, should stakeholders consider investigating this </w:t>
      </w:r>
      <w:r w:rsidR="00691246">
        <w:rPr>
          <w:lang w:val="en-US"/>
        </w:rPr>
        <w:t xml:space="preserve">innovative </w:t>
      </w:r>
      <w:r w:rsidR="00A34F6A">
        <w:rPr>
          <w:lang w:val="en-US"/>
        </w:rPr>
        <w:t>data and funding model</w:t>
      </w:r>
      <w:r w:rsidR="002665F3">
        <w:rPr>
          <w:lang w:val="en-US"/>
        </w:rPr>
        <w:t xml:space="preserve"> -</w:t>
      </w:r>
      <w:r w:rsidR="00691246">
        <w:rPr>
          <w:lang w:val="en-US"/>
        </w:rPr>
        <w:t xml:space="preserve"> which as the potential to significantly </w:t>
      </w:r>
      <w:r w:rsidR="005841A4">
        <w:rPr>
          <w:lang w:val="en-US"/>
        </w:rPr>
        <w:t>all</w:t>
      </w:r>
      <w:r w:rsidR="00691246">
        <w:rPr>
          <w:lang w:val="en-US"/>
        </w:rPr>
        <w:t>eviat</w:t>
      </w:r>
      <w:r w:rsidR="00691178">
        <w:rPr>
          <w:lang w:val="en-US"/>
        </w:rPr>
        <w:t>e</w:t>
      </w:r>
      <w:r w:rsidR="003825ED">
        <w:rPr>
          <w:lang w:val="en-US"/>
        </w:rPr>
        <w:t xml:space="preserve"> public hospital</w:t>
      </w:r>
      <w:r w:rsidR="002827B4">
        <w:rPr>
          <w:lang w:val="en-US"/>
        </w:rPr>
        <w:t xml:space="preserve"> pressures and add value without additional funding</w:t>
      </w:r>
      <w:r w:rsidR="00A34F6A">
        <w:rPr>
          <w:lang w:val="en-US"/>
        </w:rPr>
        <w:t>.</w:t>
      </w:r>
      <w:r w:rsidR="00F65795">
        <w:br w:type="page"/>
      </w:r>
    </w:p>
    <w:p w14:paraId="0E21EF4D" w14:textId="1708FC88" w:rsidR="007322F8" w:rsidRPr="0025189A" w:rsidRDefault="00270E69" w:rsidP="00F24C60">
      <w:pPr>
        <w:pStyle w:val="Heading3"/>
      </w:pPr>
      <w:r w:rsidRPr="0025189A">
        <w:lastRenderedPageBreak/>
        <w:t>References</w:t>
      </w:r>
    </w:p>
    <w:p w14:paraId="7A4AB291" w14:textId="77777777" w:rsidR="00840333" w:rsidRPr="004F5C40" w:rsidRDefault="00840333" w:rsidP="00840333">
      <w:pPr>
        <w:ind w:left="720" w:hanging="720"/>
      </w:pPr>
      <w:r w:rsidRPr="004F5C40">
        <w:t xml:space="preserve">Blackmore, C. C. M. D. M. P. H. (2007). Defining Quality in Radiology. </w:t>
      </w:r>
      <w:r w:rsidRPr="004F5C40">
        <w:rPr>
          <w:i/>
          <w:iCs/>
        </w:rPr>
        <w:t>Journal of the American College of Radiology</w:t>
      </w:r>
      <w:r w:rsidRPr="004F5C40">
        <w:t>,</w:t>
      </w:r>
      <w:r w:rsidRPr="004F5C40">
        <w:rPr>
          <w:i/>
          <w:iCs/>
        </w:rPr>
        <w:t xml:space="preserve"> 4</w:t>
      </w:r>
      <w:r w:rsidRPr="004F5C40">
        <w:t xml:space="preserve">(4), 217-223. </w:t>
      </w:r>
    </w:p>
    <w:p w14:paraId="1EB165C8" w14:textId="77777777" w:rsidR="00840333" w:rsidRPr="004F5C40" w:rsidRDefault="00840333" w:rsidP="00840333">
      <w:pPr>
        <w:ind w:left="720" w:hanging="720"/>
      </w:pPr>
      <w:r w:rsidRPr="004F5C40">
        <w:t>Brady, A. P., et al. (2021). Radiology in the era of value</w:t>
      </w:r>
      <w:r w:rsidRPr="004F5C40">
        <w:rPr>
          <w:rFonts w:ascii="Cambria Math" w:hAnsi="Cambria Math" w:cs="Cambria Math"/>
        </w:rPr>
        <w:t>‐</w:t>
      </w:r>
      <w:r w:rsidRPr="004F5C40">
        <w:t>based healthcare: A multi</w:t>
      </w:r>
      <w:r w:rsidRPr="004F5C40">
        <w:rPr>
          <w:rFonts w:ascii="Cambria Math" w:hAnsi="Cambria Math" w:cs="Cambria Math"/>
        </w:rPr>
        <w:t>‐</w:t>
      </w:r>
      <w:r w:rsidRPr="004F5C40">
        <w:t xml:space="preserve">society expert statement from the ACR, CAR, ESR, IS3R, RANZCR and RSNA. </w:t>
      </w:r>
      <w:r w:rsidRPr="004F5C40">
        <w:rPr>
          <w:i/>
          <w:iCs/>
        </w:rPr>
        <w:t>Journal of medical imaging and radiation oncology</w:t>
      </w:r>
      <w:r w:rsidRPr="004F5C40">
        <w:t>,</w:t>
      </w:r>
      <w:r w:rsidRPr="004F5C40">
        <w:rPr>
          <w:i/>
          <w:iCs/>
        </w:rPr>
        <w:t xml:space="preserve"> 65</w:t>
      </w:r>
      <w:r w:rsidRPr="004F5C40">
        <w:t xml:space="preserve">(1), 60-66. </w:t>
      </w:r>
    </w:p>
    <w:p w14:paraId="169A5BF0" w14:textId="77777777" w:rsidR="00840333" w:rsidRPr="004F5C40" w:rsidRDefault="00840333" w:rsidP="00840333">
      <w:pPr>
        <w:ind w:left="720" w:hanging="720"/>
      </w:pPr>
      <w:r w:rsidRPr="004F5C40">
        <w:t xml:space="preserve">Brook, R. H., 2015, Redefining health care systems. </w:t>
      </w:r>
      <w:r w:rsidRPr="004F5C40">
        <w:rPr>
          <w:i/>
          <w:iCs/>
        </w:rPr>
        <w:t>RAND Corporation</w:t>
      </w:r>
      <w:r w:rsidRPr="004F5C40">
        <w:t xml:space="preserve">, Santa Monica, Calif. </w:t>
      </w:r>
    </w:p>
    <w:p w14:paraId="4DC12851" w14:textId="77777777" w:rsidR="00840333" w:rsidRPr="004F5C40" w:rsidRDefault="00840333" w:rsidP="00840333">
      <w:pPr>
        <w:ind w:left="720" w:hanging="720"/>
      </w:pPr>
      <w:r w:rsidRPr="004F5C40">
        <w:t xml:space="preserve">Colla, C. H., et al. (2017). Interventions Aimed at Reducing Use of Low-Value Health Services: A Systematic Review. </w:t>
      </w:r>
      <w:r w:rsidRPr="004F5C40">
        <w:rPr>
          <w:i/>
          <w:iCs/>
        </w:rPr>
        <w:t>Medical Care Research and Review</w:t>
      </w:r>
      <w:r w:rsidRPr="004F5C40">
        <w:t>,</w:t>
      </w:r>
      <w:r w:rsidRPr="004F5C40">
        <w:rPr>
          <w:i/>
          <w:iCs/>
        </w:rPr>
        <w:t xml:space="preserve"> 74</w:t>
      </w:r>
      <w:r w:rsidRPr="004F5C40">
        <w:t xml:space="preserve">(5), 507-550. </w:t>
      </w:r>
    </w:p>
    <w:p w14:paraId="06349A06" w14:textId="77777777" w:rsidR="00840333" w:rsidRPr="004F5C40" w:rsidRDefault="00840333" w:rsidP="00840333">
      <w:pPr>
        <w:ind w:left="720" w:hanging="720"/>
      </w:pPr>
      <w:r w:rsidRPr="004F5C40">
        <w:t xml:space="preserve">Cossio-Gil, Y., et al. (2022). The Roadmap for Implementing Value-Based Healthcare in European University Hospitals—Consensus Report and Recommendations. </w:t>
      </w:r>
      <w:r w:rsidRPr="004F5C40">
        <w:rPr>
          <w:i/>
          <w:iCs/>
        </w:rPr>
        <w:t>Value in health</w:t>
      </w:r>
      <w:r w:rsidRPr="004F5C40">
        <w:t>,</w:t>
      </w:r>
      <w:r w:rsidRPr="004F5C40">
        <w:rPr>
          <w:i/>
          <w:iCs/>
        </w:rPr>
        <w:t xml:space="preserve"> 25</w:t>
      </w:r>
      <w:r w:rsidRPr="004F5C40">
        <w:t xml:space="preserve">(7), 1148-1156. </w:t>
      </w:r>
    </w:p>
    <w:p w14:paraId="2B058F8E" w14:textId="77777777" w:rsidR="00840333" w:rsidRPr="004F5C40" w:rsidRDefault="00840333" w:rsidP="00840333">
      <w:pPr>
        <w:ind w:left="720" w:hanging="720"/>
      </w:pPr>
      <w:r w:rsidRPr="004F5C40">
        <w:t xml:space="preserve">Department of Health and Aged Care, 2022; Reducing Overuse of Diagnostic Imaging. </w:t>
      </w:r>
      <w:r w:rsidRPr="004F5C40">
        <w:rPr>
          <w:i/>
          <w:iCs/>
        </w:rPr>
        <w:t>Commonwealth of Australia</w:t>
      </w:r>
      <w:r w:rsidRPr="004F5C40">
        <w:t>.</w:t>
      </w:r>
    </w:p>
    <w:p w14:paraId="0F60F6FB" w14:textId="77777777" w:rsidR="00840333" w:rsidRPr="00DA27AE" w:rsidRDefault="1B355F1A" w:rsidP="00840333">
      <w:pPr>
        <w:ind w:left="720" w:hanging="720"/>
      </w:pPr>
      <w:r>
        <w:t xml:space="preserve">Hanneman, K. (2025). Environmentally Sustainable Radiology: Redefining Value and Quality. </w:t>
      </w:r>
      <w:r w:rsidRPr="0CDEA290">
        <w:rPr>
          <w:i/>
          <w:iCs/>
        </w:rPr>
        <w:t>Canadian Association of Radiologists journal</w:t>
      </w:r>
      <w:r>
        <w:t>,</w:t>
      </w:r>
      <w:r w:rsidRPr="0CDEA290">
        <w:rPr>
          <w:i/>
          <w:iCs/>
        </w:rPr>
        <w:t xml:space="preserve"> 76</w:t>
      </w:r>
      <w:r>
        <w:t xml:space="preserve">(1), 19-20. </w:t>
      </w:r>
    </w:p>
    <w:p w14:paraId="0818633E" w14:textId="3D4D15B6" w:rsidR="291A6C5D" w:rsidRDefault="291A6C5D" w:rsidP="4E6E669B">
      <w:pPr>
        <w:ind w:left="720" w:hanging="720"/>
      </w:pPr>
      <w:r>
        <w:t>Hayek, F.A</w:t>
      </w:r>
      <w:r w:rsidR="7DE19CB7">
        <w:t>.</w:t>
      </w:r>
      <w:r w:rsidR="4DE7C5BD">
        <w:t xml:space="preserve"> </w:t>
      </w:r>
      <w:r w:rsidR="227EF8EE">
        <w:t>;</w:t>
      </w:r>
      <w:r>
        <w:t xml:space="preserve"> </w:t>
      </w:r>
      <w:r w:rsidR="2FEBC948" w:rsidRPr="4E6E669B">
        <w:rPr>
          <w:rFonts w:ascii="Aptos" w:eastAsia="Aptos" w:hAnsi="Aptos" w:cs="Aptos"/>
        </w:rPr>
        <w:t>P</w:t>
      </w:r>
      <w:r w:rsidR="76940DE9" w:rsidRPr="4E6E669B">
        <w:rPr>
          <w:rFonts w:ascii="Aptos" w:eastAsia="Aptos" w:hAnsi="Aptos" w:cs="Aptos"/>
        </w:rPr>
        <w:t>ierson</w:t>
      </w:r>
      <w:r w:rsidR="2FEBC948" w:rsidRPr="4E6E669B">
        <w:rPr>
          <w:rFonts w:ascii="Aptos" w:eastAsia="Aptos" w:hAnsi="Aptos" w:cs="Aptos"/>
        </w:rPr>
        <w:t>, N</w:t>
      </w:r>
      <w:r w:rsidR="75408B06" w:rsidRPr="4E6E669B">
        <w:rPr>
          <w:rFonts w:ascii="Aptos" w:eastAsia="Aptos" w:hAnsi="Aptos" w:cs="Aptos"/>
        </w:rPr>
        <w:t>. G.</w:t>
      </w:r>
      <w:r w:rsidR="043262C1" w:rsidRPr="4E6E669B">
        <w:rPr>
          <w:rFonts w:ascii="Aptos" w:eastAsia="Aptos" w:hAnsi="Aptos" w:cs="Aptos"/>
        </w:rPr>
        <w:t xml:space="preserve">; </w:t>
      </w:r>
      <w:r w:rsidR="2FEBC948" w:rsidRPr="4E6E669B">
        <w:rPr>
          <w:rFonts w:ascii="Aptos" w:eastAsia="Aptos" w:hAnsi="Aptos" w:cs="Aptos"/>
        </w:rPr>
        <w:t>V</w:t>
      </w:r>
      <w:r w:rsidR="429657A4" w:rsidRPr="4E6E669B">
        <w:rPr>
          <w:rFonts w:ascii="Aptos" w:eastAsia="Aptos" w:hAnsi="Aptos" w:cs="Aptos"/>
        </w:rPr>
        <w:t>on</w:t>
      </w:r>
      <w:r w:rsidR="2FEBC948" w:rsidRPr="4E6E669B">
        <w:rPr>
          <w:rFonts w:ascii="Aptos" w:eastAsia="Aptos" w:hAnsi="Aptos" w:cs="Aptos"/>
        </w:rPr>
        <w:t xml:space="preserve"> M</w:t>
      </w:r>
      <w:r w:rsidR="53115040" w:rsidRPr="4E6E669B">
        <w:rPr>
          <w:rFonts w:ascii="Aptos" w:eastAsia="Aptos" w:hAnsi="Aptos" w:cs="Aptos"/>
        </w:rPr>
        <w:t>ises, L.</w:t>
      </w:r>
      <w:r w:rsidR="71914393" w:rsidRPr="4E6E669B">
        <w:rPr>
          <w:rFonts w:ascii="Aptos" w:eastAsia="Aptos" w:hAnsi="Aptos" w:cs="Aptos"/>
        </w:rPr>
        <w:t>;</w:t>
      </w:r>
      <w:r w:rsidR="2FEBC948" w:rsidRPr="4E6E669B">
        <w:rPr>
          <w:rFonts w:ascii="Aptos" w:eastAsia="Aptos" w:hAnsi="Aptos" w:cs="Aptos"/>
        </w:rPr>
        <w:t xml:space="preserve"> HALM,</w:t>
      </w:r>
      <w:r w:rsidR="5DF88896" w:rsidRPr="4E6E669B">
        <w:rPr>
          <w:rFonts w:ascii="Aptos" w:eastAsia="Aptos" w:hAnsi="Aptos" w:cs="Aptos"/>
        </w:rPr>
        <w:t xml:space="preserve"> G. </w:t>
      </w:r>
      <w:r w:rsidR="1593DE4D" w:rsidRPr="4E6E669B">
        <w:rPr>
          <w:rFonts w:ascii="Aptos" w:eastAsia="Aptos" w:hAnsi="Aptos" w:cs="Aptos"/>
        </w:rPr>
        <w:t>&amp; Barone, E</w:t>
      </w:r>
      <w:r>
        <w:t>. (1935)</w:t>
      </w:r>
      <w:r w:rsidR="3AEE60FF">
        <w:t xml:space="preserve">. </w:t>
      </w:r>
      <w:r w:rsidRPr="4E6E669B">
        <w:rPr>
          <w:i/>
          <w:iCs/>
        </w:rPr>
        <w:t>Collectivist Economic Planning</w:t>
      </w:r>
      <w:r w:rsidR="0C363332">
        <w:t>.</w:t>
      </w:r>
      <w:r w:rsidR="5593B4E3">
        <w:t>pp201-290</w:t>
      </w:r>
    </w:p>
    <w:p w14:paraId="15EFBE19" w14:textId="77777777" w:rsidR="00840333" w:rsidRPr="004F5C40" w:rsidRDefault="00840333" w:rsidP="00840333">
      <w:pPr>
        <w:ind w:left="720" w:hanging="720"/>
      </w:pPr>
      <w:r w:rsidRPr="004F5C40">
        <w:t xml:space="preserve">Hofmann, B. (2025). Low-value imaging: concept analysis and definition. </w:t>
      </w:r>
      <w:r w:rsidRPr="004F5C40">
        <w:rPr>
          <w:i/>
          <w:iCs/>
        </w:rPr>
        <w:t>European journal of radiology</w:t>
      </w:r>
      <w:r w:rsidRPr="004F5C40">
        <w:t>,</w:t>
      </w:r>
      <w:r w:rsidRPr="004F5C40">
        <w:rPr>
          <w:i/>
          <w:iCs/>
        </w:rPr>
        <w:t xml:space="preserve"> 183</w:t>
      </w:r>
      <w:r w:rsidRPr="004F5C40">
        <w:t xml:space="preserve">, 111858. </w:t>
      </w:r>
    </w:p>
    <w:p w14:paraId="295C806D" w14:textId="77777777" w:rsidR="00840333" w:rsidRPr="004F5C40" w:rsidRDefault="00840333" w:rsidP="00840333">
      <w:pPr>
        <w:ind w:left="720" w:hanging="720"/>
      </w:pPr>
      <w:r w:rsidRPr="004F5C40">
        <w:t xml:space="preserve">Hofmann, B. (2025). Mapping the values of radiology. </w:t>
      </w:r>
      <w:r w:rsidRPr="004F5C40">
        <w:rPr>
          <w:i/>
          <w:iCs/>
        </w:rPr>
        <w:t>European journal of radiology</w:t>
      </w:r>
      <w:r w:rsidRPr="004F5C40">
        <w:t>,</w:t>
      </w:r>
      <w:r w:rsidRPr="004F5C40">
        <w:rPr>
          <w:i/>
          <w:iCs/>
        </w:rPr>
        <w:t xml:space="preserve"> 183</w:t>
      </w:r>
      <w:r w:rsidRPr="004F5C40">
        <w:t xml:space="preserve">, 111901. </w:t>
      </w:r>
    </w:p>
    <w:p w14:paraId="5CB7AA0A" w14:textId="77777777" w:rsidR="00840333" w:rsidRPr="004F5C40" w:rsidRDefault="00840333" w:rsidP="00840333">
      <w:pPr>
        <w:ind w:left="720" w:hanging="720"/>
      </w:pPr>
      <w:r w:rsidRPr="004F5C40">
        <w:t xml:space="preserve">Johnson, P. T., &amp; Anzai, Y. (2021). Radiology at the Helm of Value-Based Care Transformation: From Stewardship to Leadership. </w:t>
      </w:r>
      <w:r w:rsidRPr="004F5C40">
        <w:rPr>
          <w:i/>
          <w:iCs/>
        </w:rPr>
        <w:t>Journal of the American College of Radiology</w:t>
      </w:r>
      <w:r w:rsidRPr="004F5C40">
        <w:t>,</w:t>
      </w:r>
      <w:r w:rsidRPr="004F5C40">
        <w:rPr>
          <w:i/>
          <w:iCs/>
        </w:rPr>
        <w:t xml:space="preserve"> 18</w:t>
      </w:r>
      <w:r w:rsidRPr="004F5C40">
        <w:t xml:space="preserve">(9), 1226-1228. </w:t>
      </w:r>
    </w:p>
    <w:p w14:paraId="0D0336AD" w14:textId="77777777" w:rsidR="00840333" w:rsidRPr="004F5C40" w:rsidRDefault="00840333" w:rsidP="00840333">
      <w:pPr>
        <w:ind w:left="720" w:hanging="720"/>
      </w:pPr>
      <w:r w:rsidRPr="004F5C40">
        <w:rPr>
          <w:i/>
          <w:iCs/>
        </w:rPr>
        <w:t>Medical care research and review</w:t>
      </w:r>
      <w:r w:rsidRPr="004F5C40">
        <w:t>, 2018, 75 (1), pp. 3 – 32.</w:t>
      </w:r>
    </w:p>
    <w:p w14:paraId="4F5533AF" w14:textId="77777777" w:rsidR="00840333" w:rsidRPr="00DA27AE" w:rsidRDefault="00840333" w:rsidP="00840333">
      <w:pPr>
        <w:ind w:left="720" w:hanging="720"/>
      </w:pPr>
      <w:r w:rsidRPr="00DA27AE">
        <w:t xml:space="preserve">National Health Funding Body. (2025). </w:t>
      </w:r>
      <w:r w:rsidRPr="00DA27AE">
        <w:rPr>
          <w:i/>
          <w:iCs/>
        </w:rPr>
        <w:t>Funding types</w:t>
      </w:r>
      <w:r w:rsidRPr="00DA27AE">
        <w:t xml:space="preserve">. Public hospital funding. </w:t>
      </w:r>
      <w:hyperlink r:id="rId18" w:tgtFrame="_new" w:history="1">
        <w:r w:rsidRPr="00DA27AE">
          <w:rPr>
            <w:rStyle w:val="Hyperlink"/>
            <w:color w:val="auto"/>
            <w:u w:val="none"/>
          </w:rPr>
          <w:t>https://www.publichospitalfunding.gov.au/public-hospital-funding/funding-types</w:t>
        </w:r>
      </w:hyperlink>
    </w:p>
    <w:p w14:paraId="12AC9A31" w14:textId="77777777" w:rsidR="00840333" w:rsidRPr="00DA27AE" w:rsidRDefault="00840333" w:rsidP="00840333">
      <w:pPr>
        <w:ind w:left="720" w:hanging="720"/>
      </w:pPr>
      <w:r w:rsidRPr="00DA27AE">
        <w:t xml:space="preserve">Pitman, A., et al. (2018). Measuring radiologist workload: Progressing from RVUs to study ascribable times. </w:t>
      </w:r>
      <w:r w:rsidRPr="00DA27AE">
        <w:rPr>
          <w:i/>
          <w:iCs/>
        </w:rPr>
        <w:t>Journal of medical imaging and radiation oncology</w:t>
      </w:r>
      <w:r w:rsidRPr="00DA27AE">
        <w:t>,</w:t>
      </w:r>
      <w:r w:rsidRPr="00DA27AE">
        <w:rPr>
          <w:i/>
          <w:iCs/>
        </w:rPr>
        <w:t xml:space="preserve"> 62</w:t>
      </w:r>
      <w:r w:rsidRPr="00DA27AE">
        <w:t xml:space="preserve">(5), 605-618. </w:t>
      </w:r>
    </w:p>
    <w:p w14:paraId="02A40692" w14:textId="77777777" w:rsidR="00840333" w:rsidRPr="0025189A" w:rsidRDefault="00840333" w:rsidP="00840333">
      <w:pPr>
        <w:ind w:left="720" w:hanging="720"/>
      </w:pPr>
      <w:r w:rsidRPr="00DA27AE">
        <w:t>Sailer, A. M., et al. (2015). Cost-effectiveness modelling in diagnostic imaging: a stepwise approach. </w:t>
      </w:r>
      <w:r w:rsidRPr="00DA27AE">
        <w:rPr>
          <w:i/>
          <w:iCs/>
        </w:rPr>
        <w:t>European radiology</w:t>
      </w:r>
      <w:r w:rsidRPr="00DA27AE">
        <w:t>, </w:t>
      </w:r>
      <w:r w:rsidRPr="00DA27AE">
        <w:rPr>
          <w:i/>
          <w:iCs/>
        </w:rPr>
        <w:t>25</w:t>
      </w:r>
      <w:r w:rsidRPr="00DA27AE">
        <w:t>(12), 3629–3637.</w:t>
      </w:r>
    </w:p>
    <w:p w14:paraId="699CCE6D" w14:textId="77777777" w:rsidR="00840333" w:rsidRPr="004F5C40" w:rsidRDefault="00840333" w:rsidP="00840333">
      <w:pPr>
        <w:ind w:left="720" w:hanging="720"/>
      </w:pPr>
      <w:r w:rsidRPr="004F5C40">
        <w:rPr>
          <w:lang w:val="en-US"/>
        </w:rPr>
        <w:t xml:space="preserve">Sarwar, A., </w:t>
      </w:r>
      <w:r>
        <w:rPr>
          <w:lang w:val="en-US"/>
        </w:rPr>
        <w:t>et al</w:t>
      </w:r>
      <w:r w:rsidRPr="004F5C40">
        <w:rPr>
          <w:lang w:val="en-US"/>
        </w:rPr>
        <w:t xml:space="preserve">. (2015). Metrics for Radiologists in the Era of Value-based Health Care Delivery. </w:t>
      </w:r>
      <w:proofErr w:type="spellStart"/>
      <w:r w:rsidRPr="004F5C40">
        <w:rPr>
          <w:i/>
          <w:iCs/>
          <w:lang w:val="en-US"/>
        </w:rPr>
        <w:t>Radiographics</w:t>
      </w:r>
      <w:proofErr w:type="spellEnd"/>
      <w:r w:rsidRPr="004F5C40">
        <w:rPr>
          <w:i/>
          <w:iCs/>
          <w:lang w:val="en-US"/>
        </w:rPr>
        <w:t xml:space="preserve">, 35(3), 866-876. </w:t>
      </w:r>
    </w:p>
    <w:p w14:paraId="3FA81F11" w14:textId="77777777" w:rsidR="00840333" w:rsidRPr="004F5C40" w:rsidRDefault="00840333" w:rsidP="00840333">
      <w:pPr>
        <w:ind w:left="720" w:hanging="720"/>
      </w:pPr>
      <w:r w:rsidRPr="004F5C40">
        <w:t>Scott, A; Liu, M; Yong, J, Financial Incentives to Encourage Value-Based Health Care,</w:t>
      </w:r>
    </w:p>
    <w:p w14:paraId="2FBC9622" w14:textId="3A4E493F" w:rsidR="0023463A" w:rsidRDefault="00840333" w:rsidP="00840333">
      <w:pPr>
        <w:ind w:left="720" w:hanging="720"/>
      </w:pPr>
      <w:r w:rsidRPr="00DA27AE">
        <w:lastRenderedPageBreak/>
        <w:t xml:space="preserve">Yan, T. D., Jalal, S., &amp; Harris, A. (2025). Value-Based Radiology in Canada: Reducing Low-Value Care and Improving System Efficiency. </w:t>
      </w:r>
      <w:r w:rsidRPr="00DA27AE">
        <w:rPr>
          <w:i/>
          <w:iCs/>
        </w:rPr>
        <w:t>Canadian Association of Radiologists journal</w:t>
      </w:r>
      <w:r w:rsidRPr="00DA27AE">
        <w:t>,</w:t>
      </w:r>
      <w:r w:rsidRPr="00DA27AE">
        <w:rPr>
          <w:i/>
          <w:iCs/>
        </w:rPr>
        <w:t xml:space="preserve"> 76</w:t>
      </w:r>
      <w:r w:rsidRPr="00DA27AE">
        <w:t xml:space="preserve">(1), 61-67. </w:t>
      </w:r>
    </w:p>
    <w:p w14:paraId="685CBB31" w14:textId="77777777" w:rsidR="0023463A" w:rsidRDefault="0023463A">
      <w:r>
        <w:br w:type="page"/>
      </w:r>
    </w:p>
    <w:p w14:paraId="41FF8517" w14:textId="5ADD63EC" w:rsidR="005B3CCA" w:rsidRDefault="0068612A" w:rsidP="005B3CCA">
      <w:pPr>
        <w:pStyle w:val="Heading3"/>
      </w:pPr>
      <w:r>
        <w:lastRenderedPageBreak/>
        <w:t>Appendix</w:t>
      </w:r>
      <w:r w:rsidR="005B3CCA">
        <w:t>: Excerpts from “SA Medical Imaging (SAMI) Cost Reflective Pricing Model - Lessons learned and recommendations for Time Driven Activity Based Costing (TDABC) in radiology.” By John Hillier</w:t>
      </w:r>
    </w:p>
    <w:p w14:paraId="1634432E" w14:textId="77777777" w:rsidR="0023463A" w:rsidRDefault="0023463A" w:rsidP="005B3CCA">
      <w:pPr>
        <w:pStyle w:val="Heading3"/>
      </w:pPr>
      <w:r>
        <w:t>Benefits realised</w:t>
      </w:r>
    </w:p>
    <w:p w14:paraId="6E01E66B"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Improved accuracy of patient costing feeds back into accurate funding via the ABF system.</w:t>
      </w:r>
    </w:p>
    <w:p w14:paraId="59F1853D"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Improved transparency and comprehension of medical imaging costs versus the black-box nature of block funding arrangements.</w:t>
      </w:r>
    </w:p>
    <w:p w14:paraId="2191646E"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Fixed nature of block funding tends to lead to underservicing as funding is fixed but services can be cut or scaled back; costed activity under a Time Driven Activity Based Costing model allows expansion of services to be brought on.</w:t>
      </w:r>
    </w:p>
    <w:p w14:paraId="61C69FAF"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Allows medical imaging to focus on providing a quick, responsive service (Turnaround Time KPIs)</w:t>
      </w:r>
    </w:p>
    <w:p w14:paraId="1BE8E09B"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Literature review revealed MBS fee relativities have not been examined in detail for medical imaging</w:t>
      </w:r>
      <w:r w:rsidRPr="0096743D">
        <w:rPr>
          <w:rStyle w:val="FootnoteReference"/>
          <w:rFonts w:ascii="Calibri" w:hAnsi="Calibri" w:cs="Calibri"/>
        </w:rPr>
        <w:footnoteReference w:id="2"/>
      </w:r>
      <w:r w:rsidRPr="0096743D">
        <w:rPr>
          <w:rFonts w:ascii="Calibri" w:hAnsi="Calibri" w:cs="Calibri"/>
        </w:rPr>
        <w:t xml:space="preserve"> – base MBS fees for modalities, radionuclides et al were derived as far back as the 1970s and may no longer be fit-for-purpose – significantly changed business practices and costs. As such these “bulk bill” values are not representative of the cost of service.</w:t>
      </w:r>
    </w:p>
    <w:p w14:paraId="4FFD6097"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Provides a dollar value impact for business cases - where additional FTE will allow for additional activity, the model makes it trivial to calculate an associated revenue estimate to the unit.</w:t>
      </w:r>
    </w:p>
    <w:p w14:paraId="466F693B"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 xml:space="preserve">Better visibility and consideration of time and dollar impact of Multi-Disciplinary Team (MDT)  meetings for both the requesting/chairing unit and medical imaging. </w:t>
      </w:r>
    </w:p>
    <w:p w14:paraId="3B24D73F"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When additional MDT meetings are requested, the FTE impact is assessed. If additional resourcing is required to attend – the model ensures that resourcing is already funded.</w:t>
      </w:r>
    </w:p>
    <w:p w14:paraId="0F626B6C" w14:textId="7777777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Built-in consideration for the significant resourcing impact of teaching and training, particularly side-by-side training of registrars.</w:t>
      </w:r>
    </w:p>
    <w:p w14:paraId="4DBFD86A" w14:textId="4B85D333" w:rsidR="0023463A" w:rsidRPr="0096743D" w:rsidRDefault="0023463A" w:rsidP="0023463A">
      <w:pPr>
        <w:pStyle w:val="ListParagraph"/>
        <w:numPr>
          <w:ilvl w:val="1"/>
          <w:numId w:val="12"/>
        </w:numPr>
        <w:spacing w:line="259" w:lineRule="auto"/>
        <w:rPr>
          <w:rFonts w:ascii="Calibri" w:hAnsi="Calibri" w:cs="Calibri"/>
        </w:rPr>
      </w:pPr>
      <w:r w:rsidRPr="0096743D">
        <w:rPr>
          <w:rFonts w:ascii="Calibri" w:hAnsi="Calibri" w:cs="Calibri"/>
        </w:rPr>
        <w:t>Teaching and training costs are spread over the entire activity base to ensure statewide teaching and training is funded regardless of whether an image is ordered from a teaching or non-teaching site.</w:t>
      </w:r>
    </w:p>
    <w:p w14:paraId="123CFE38" w14:textId="11718847" w:rsidR="0023463A" w:rsidRPr="0096743D" w:rsidRDefault="0023463A" w:rsidP="0023463A">
      <w:pPr>
        <w:pStyle w:val="ListParagraph"/>
        <w:numPr>
          <w:ilvl w:val="0"/>
          <w:numId w:val="12"/>
        </w:numPr>
        <w:spacing w:line="259" w:lineRule="auto"/>
        <w:rPr>
          <w:rFonts w:ascii="Calibri" w:hAnsi="Calibri" w:cs="Calibri"/>
        </w:rPr>
      </w:pPr>
      <w:r w:rsidRPr="0096743D">
        <w:rPr>
          <w:rFonts w:ascii="Calibri" w:hAnsi="Calibri" w:cs="Calibri"/>
        </w:rPr>
        <w:t>Dashboard output provides a rich Medical Imaging data source to departments and units</w:t>
      </w:r>
      <w:r w:rsidR="005B3CCA" w:rsidRPr="0096743D">
        <w:rPr>
          <w:rFonts w:ascii="Calibri" w:hAnsi="Calibri" w:cs="Calibri"/>
        </w:rPr>
        <w:t>.</w:t>
      </w:r>
    </w:p>
    <w:p w14:paraId="48F1616A" w14:textId="07EFB14D"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F</w:t>
      </w:r>
      <w:r w:rsidR="0023463A" w:rsidRPr="0096743D">
        <w:rPr>
          <w:rFonts w:ascii="Calibri" w:hAnsi="Calibri" w:cs="Calibri"/>
        </w:rPr>
        <w:t>ull funding of radiology department with respect to operational costs</w:t>
      </w:r>
      <w:r w:rsidRPr="0096743D">
        <w:rPr>
          <w:rFonts w:ascii="Calibri" w:hAnsi="Calibri" w:cs="Calibri"/>
        </w:rPr>
        <w:t>.</w:t>
      </w:r>
    </w:p>
    <w:p w14:paraId="6F330CC0" w14:textId="07B99EE5"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F</w:t>
      </w:r>
      <w:r w:rsidR="0023463A" w:rsidRPr="0096743D">
        <w:rPr>
          <w:rFonts w:ascii="Calibri" w:hAnsi="Calibri" w:cs="Calibri"/>
        </w:rPr>
        <w:t>ull cost of medical imaging functions passed to referring units</w:t>
      </w:r>
    </w:p>
    <w:p w14:paraId="147D1B83" w14:textId="53087EA7" w:rsidR="0023463A" w:rsidRPr="0096743D" w:rsidRDefault="005B3CCA" w:rsidP="0023463A">
      <w:pPr>
        <w:pStyle w:val="ListParagraph"/>
        <w:numPr>
          <w:ilvl w:val="1"/>
          <w:numId w:val="12"/>
        </w:numPr>
        <w:spacing w:line="259" w:lineRule="auto"/>
        <w:rPr>
          <w:rFonts w:ascii="Calibri" w:hAnsi="Calibri" w:cs="Calibri"/>
        </w:rPr>
      </w:pPr>
      <w:r w:rsidRPr="0096743D">
        <w:rPr>
          <w:rFonts w:ascii="Calibri" w:hAnsi="Calibri" w:cs="Calibri"/>
        </w:rPr>
        <w:t>W</w:t>
      </w:r>
      <w:r w:rsidR="0023463A" w:rsidRPr="0096743D">
        <w:rPr>
          <w:rFonts w:ascii="Calibri" w:hAnsi="Calibri" w:cs="Calibri"/>
        </w:rPr>
        <w:t xml:space="preserve">hen programs pay for what they request, questions start to be asked </w:t>
      </w:r>
      <w:r w:rsidRPr="0096743D">
        <w:rPr>
          <w:rFonts w:ascii="Calibri" w:hAnsi="Calibri" w:cs="Calibri"/>
        </w:rPr>
        <w:t xml:space="preserve">such as </w:t>
      </w:r>
      <w:r w:rsidR="0023463A" w:rsidRPr="0096743D">
        <w:rPr>
          <w:rFonts w:ascii="Calibri" w:hAnsi="Calibri" w:cs="Calibri"/>
        </w:rPr>
        <w:t>– “</w:t>
      </w:r>
      <w:r w:rsidRPr="0096743D">
        <w:rPr>
          <w:rFonts w:ascii="Calibri" w:hAnsi="Calibri" w:cs="Calibri"/>
        </w:rPr>
        <w:t>D</w:t>
      </w:r>
      <w:r w:rsidR="0023463A" w:rsidRPr="0096743D">
        <w:rPr>
          <w:rFonts w:ascii="Calibri" w:hAnsi="Calibri" w:cs="Calibri"/>
        </w:rPr>
        <w:t>o we need to order this?”</w:t>
      </w:r>
      <w:r w:rsidRPr="0096743D">
        <w:rPr>
          <w:rFonts w:ascii="Calibri" w:hAnsi="Calibri" w:cs="Calibri"/>
        </w:rPr>
        <w:t>.</w:t>
      </w:r>
    </w:p>
    <w:p w14:paraId="1E952A83" w14:textId="5C5F673D"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B</w:t>
      </w:r>
      <w:r w:rsidR="0023463A" w:rsidRPr="0096743D">
        <w:rPr>
          <w:rFonts w:ascii="Calibri" w:hAnsi="Calibri" w:cs="Calibri"/>
        </w:rPr>
        <w:t>uilds cross-functional knowledge within the organisation</w:t>
      </w:r>
      <w:r w:rsidRPr="0096743D">
        <w:rPr>
          <w:rFonts w:ascii="Calibri" w:hAnsi="Calibri" w:cs="Calibri"/>
        </w:rPr>
        <w:t>.</w:t>
      </w:r>
    </w:p>
    <w:p w14:paraId="5B8CA6B9" w14:textId="4BECF427"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S</w:t>
      </w:r>
      <w:r w:rsidR="0023463A" w:rsidRPr="0096743D">
        <w:rPr>
          <w:rFonts w:ascii="Calibri" w:hAnsi="Calibri" w:cs="Calibri"/>
        </w:rPr>
        <w:t>pawned numerous discussions within medical imaging and with Local Health Networks. Better connected central office team to sites and spawned data requests for other purposes within Medical Imaging</w:t>
      </w:r>
      <w:r w:rsidRPr="0096743D">
        <w:rPr>
          <w:rFonts w:ascii="Calibri" w:hAnsi="Calibri" w:cs="Calibri"/>
        </w:rPr>
        <w:t>.</w:t>
      </w:r>
    </w:p>
    <w:p w14:paraId="3DE4FDD2" w14:textId="5E0A4B05"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V</w:t>
      </w:r>
      <w:r w:rsidR="0023463A" w:rsidRPr="0096743D">
        <w:rPr>
          <w:rFonts w:ascii="Calibri" w:hAnsi="Calibri" w:cs="Calibri"/>
        </w:rPr>
        <w:t>aluable side-effect – the process acts as an audit of data, costs and practices – discovered data problems, and risks in systems, accounts, intra-hospital charging, procurement and inventory processes</w:t>
      </w:r>
      <w:r w:rsidRPr="0096743D">
        <w:rPr>
          <w:rFonts w:ascii="Calibri" w:hAnsi="Calibri" w:cs="Calibri"/>
        </w:rPr>
        <w:t>.</w:t>
      </w:r>
    </w:p>
    <w:p w14:paraId="14EA295F" w14:textId="2CAC0360" w:rsidR="0023463A" w:rsidRPr="0096743D" w:rsidRDefault="005B3CCA" w:rsidP="0023463A">
      <w:pPr>
        <w:pStyle w:val="ListParagraph"/>
        <w:numPr>
          <w:ilvl w:val="0"/>
          <w:numId w:val="12"/>
        </w:numPr>
        <w:spacing w:line="259" w:lineRule="auto"/>
        <w:rPr>
          <w:rFonts w:ascii="Calibri" w:hAnsi="Calibri" w:cs="Calibri"/>
        </w:rPr>
      </w:pPr>
      <w:r w:rsidRPr="0096743D">
        <w:rPr>
          <w:rFonts w:ascii="Calibri" w:hAnsi="Calibri" w:cs="Calibri"/>
        </w:rPr>
        <w:t>I</w:t>
      </w:r>
      <w:r w:rsidR="0023463A" w:rsidRPr="0096743D">
        <w:rPr>
          <w:rFonts w:ascii="Calibri" w:hAnsi="Calibri" w:cs="Calibri"/>
        </w:rPr>
        <w:t>dentification where MBS scheduled fee is insufficient or overly generous versus procedure costs</w:t>
      </w:r>
      <w:r w:rsidRPr="0096743D">
        <w:rPr>
          <w:rFonts w:ascii="Calibri" w:hAnsi="Calibri" w:cs="Calibri"/>
        </w:rPr>
        <w:t>.</w:t>
      </w:r>
    </w:p>
    <w:p w14:paraId="5AD34EB2" w14:textId="77777777" w:rsidR="0023463A" w:rsidRDefault="0023463A" w:rsidP="0023463A">
      <w:pPr>
        <w:pStyle w:val="Heading2"/>
      </w:pPr>
      <w:r>
        <w:lastRenderedPageBreak/>
        <w:t>The tension of government</w:t>
      </w:r>
    </w:p>
    <w:p w14:paraId="777EEB30" w14:textId="77777777" w:rsidR="0023463A" w:rsidRPr="00D24ECB" w:rsidRDefault="0023463A" w:rsidP="0023463A">
      <w:pPr>
        <w:rPr>
          <w:rFonts w:ascii="Calibri" w:hAnsi="Calibri" w:cs="Calibri"/>
        </w:rPr>
      </w:pPr>
      <w:r w:rsidRPr="00D24ECB">
        <w:rPr>
          <w:rFonts w:ascii="Calibri" w:hAnsi="Calibri" w:cs="Calibri"/>
        </w:rPr>
        <w:t>Good governance requires the constructive management of tension. In any resource-constrained environment, there is a tension between what is needed (or wanted), and what can be afforded. This is all the harder to manage in healthcare because the stakes are much higher when constraining resources can have quite visible costs – of human suffering. A patient, and their family and friends, usually expect the best treatment available. Similarly, a clinician wants peace of mind that they made the best decisions and interventions possible – made by using the resources that could have been provided to them. They have very good reasons to do so, such as their professional integrity, survival of the patient, and avoidance of medicolegal woes. The potential of having not done what</w:t>
      </w:r>
      <w:r w:rsidRPr="00D24ECB">
        <w:rPr>
          <w:rFonts w:ascii="Calibri" w:hAnsi="Calibri" w:cs="Calibri"/>
          <w:i/>
          <w:iCs/>
        </w:rPr>
        <w:t xml:space="preserve"> could</w:t>
      </w:r>
      <w:r w:rsidRPr="00D24ECB">
        <w:rPr>
          <w:rFonts w:ascii="Calibri" w:hAnsi="Calibri" w:cs="Calibri"/>
        </w:rPr>
        <w:t xml:space="preserve"> have been done, is the stark reality that the clinician faces. </w:t>
      </w:r>
    </w:p>
    <w:p w14:paraId="5B117930" w14:textId="77777777" w:rsidR="0023463A" w:rsidRPr="00D24ECB" w:rsidRDefault="0023463A" w:rsidP="0023463A">
      <w:pPr>
        <w:rPr>
          <w:rFonts w:ascii="Calibri" w:hAnsi="Calibri" w:cs="Calibri"/>
        </w:rPr>
      </w:pPr>
      <w:r w:rsidRPr="00D24ECB">
        <w:rPr>
          <w:rFonts w:ascii="Calibri" w:hAnsi="Calibri" w:cs="Calibri"/>
        </w:rPr>
        <w:t xml:space="preserve">In conflict with this is something that can seem far off and distant from the view of the hospital. But for some people in Treasury is another stark reality – that government funding is not unlimited. Unnecessary expenditure in healthcare necessitates cuts in other portfolios, higher taxes, sale of assets, or borrowing more debt (until default and economic collapse are on the cards). Staring at a sheet of numbers that sum to a deficit, and deciding what services to cut or sell, what taxes to raise, or potentially damaging the economic lifeblood of the state or nation and causing undue suffering to many – whether they realise it or not, is the impending reality of anyone managing a government treasury. There is no doubt that some of those decisions can even affect or claim lives. </w:t>
      </w:r>
    </w:p>
    <w:p w14:paraId="4862FDE1" w14:textId="77777777" w:rsidR="0023463A" w:rsidRPr="00D24ECB" w:rsidRDefault="0023463A" w:rsidP="0023463A">
      <w:pPr>
        <w:rPr>
          <w:rFonts w:ascii="Calibri" w:hAnsi="Calibri" w:cs="Calibri"/>
        </w:rPr>
      </w:pPr>
      <w:r w:rsidRPr="00D24ECB">
        <w:rPr>
          <w:rFonts w:ascii="Calibri" w:hAnsi="Calibri" w:cs="Calibri"/>
        </w:rPr>
        <w:t xml:space="preserve">These views and their tension meet in the middle at the hospital management. From one side is the needs of the patients and their advocates – the clinicians, and other stakeholders. From the other is the operating expenditure budget and the often-present savings strategy. It’s sobering to think about what could be at stake. But it’s not all doom and gloom – far from it - there is something we can do. We can manage this tension between the top-down and bottom-up views. </w:t>
      </w:r>
    </w:p>
    <w:p w14:paraId="18B2799B" w14:textId="77777777" w:rsidR="0023463A" w:rsidRPr="00D24ECB" w:rsidRDefault="0023463A" w:rsidP="0023463A">
      <w:pPr>
        <w:rPr>
          <w:rFonts w:ascii="Calibri" w:hAnsi="Calibri" w:cs="Calibri"/>
        </w:rPr>
      </w:pPr>
      <w:r w:rsidRPr="00D24ECB">
        <w:rPr>
          <w:rFonts w:ascii="Calibri" w:hAnsi="Calibri" w:cs="Calibri"/>
        </w:rPr>
        <w:t>To do that, we should strive to:</w:t>
      </w:r>
    </w:p>
    <w:p w14:paraId="11EFF31F" w14:textId="77777777" w:rsidR="0023463A" w:rsidRPr="00D24ECB" w:rsidRDefault="0023463A" w:rsidP="0023463A">
      <w:pPr>
        <w:numPr>
          <w:ilvl w:val="0"/>
          <w:numId w:val="13"/>
        </w:numPr>
        <w:spacing w:line="259" w:lineRule="auto"/>
        <w:rPr>
          <w:rFonts w:ascii="Calibri" w:hAnsi="Calibri" w:cs="Calibri"/>
        </w:rPr>
      </w:pPr>
      <w:r w:rsidRPr="00D24ECB">
        <w:rPr>
          <w:rFonts w:ascii="Calibri" w:hAnsi="Calibri" w:cs="Calibri"/>
        </w:rPr>
        <w:t>Improve the flow of information between each component of the healthcare system and government – providing iterative questioning, reframing and improvement when requests for information go from one party to another</w:t>
      </w:r>
    </w:p>
    <w:p w14:paraId="3D4EAE80" w14:textId="77777777" w:rsidR="0023463A" w:rsidRPr="00D24ECB" w:rsidRDefault="0023463A" w:rsidP="0023463A">
      <w:pPr>
        <w:numPr>
          <w:ilvl w:val="0"/>
          <w:numId w:val="13"/>
        </w:numPr>
        <w:spacing w:line="259" w:lineRule="auto"/>
        <w:rPr>
          <w:rFonts w:ascii="Calibri" w:hAnsi="Calibri" w:cs="Calibri"/>
        </w:rPr>
      </w:pPr>
      <w:r w:rsidRPr="00D24ECB">
        <w:rPr>
          <w:rFonts w:ascii="Calibri" w:hAnsi="Calibri" w:cs="Calibri"/>
        </w:rPr>
        <w:t>Substance – decision making should be based on evidence and analysis</w:t>
      </w:r>
    </w:p>
    <w:p w14:paraId="0E892DDC" w14:textId="77777777" w:rsidR="0023463A" w:rsidRPr="00D24ECB" w:rsidRDefault="0023463A" w:rsidP="0023463A">
      <w:pPr>
        <w:numPr>
          <w:ilvl w:val="0"/>
          <w:numId w:val="13"/>
        </w:numPr>
        <w:spacing w:line="259" w:lineRule="auto"/>
        <w:rPr>
          <w:rFonts w:ascii="Calibri" w:hAnsi="Calibri" w:cs="Calibri"/>
        </w:rPr>
      </w:pPr>
      <w:r w:rsidRPr="00D24ECB">
        <w:rPr>
          <w:rFonts w:ascii="Calibri" w:hAnsi="Calibri" w:cs="Calibri"/>
        </w:rPr>
        <w:t>Options – explore and provide alternative approaches that could achieve similar outcomes</w:t>
      </w:r>
    </w:p>
    <w:p w14:paraId="3FB0FDBB" w14:textId="77777777" w:rsidR="0023463A" w:rsidRPr="00D24ECB" w:rsidRDefault="0023463A" w:rsidP="0023463A">
      <w:pPr>
        <w:numPr>
          <w:ilvl w:val="0"/>
          <w:numId w:val="13"/>
        </w:numPr>
        <w:spacing w:line="259" w:lineRule="auto"/>
        <w:rPr>
          <w:rFonts w:ascii="Calibri" w:hAnsi="Calibri" w:cs="Calibri"/>
        </w:rPr>
      </w:pPr>
      <w:r w:rsidRPr="00D24ECB">
        <w:rPr>
          <w:rFonts w:ascii="Calibri" w:hAnsi="Calibri" w:cs="Calibri"/>
        </w:rPr>
        <w:t>Respect for Authority – everyone has their own expertise in their area – mutual respect and personal integrity goes a long way. we should give them the benefit of the doubt, try to see their viewpoint and share ours, and assume good faith.</w:t>
      </w:r>
    </w:p>
    <w:p w14:paraId="678F6A77" w14:textId="77777777" w:rsidR="005B3CCA" w:rsidRDefault="005B3CCA">
      <w:pPr>
        <w:rPr>
          <w:rFonts w:eastAsiaTheme="majorEastAsia" w:cstheme="majorBidi"/>
          <w:color w:val="0F4761" w:themeColor="accent1" w:themeShade="BF"/>
          <w:sz w:val="28"/>
          <w:szCs w:val="28"/>
        </w:rPr>
      </w:pPr>
      <w:r>
        <w:br w:type="page"/>
      </w:r>
    </w:p>
    <w:p w14:paraId="768B101B" w14:textId="5DC8486D" w:rsidR="0023463A" w:rsidRDefault="0023463A" w:rsidP="005B3CCA">
      <w:pPr>
        <w:pStyle w:val="Heading3"/>
      </w:pPr>
      <w:r>
        <w:lastRenderedPageBreak/>
        <w:t>Feasibility questionnaire – TDABC (Time Driven Activity Based Costing) model Radiology</w:t>
      </w:r>
    </w:p>
    <w:p w14:paraId="4FF5CF43" w14:textId="77777777" w:rsidR="0023463A" w:rsidRPr="0096743D" w:rsidRDefault="0023463A" w:rsidP="0023463A">
      <w:pPr>
        <w:rPr>
          <w:rFonts w:ascii="Calibri" w:hAnsi="Calibri" w:cs="Calibri"/>
        </w:rPr>
      </w:pPr>
      <w:r w:rsidRPr="0096743D">
        <w:rPr>
          <w:rFonts w:ascii="Calibri" w:hAnsi="Calibri" w:cs="Calibri"/>
        </w:rPr>
        <w:t>This is a series of questions to examine the context of a site before embarking on the process of implementing a Time Driven Activity Based Costing Model. It is intended for radiology TDABC but could be applied to other departments. It is useful not just at the starting point but also when reviewing a model.</w:t>
      </w:r>
    </w:p>
    <w:p w14:paraId="241D2AD0" w14:textId="77777777" w:rsidR="0023463A" w:rsidRPr="0096743D" w:rsidRDefault="0023463A" w:rsidP="0023463A">
      <w:pPr>
        <w:rPr>
          <w:rFonts w:ascii="Calibri" w:hAnsi="Calibri" w:cs="Calibri"/>
        </w:rPr>
      </w:pPr>
      <w:r w:rsidRPr="0096743D">
        <w:rPr>
          <w:rFonts w:ascii="Calibri" w:hAnsi="Calibri" w:cs="Calibri"/>
        </w:rPr>
        <w:t>In terms of dedicated staff and time required for developing a model, SAMI’s model took two FTE, six months’ worth of effort, spread over two years.</w:t>
      </w:r>
    </w:p>
    <w:p w14:paraId="0E002F81" w14:textId="77777777" w:rsidR="0023463A" w:rsidRDefault="0023463A" w:rsidP="0023463A"/>
    <w:p w14:paraId="382B1558" w14:textId="77777777" w:rsidR="0023463A" w:rsidRDefault="0023463A" w:rsidP="0023463A">
      <w:r w:rsidRPr="00492673">
        <w:rPr>
          <w:b/>
          <w:bCs/>
        </w:rPr>
        <w:t>Cost data</w:t>
      </w:r>
      <w:r>
        <w:t xml:space="preserve"> – General Ledger baseline / cost data</w:t>
      </w:r>
    </w:p>
    <w:p w14:paraId="67DEB49F"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Are Radiology / NM department costs (particularly staff and consumables) separated out? Can they be identified?</w:t>
      </w:r>
    </w:p>
    <w:p w14:paraId="65C427ED"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Usually as cost centres for radiology / NM departments.</w:t>
      </w:r>
    </w:p>
    <w:p w14:paraId="313CAC14"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This is critical for top-down allocation of costs.</w:t>
      </w:r>
    </w:p>
    <w:p w14:paraId="7FA25434" w14:textId="77777777" w:rsidR="0023463A" w:rsidRPr="0096743D" w:rsidRDefault="0023463A" w:rsidP="0023463A">
      <w:pPr>
        <w:pStyle w:val="ListParagraph"/>
        <w:numPr>
          <w:ilvl w:val="0"/>
          <w:numId w:val="14"/>
        </w:numPr>
        <w:spacing w:line="259" w:lineRule="auto"/>
        <w:rPr>
          <w:rFonts w:ascii="Calibri" w:hAnsi="Calibri" w:cs="Calibri"/>
        </w:rPr>
      </w:pPr>
      <w:proofErr w:type="gramStart"/>
      <w:r w:rsidRPr="0096743D">
        <w:rPr>
          <w:rFonts w:ascii="Calibri" w:hAnsi="Calibri" w:cs="Calibri"/>
        </w:rPr>
        <w:t>Are</w:t>
      </w:r>
      <w:proofErr w:type="gramEnd"/>
      <w:r w:rsidRPr="0096743D">
        <w:rPr>
          <w:rFonts w:ascii="Calibri" w:hAnsi="Calibri" w:cs="Calibri"/>
        </w:rPr>
        <w:t xml:space="preserve"> mobile imaging, IR/INR costs separated out into separate cost centres? (</w:t>
      </w:r>
      <w:proofErr w:type="gramStart"/>
      <w:r w:rsidRPr="0096743D">
        <w:rPr>
          <w:rFonts w:ascii="Calibri" w:hAnsi="Calibri" w:cs="Calibri"/>
        </w:rPr>
        <w:t>this</w:t>
      </w:r>
      <w:proofErr w:type="gramEnd"/>
      <w:r w:rsidRPr="0096743D">
        <w:rPr>
          <w:rFonts w:ascii="Calibri" w:hAnsi="Calibri" w:cs="Calibri"/>
        </w:rPr>
        <w:t xml:space="preserve"> is a nicety.)</w:t>
      </w:r>
    </w:p>
    <w:p w14:paraId="11854009"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Are non-rechargeable expenses and revenue able to be identified?</w:t>
      </w:r>
    </w:p>
    <w:p w14:paraId="3FF65789"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If you can identify them, then they can be removed from the “cost pool” that is allocated onto the activity.</w:t>
      </w:r>
    </w:p>
    <w:p w14:paraId="6888FA6F"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Sometimes these will need to be included in the model “feed data” but isolated. Examples:</w:t>
      </w:r>
    </w:p>
    <w:p w14:paraId="69FC6218" w14:textId="77777777" w:rsidR="0023463A" w:rsidRPr="0096743D" w:rsidRDefault="0023463A" w:rsidP="0023463A">
      <w:pPr>
        <w:pStyle w:val="ListParagraph"/>
        <w:numPr>
          <w:ilvl w:val="2"/>
          <w:numId w:val="14"/>
        </w:numPr>
        <w:spacing w:line="259" w:lineRule="auto"/>
        <w:rPr>
          <w:rFonts w:ascii="Calibri" w:hAnsi="Calibri" w:cs="Calibri"/>
        </w:rPr>
      </w:pPr>
      <w:r w:rsidRPr="0096743D">
        <w:rPr>
          <w:rFonts w:ascii="Calibri" w:hAnsi="Calibri" w:cs="Calibri"/>
        </w:rPr>
        <w:t xml:space="preserve">Fee for service (radiographers + nurses provided to other departments/theatre time), these are charged internally. </w:t>
      </w:r>
    </w:p>
    <w:p w14:paraId="124C1088" w14:textId="77777777" w:rsidR="0023463A" w:rsidRPr="0096743D" w:rsidRDefault="0023463A" w:rsidP="0023463A">
      <w:pPr>
        <w:pStyle w:val="ListParagraph"/>
        <w:numPr>
          <w:ilvl w:val="3"/>
          <w:numId w:val="14"/>
        </w:numPr>
        <w:spacing w:line="259" w:lineRule="auto"/>
        <w:rPr>
          <w:rFonts w:ascii="Calibri" w:hAnsi="Calibri" w:cs="Calibri"/>
        </w:rPr>
      </w:pPr>
      <w:r w:rsidRPr="0096743D">
        <w:rPr>
          <w:rFonts w:ascii="Calibri" w:hAnsi="Calibri" w:cs="Calibri"/>
        </w:rPr>
        <w:t xml:space="preserve">Activity – excluded from model activity feed (in SQL), </w:t>
      </w:r>
    </w:p>
    <w:p w14:paraId="0B22F4C5" w14:textId="77777777" w:rsidR="0023463A" w:rsidRPr="0096743D" w:rsidRDefault="0023463A" w:rsidP="0023463A">
      <w:pPr>
        <w:pStyle w:val="ListParagraph"/>
        <w:numPr>
          <w:ilvl w:val="3"/>
          <w:numId w:val="14"/>
        </w:numPr>
        <w:spacing w:line="259" w:lineRule="auto"/>
        <w:rPr>
          <w:rFonts w:ascii="Calibri" w:hAnsi="Calibri" w:cs="Calibri"/>
        </w:rPr>
      </w:pPr>
      <w:r w:rsidRPr="0096743D">
        <w:rPr>
          <w:rFonts w:ascii="Calibri" w:hAnsi="Calibri" w:cs="Calibri"/>
        </w:rPr>
        <w:t>Expense – separated and removed from main activity expense</w:t>
      </w:r>
    </w:p>
    <w:p w14:paraId="5714E85B" w14:textId="77777777" w:rsidR="0023463A" w:rsidRPr="0096743D" w:rsidRDefault="0023463A" w:rsidP="0023463A">
      <w:pPr>
        <w:pStyle w:val="ListParagraph"/>
        <w:numPr>
          <w:ilvl w:val="2"/>
          <w:numId w:val="14"/>
        </w:numPr>
        <w:spacing w:line="259" w:lineRule="auto"/>
        <w:rPr>
          <w:rFonts w:ascii="Calibri" w:hAnsi="Calibri" w:cs="Calibri"/>
        </w:rPr>
      </w:pPr>
      <w:r w:rsidRPr="0096743D">
        <w:rPr>
          <w:rFonts w:ascii="Calibri" w:hAnsi="Calibri" w:cs="Calibri"/>
        </w:rPr>
        <w:t>Fixed Research costs</w:t>
      </w:r>
    </w:p>
    <w:p w14:paraId="5822CD23" w14:textId="60D1819C" w:rsidR="0023463A" w:rsidRPr="0096743D" w:rsidRDefault="0023463A" w:rsidP="0023463A">
      <w:pPr>
        <w:pStyle w:val="ListParagraph"/>
        <w:numPr>
          <w:ilvl w:val="3"/>
          <w:numId w:val="14"/>
        </w:numPr>
        <w:spacing w:line="259" w:lineRule="auto"/>
        <w:rPr>
          <w:rFonts w:ascii="Calibri" w:hAnsi="Calibri" w:cs="Calibri"/>
        </w:rPr>
      </w:pPr>
      <w:r w:rsidRPr="0096743D">
        <w:rPr>
          <w:rFonts w:ascii="Calibri" w:hAnsi="Calibri" w:cs="Calibri"/>
        </w:rPr>
        <w:t>Expense – moved to a research cost bucket, if not gran</w:t>
      </w:r>
      <w:r w:rsidR="0096743D" w:rsidRPr="0096743D">
        <w:rPr>
          <w:rFonts w:ascii="Calibri" w:hAnsi="Calibri" w:cs="Calibri"/>
        </w:rPr>
        <w:t>t/project</w:t>
      </w:r>
      <w:r w:rsidRPr="0096743D">
        <w:rPr>
          <w:rFonts w:ascii="Calibri" w:hAnsi="Calibri" w:cs="Calibri"/>
        </w:rPr>
        <w:t xml:space="preserve"> funded then allocated as part of the Teaching Training Research overhead</w:t>
      </w:r>
    </w:p>
    <w:p w14:paraId="4A24AF00" w14:textId="77777777" w:rsidR="0023463A" w:rsidRDefault="0023463A" w:rsidP="0023463A">
      <w:pPr>
        <w:pStyle w:val="ListParagraph"/>
        <w:ind w:left="2880"/>
      </w:pPr>
    </w:p>
    <w:p w14:paraId="7C5A736E" w14:textId="77777777" w:rsidR="0023463A" w:rsidRDefault="0023463A" w:rsidP="0023463A">
      <w:r w:rsidRPr="00492673">
        <w:rPr>
          <w:b/>
          <w:bCs/>
        </w:rPr>
        <w:t>Activity data</w:t>
      </w:r>
      <w:r>
        <w:t xml:space="preserve"> RIS – Radiology Information System</w:t>
      </w:r>
    </w:p>
    <w:p w14:paraId="350B3A66"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Is there a full hospital RIS (containing all activity?)</w:t>
      </w:r>
    </w:p>
    <w:p w14:paraId="0ACC2337"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Are scans linked to the Electronic Medical Record (EMR) visits they are referred from?</w:t>
      </w:r>
    </w:p>
    <w:p w14:paraId="546FA562"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Is there a mature study/procedure classification?</w:t>
      </w:r>
    </w:p>
    <w:p w14:paraId="5A28877A"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 xml:space="preserve">Does the RIS (and the PACS subordinate to it) store non-activity related data? For each, how can they be identified and excluded from the activity data? </w:t>
      </w:r>
      <w:proofErr w:type="spellStart"/>
      <w:r w:rsidRPr="0096743D">
        <w:rPr>
          <w:rFonts w:ascii="Calibri" w:hAnsi="Calibri" w:cs="Calibri"/>
        </w:rPr>
        <w:t>eg</w:t>
      </w:r>
      <w:proofErr w:type="spellEnd"/>
    </w:p>
    <w:p w14:paraId="5FE23C38"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 xml:space="preserve">retinal images uploaded by other departments to PACS, </w:t>
      </w:r>
    </w:p>
    <w:p w14:paraId="052D1593"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externally provided images imported/uploaded to PACS for record/comparison purposes,</w:t>
      </w:r>
    </w:p>
    <w:p w14:paraId="2DA16B17"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multiple entries that are just a component of a single procedure (nuclear medicine dose/scan points, CT workups/reconstructions)</w:t>
      </w:r>
    </w:p>
    <w:p w14:paraId="24961E29"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activity covered by public health grants (for SA, we had TB outbreak XR Chest scans)</w:t>
      </w:r>
    </w:p>
    <w:p w14:paraId="2E0FC557"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Private activity (may need to be counted depending on model specifics)</w:t>
      </w:r>
    </w:p>
    <w:p w14:paraId="2E126828"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GP-referred and External Specialist referred, non-</w:t>
      </w:r>
      <w:proofErr w:type="spellStart"/>
      <w:r w:rsidRPr="0096743D">
        <w:rPr>
          <w:rFonts w:ascii="Calibri" w:hAnsi="Calibri" w:cs="Calibri"/>
        </w:rPr>
        <w:t>rebateable</w:t>
      </w:r>
      <w:proofErr w:type="spellEnd"/>
      <w:r w:rsidRPr="0096743D">
        <w:rPr>
          <w:rFonts w:ascii="Calibri" w:hAnsi="Calibri" w:cs="Calibri"/>
        </w:rPr>
        <w:t xml:space="preserve"> (e.g. scans not covered by MBS but ordered by external party, public electing outpatient with no encounter to link to.</w:t>
      </w:r>
    </w:p>
    <w:p w14:paraId="1332A04C"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lastRenderedPageBreak/>
        <w:t>Ability to isolate tests for public patients versus private patients</w:t>
      </w:r>
    </w:p>
    <w:p w14:paraId="183C4E51"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Record of time segments for patient journey – are these available? If so, statistics can be derived from them (</w:t>
      </w:r>
      <w:proofErr w:type="spellStart"/>
      <w:r w:rsidRPr="0096743D">
        <w:rPr>
          <w:rFonts w:ascii="Calibri" w:hAnsi="Calibri" w:cs="Calibri"/>
        </w:rPr>
        <w:t>eg</w:t>
      </w:r>
      <w:proofErr w:type="spellEnd"/>
      <w:r w:rsidRPr="0096743D">
        <w:rPr>
          <w:rFonts w:ascii="Calibri" w:hAnsi="Calibri" w:cs="Calibri"/>
        </w:rPr>
        <w:t xml:space="preserve"> medians), which creates a good “base point” for the time drivers.</w:t>
      </w:r>
    </w:p>
    <w:p w14:paraId="5C953092" w14:textId="77777777" w:rsidR="0023463A" w:rsidRDefault="0023463A" w:rsidP="0023463A">
      <w:pPr>
        <w:pStyle w:val="ListParagraph"/>
      </w:pPr>
    </w:p>
    <w:p w14:paraId="62754540" w14:textId="77777777" w:rsidR="0023463A" w:rsidRPr="00492673" w:rsidRDefault="0023463A" w:rsidP="0023463A">
      <w:pPr>
        <w:rPr>
          <w:b/>
          <w:bCs/>
        </w:rPr>
      </w:pPr>
      <w:r w:rsidRPr="00492673">
        <w:rPr>
          <w:b/>
          <w:bCs/>
        </w:rPr>
        <w:t>Allocation and Relative effort</w:t>
      </w:r>
    </w:p>
    <w:p w14:paraId="47EE9DE3"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Are there internal time-and-motion studies that can be utilised?</w:t>
      </w:r>
    </w:p>
    <w:p w14:paraId="282BEE0D"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Are there external time-and-motion studies that can be utilised?</w:t>
      </w:r>
    </w:p>
    <w:p w14:paraId="3858215F"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How many radiographers are required per scan, by modality?</w:t>
      </w:r>
    </w:p>
    <w:p w14:paraId="2804F947"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 xml:space="preserve">This may depend by hospital and staffing approach – </w:t>
      </w:r>
      <w:proofErr w:type="spellStart"/>
      <w:r w:rsidRPr="0096743D">
        <w:rPr>
          <w:rFonts w:ascii="Calibri" w:hAnsi="Calibri" w:cs="Calibri"/>
        </w:rPr>
        <w:t>eg</w:t>
      </w:r>
      <w:proofErr w:type="spellEnd"/>
      <w:r w:rsidRPr="0096743D">
        <w:rPr>
          <w:rFonts w:ascii="Calibri" w:hAnsi="Calibri" w:cs="Calibri"/>
        </w:rPr>
        <w:t xml:space="preserve"> 3 staff for 2 CT scanners</w:t>
      </w:r>
    </w:p>
    <w:p w14:paraId="61DBE25F"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How many nurses work on specific modalities versus say a general bed bay nursing? Is there data available for this purpose, such as rostering information?</w:t>
      </w:r>
    </w:p>
    <w:p w14:paraId="4B883E96"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Ability to (via meetings with unit heads and clinical staff) allocate staffing levels to various modalities</w:t>
      </w:r>
    </w:p>
    <w:p w14:paraId="44D5E5CC"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Reporting times – from RIS and/or conversations with doctors</w:t>
      </w:r>
    </w:p>
    <w:p w14:paraId="5CDD8CC3" w14:textId="77777777" w:rsidR="0023463A" w:rsidRPr="0096743D" w:rsidRDefault="0023463A" w:rsidP="0023463A">
      <w:pPr>
        <w:pStyle w:val="ListParagraph"/>
        <w:numPr>
          <w:ilvl w:val="1"/>
          <w:numId w:val="14"/>
        </w:numPr>
        <w:spacing w:line="259" w:lineRule="auto"/>
        <w:rPr>
          <w:rFonts w:ascii="Calibri" w:hAnsi="Calibri" w:cs="Calibri"/>
        </w:rPr>
      </w:pPr>
      <w:r w:rsidRPr="0096743D">
        <w:rPr>
          <w:rFonts w:ascii="Calibri" w:hAnsi="Calibri" w:cs="Calibri"/>
        </w:rPr>
        <w:t>RANZCR studies</w:t>
      </w:r>
    </w:p>
    <w:p w14:paraId="3A6E03E2"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Budgeting team – ability (and willingness) to reallocate current budgets based on new pricing model where specific departments might become quite expensive</w:t>
      </w:r>
    </w:p>
    <w:p w14:paraId="2997D649"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System that can extract monthly activity timely and easily</w:t>
      </w:r>
    </w:p>
    <w:p w14:paraId="4104788D"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Consider consequences / incentives – if costing say MDTs at patient level based on the meeting agenda/patient list, and MDTs often go overtime and add in additional unrecorded patients – this results in uncosted patients but Radiology / Nuclear Medicine still incurring an expense.</w:t>
      </w:r>
    </w:p>
    <w:p w14:paraId="63917E61" w14:textId="77777777" w:rsidR="0023463A" w:rsidRPr="0096743D"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Data analytics or business manager resources</w:t>
      </w:r>
    </w:p>
    <w:p w14:paraId="69C0B8B6" w14:textId="14F8ABC0" w:rsidR="0023463A" w:rsidRDefault="0023463A" w:rsidP="0023463A">
      <w:pPr>
        <w:pStyle w:val="ListParagraph"/>
        <w:numPr>
          <w:ilvl w:val="0"/>
          <w:numId w:val="14"/>
        </w:numPr>
        <w:spacing w:line="259" w:lineRule="auto"/>
        <w:rPr>
          <w:rFonts w:ascii="Calibri" w:hAnsi="Calibri" w:cs="Calibri"/>
        </w:rPr>
      </w:pPr>
      <w:r w:rsidRPr="0096743D">
        <w:rPr>
          <w:rFonts w:ascii="Calibri" w:hAnsi="Calibri" w:cs="Calibri"/>
        </w:rPr>
        <w:t xml:space="preserve">Reporting functionality (worst case Excel, ideally a Business Intelligence product like </w:t>
      </w:r>
      <w:proofErr w:type="spellStart"/>
      <w:r w:rsidRPr="0096743D">
        <w:rPr>
          <w:rFonts w:ascii="Calibri" w:hAnsi="Calibri" w:cs="Calibri"/>
        </w:rPr>
        <w:t>PowerBI</w:t>
      </w:r>
      <w:proofErr w:type="spellEnd"/>
      <w:r w:rsidRPr="0096743D">
        <w:rPr>
          <w:rFonts w:ascii="Calibri" w:hAnsi="Calibri" w:cs="Calibri"/>
        </w:rPr>
        <w:t xml:space="preserve"> or Tableau)</w:t>
      </w:r>
    </w:p>
    <w:p w14:paraId="476643F1" w14:textId="77777777" w:rsidR="0096743D" w:rsidRPr="0096743D" w:rsidRDefault="0096743D" w:rsidP="0096743D">
      <w:pPr>
        <w:spacing w:line="259" w:lineRule="auto"/>
        <w:rPr>
          <w:rFonts w:ascii="Calibri" w:hAnsi="Calibri" w:cs="Calibri"/>
        </w:rPr>
      </w:pPr>
    </w:p>
    <w:sectPr w:rsidR="0096743D" w:rsidRPr="0096743D" w:rsidSect="00A16CBB">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CDB10" w14:textId="77777777" w:rsidR="00880CE6" w:rsidRDefault="00880CE6" w:rsidP="0060252D">
      <w:pPr>
        <w:spacing w:after="0" w:line="240" w:lineRule="auto"/>
      </w:pPr>
      <w:r>
        <w:separator/>
      </w:r>
    </w:p>
  </w:endnote>
  <w:endnote w:type="continuationSeparator" w:id="0">
    <w:p w14:paraId="0BF4EE8C" w14:textId="77777777" w:rsidR="00880CE6" w:rsidRDefault="00880CE6" w:rsidP="0060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4E6E669B" w14:paraId="0B6FECBD" w14:textId="77777777" w:rsidTr="4E6E669B">
      <w:trPr>
        <w:trHeight w:val="300"/>
      </w:trPr>
      <w:tc>
        <w:tcPr>
          <w:tcW w:w="3485" w:type="dxa"/>
        </w:tcPr>
        <w:p w14:paraId="45B22173" w14:textId="6EF49240" w:rsidR="4E6E669B" w:rsidRDefault="4E6E669B" w:rsidP="4E6E669B">
          <w:pPr>
            <w:pStyle w:val="Header"/>
            <w:ind w:left="-115"/>
          </w:pPr>
        </w:p>
      </w:tc>
      <w:tc>
        <w:tcPr>
          <w:tcW w:w="3485" w:type="dxa"/>
        </w:tcPr>
        <w:p w14:paraId="7AF6D29C" w14:textId="2A4F3915" w:rsidR="4E6E669B" w:rsidRDefault="4E6E669B" w:rsidP="4E6E669B">
          <w:pPr>
            <w:pStyle w:val="Header"/>
            <w:jc w:val="center"/>
          </w:pPr>
        </w:p>
      </w:tc>
      <w:tc>
        <w:tcPr>
          <w:tcW w:w="3485" w:type="dxa"/>
        </w:tcPr>
        <w:p w14:paraId="7269BC71" w14:textId="31CC4247" w:rsidR="4E6E669B" w:rsidRDefault="4E6E669B" w:rsidP="4E6E669B">
          <w:pPr>
            <w:pStyle w:val="Header"/>
            <w:ind w:right="-115"/>
            <w:jc w:val="right"/>
          </w:pPr>
        </w:p>
      </w:tc>
    </w:tr>
  </w:tbl>
  <w:p w14:paraId="7D20D09D" w14:textId="4A09316B" w:rsidR="4E6E669B" w:rsidRDefault="4E6E669B" w:rsidP="4E6E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8EFB7" w14:textId="77777777" w:rsidR="00880CE6" w:rsidRDefault="00880CE6" w:rsidP="0060252D">
      <w:pPr>
        <w:spacing w:after="0" w:line="240" w:lineRule="auto"/>
      </w:pPr>
      <w:r>
        <w:separator/>
      </w:r>
    </w:p>
  </w:footnote>
  <w:footnote w:type="continuationSeparator" w:id="0">
    <w:p w14:paraId="54F34345" w14:textId="77777777" w:rsidR="00880CE6" w:rsidRDefault="00880CE6" w:rsidP="0060252D">
      <w:pPr>
        <w:spacing w:after="0" w:line="240" w:lineRule="auto"/>
      </w:pPr>
      <w:r>
        <w:continuationSeparator/>
      </w:r>
    </w:p>
  </w:footnote>
  <w:footnote w:id="1">
    <w:p w14:paraId="78B79D0F" w14:textId="30FD34F4" w:rsidR="4E6E669B" w:rsidRDefault="4E6E669B" w:rsidP="4E6E669B">
      <w:pPr>
        <w:pStyle w:val="FootnoteText"/>
      </w:pPr>
      <w:r w:rsidRPr="4E6E669B">
        <w:rPr>
          <w:rStyle w:val="FootnoteReference"/>
        </w:rPr>
        <w:footnoteRef/>
      </w:r>
      <w:r>
        <w:t xml:space="preserve"> in other states these are known as Local Health Networks or Local Health Districts.</w:t>
      </w:r>
    </w:p>
  </w:footnote>
  <w:footnote w:id="2">
    <w:p w14:paraId="53DE2D9A" w14:textId="0817EF01" w:rsidR="0023463A" w:rsidRDefault="0023463A" w:rsidP="0023463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0CDEA290" w14:paraId="190926E5" w14:textId="77777777" w:rsidTr="0CDEA290">
      <w:trPr>
        <w:trHeight w:val="300"/>
      </w:trPr>
      <w:tc>
        <w:tcPr>
          <w:tcW w:w="3485" w:type="dxa"/>
        </w:tcPr>
        <w:p w14:paraId="5C87B578" w14:textId="171F4CA5" w:rsidR="0CDEA290" w:rsidRDefault="0CDEA290" w:rsidP="0CDEA290">
          <w:pPr>
            <w:pStyle w:val="Header"/>
            <w:ind w:left="-115"/>
          </w:pPr>
        </w:p>
      </w:tc>
      <w:tc>
        <w:tcPr>
          <w:tcW w:w="3485" w:type="dxa"/>
        </w:tcPr>
        <w:p w14:paraId="7C3BD0E3" w14:textId="51DFB46E" w:rsidR="0CDEA290" w:rsidRDefault="0CDEA290" w:rsidP="0CDEA290">
          <w:pPr>
            <w:pStyle w:val="Header"/>
            <w:jc w:val="center"/>
          </w:pPr>
        </w:p>
      </w:tc>
      <w:tc>
        <w:tcPr>
          <w:tcW w:w="3485" w:type="dxa"/>
        </w:tcPr>
        <w:p w14:paraId="188E6381" w14:textId="51493651" w:rsidR="0CDEA290" w:rsidRDefault="0CDEA290" w:rsidP="0CDEA290">
          <w:pPr>
            <w:pStyle w:val="Header"/>
            <w:ind w:right="-115"/>
            <w:jc w:val="right"/>
          </w:pPr>
        </w:p>
      </w:tc>
    </w:tr>
  </w:tbl>
  <w:p w14:paraId="23B2A646" w14:textId="6F7AB63A" w:rsidR="0CDEA290" w:rsidRDefault="0CDEA290" w:rsidP="0CDEA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1F54"/>
    <w:multiLevelType w:val="hybridMultilevel"/>
    <w:tmpl w:val="1A3600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668401B"/>
    <w:multiLevelType w:val="hybridMultilevel"/>
    <w:tmpl w:val="2DE03B36"/>
    <w:lvl w:ilvl="0" w:tplc="D67E5686">
      <w:start w:val="1"/>
      <w:numFmt w:val="bullet"/>
      <w:lvlText w:val="•"/>
      <w:lvlJc w:val="left"/>
      <w:pPr>
        <w:tabs>
          <w:tab w:val="num" w:pos="720"/>
        </w:tabs>
        <w:ind w:left="720" w:hanging="360"/>
      </w:pPr>
      <w:rPr>
        <w:rFonts w:ascii="Arial" w:hAnsi="Arial" w:hint="default"/>
      </w:rPr>
    </w:lvl>
    <w:lvl w:ilvl="1" w:tplc="EB605286" w:tentative="1">
      <w:start w:val="1"/>
      <w:numFmt w:val="bullet"/>
      <w:lvlText w:val="•"/>
      <w:lvlJc w:val="left"/>
      <w:pPr>
        <w:tabs>
          <w:tab w:val="num" w:pos="1440"/>
        </w:tabs>
        <w:ind w:left="1440" w:hanging="360"/>
      </w:pPr>
      <w:rPr>
        <w:rFonts w:ascii="Arial" w:hAnsi="Arial" w:hint="default"/>
      </w:rPr>
    </w:lvl>
    <w:lvl w:ilvl="2" w:tplc="4F78285A" w:tentative="1">
      <w:start w:val="1"/>
      <w:numFmt w:val="bullet"/>
      <w:lvlText w:val="•"/>
      <w:lvlJc w:val="left"/>
      <w:pPr>
        <w:tabs>
          <w:tab w:val="num" w:pos="2160"/>
        </w:tabs>
        <w:ind w:left="2160" w:hanging="360"/>
      </w:pPr>
      <w:rPr>
        <w:rFonts w:ascii="Arial" w:hAnsi="Arial" w:hint="default"/>
      </w:rPr>
    </w:lvl>
    <w:lvl w:ilvl="3" w:tplc="5A909B64" w:tentative="1">
      <w:start w:val="1"/>
      <w:numFmt w:val="bullet"/>
      <w:lvlText w:val="•"/>
      <w:lvlJc w:val="left"/>
      <w:pPr>
        <w:tabs>
          <w:tab w:val="num" w:pos="2880"/>
        </w:tabs>
        <w:ind w:left="2880" w:hanging="360"/>
      </w:pPr>
      <w:rPr>
        <w:rFonts w:ascii="Arial" w:hAnsi="Arial" w:hint="default"/>
      </w:rPr>
    </w:lvl>
    <w:lvl w:ilvl="4" w:tplc="BC6C04E8" w:tentative="1">
      <w:start w:val="1"/>
      <w:numFmt w:val="bullet"/>
      <w:lvlText w:val="•"/>
      <w:lvlJc w:val="left"/>
      <w:pPr>
        <w:tabs>
          <w:tab w:val="num" w:pos="3600"/>
        </w:tabs>
        <w:ind w:left="3600" w:hanging="360"/>
      </w:pPr>
      <w:rPr>
        <w:rFonts w:ascii="Arial" w:hAnsi="Arial" w:hint="default"/>
      </w:rPr>
    </w:lvl>
    <w:lvl w:ilvl="5" w:tplc="80F6FAE0" w:tentative="1">
      <w:start w:val="1"/>
      <w:numFmt w:val="bullet"/>
      <w:lvlText w:val="•"/>
      <w:lvlJc w:val="left"/>
      <w:pPr>
        <w:tabs>
          <w:tab w:val="num" w:pos="4320"/>
        </w:tabs>
        <w:ind w:left="4320" w:hanging="360"/>
      </w:pPr>
      <w:rPr>
        <w:rFonts w:ascii="Arial" w:hAnsi="Arial" w:hint="default"/>
      </w:rPr>
    </w:lvl>
    <w:lvl w:ilvl="6" w:tplc="EF60D52C" w:tentative="1">
      <w:start w:val="1"/>
      <w:numFmt w:val="bullet"/>
      <w:lvlText w:val="•"/>
      <w:lvlJc w:val="left"/>
      <w:pPr>
        <w:tabs>
          <w:tab w:val="num" w:pos="5040"/>
        </w:tabs>
        <w:ind w:left="5040" w:hanging="360"/>
      </w:pPr>
      <w:rPr>
        <w:rFonts w:ascii="Arial" w:hAnsi="Arial" w:hint="default"/>
      </w:rPr>
    </w:lvl>
    <w:lvl w:ilvl="7" w:tplc="A642AD88" w:tentative="1">
      <w:start w:val="1"/>
      <w:numFmt w:val="bullet"/>
      <w:lvlText w:val="•"/>
      <w:lvlJc w:val="left"/>
      <w:pPr>
        <w:tabs>
          <w:tab w:val="num" w:pos="5760"/>
        </w:tabs>
        <w:ind w:left="5760" w:hanging="360"/>
      </w:pPr>
      <w:rPr>
        <w:rFonts w:ascii="Arial" w:hAnsi="Arial" w:hint="default"/>
      </w:rPr>
    </w:lvl>
    <w:lvl w:ilvl="8" w:tplc="A79453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383AF9"/>
    <w:multiLevelType w:val="hybridMultilevel"/>
    <w:tmpl w:val="46E29FE0"/>
    <w:lvl w:ilvl="0" w:tplc="E4FA06EC">
      <w:start w:val="1"/>
      <w:numFmt w:val="bullet"/>
      <w:lvlText w:val="•"/>
      <w:lvlJc w:val="left"/>
      <w:pPr>
        <w:tabs>
          <w:tab w:val="num" w:pos="720"/>
        </w:tabs>
        <w:ind w:left="720" w:hanging="360"/>
      </w:pPr>
      <w:rPr>
        <w:rFonts w:ascii="Arial" w:hAnsi="Arial" w:hint="default"/>
      </w:rPr>
    </w:lvl>
    <w:lvl w:ilvl="1" w:tplc="FEB86CAE" w:tentative="1">
      <w:start w:val="1"/>
      <w:numFmt w:val="bullet"/>
      <w:lvlText w:val="•"/>
      <w:lvlJc w:val="left"/>
      <w:pPr>
        <w:tabs>
          <w:tab w:val="num" w:pos="1440"/>
        </w:tabs>
        <w:ind w:left="1440" w:hanging="360"/>
      </w:pPr>
      <w:rPr>
        <w:rFonts w:ascii="Arial" w:hAnsi="Arial" w:hint="default"/>
      </w:rPr>
    </w:lvl>
    <w:lvl w:ilvl="2" w:tplc="B13E414A" w:tentative="1">
      <w:start w:val="1"/>
      <w:numFmt w:val="bullet"/>
      <w:lvlText w:val="•"/>
      <w:lvlJc w:val="left"/>
      <w:pPr>
        <w:tabs>
          <w:tab w:val="num" w:pos="2160"/>
        </w:tabs>
        <w:ind w:left="2160" w:hanging="360"/>
      </w:pPr>
      <w:rPr>
        <w:rFonts w:ascii="Arial" w:hAnsi="Arial" w:hint="default"/>
      </w:rPr>
    </w:lvl>
    <w:lvl w:ilvl="3" w:tplc="490CE67A" w:tentative="1">
      <w:start w:val="1"/>
      <w:numFmt w:val="bullet"/>
      <w:lvlText w:val="•"/>
      <w:lvlJc w:val="left"/>
      <w:pPr>
        <w:tabs>
          <w:tab w:val="num" w:pos="2880"/>
        </w:tabs>
        <w:ind w:left="2880" w:hanging="360"/>
      </w:pPr>
      <w:rPr>
        <w:rFonts w:ascii="Arial" w:hAnsi="Arial" w:hint="default"/>
      </w:rPr>
    </w:lvl>
    <w:lvl w:ilvl="4" w:tplc="979CAF46" w:tentative="1">
      <w:start w:val="1"/>
      <w:numFmt w:val="bullet"/>
      <w:lvlText w:val="•"/>
      <w:lvlJc w:val="left"/>
      <w:pPr>
        <w:tabs>
          <w:tab w:val="num" w:pos="3600"/>
        </w:tabs>
        <w:ind w:left="3600" w:hanging="360"/>
      </w:pPr>
      <w:rPr>
        <w:rFonts w:ascii="Arial" w:hAnsi="Arial" w:hint="default"/>
      </w:rPr>
    </w:lvl>
    <w:lvl w:ilvl="5" w:tplc="8B585A6C" w:tentative="1">
      <w:start w:val="1"/>
      <w:numFmt w:val="bullet"/>
      <w:lvlText w:val="•"/>
      <w:lvlJc w:val="left"/>
      <w:pPr>
        <w:tabs>
          <w:tab w:val="num" w:pos="4320"/>
        </w:tabs>
        <w:ind w:left="4320" w:hanging="360"/>
      </w:pPr>
      <w:rPr>
        <w:rFonts w:ascii="Arial" w:hAnsi="Arial" w:hint="default"/>
      </w:rPr>
    </w:lvl>
    <w:lvl w:ilvl="6" w:tplc="4016FD32" w:tentative="1">
      <w:start w:val="1"/>
      <w:numFmt w:val="bullet"/>
      <w:lvlText w:val="•"/>
      <w:lvlJc w:val="left"/>
      <w:pPr>
        <w:tabs>
          <w:tab w:val="num" w:pos="5040"/>
        </w:tabs>
        <w:ind w:left="5040" w:hanging="360"/>
      </w:pPr>
      <w:rPr>
        <w:rFonts w:ascii="Arial" w:hAnsi="Arial" w:hint="default"/>
      </w:rPr>
    </w:lvl>
    <w:lvl w:ilvl="7" w:tplc="061EEAA2" w:tentative="1">
      <w:start w:val="1"/>
      <w:numFmt w:val="bullet"/>
      <w:lvlText w:val="•"/>
      <w:lvlJc w:val="left"/>
      <w:pPr>
        <w:tabs>
          <w:tab w:val="num" w:pos="5760"/>
        </w:tabs>
        <w:ind w:left="5760" w:hanging="360"/>
      </w:pPr>
      <w:rPr>
        <w:rFonts w:ascii="Arial" w:hAnsi="Arial" w:hint="default"/>
      </w:rPr>
    </w:lvl>
    <w:lvl w:ilvl="8" w:tplc="F0C2D8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10E8F"/>
    <w:multiLevelType w:val="hybridMultilevel"/>
    <w:tmpl w:val="795E6C38"/>
    <w:lvl w:ilvl="0" w:tplc="0AD4C06A">
      <w:start w:val="1"/>
      <w:numFmt w:val="bullet"/>
      <w:lvlText w:val="•"/>
      <w:lvlJc w:val="left"/>
      <w:pPr>
        <w:tabs>
          <w:tab w:val="num" w:pos="720"/>
        </w:tabs>
        <w:ind w:left="720" w:hanging="360"/>
      </w:pPr>
      <w:rPr>
        <w:rFonts w:ascii="Arial" w:hAnsi="Arial" w:hint="default"/>
      </w:rPr>
    </w:lvl>
    <w:lvl w:ilvl="1" w:tplc="56D210F8" w:tentative="1">
      <w:start w:val="1"/>
      <w:numFmt w:val="bullet"/>
      <w:lvlText w:val="•"/>
      <w:lvlJc w:val="left"/>
      <w:pPr>
        <w:tabs>
          <w:tab w:val="num" w:pos="1440"/>
        </w:tabs>
        <w:ind w:left="1440" w:hanging="360"/>
      </w:pPr>
      <w:rPr>
        <w:rFonts w:ascii="Arial" w:hAnsi="Arial" w:hint="default"/>
      </w:rPr>
    </w:lvl>
    <w:lvl w:ilvl="2" w:tplc="66B6C5C6" w:tentative="1">
      <w:start w:val="1"/>
      <w:numFmt w:val="bullet"/>
      <w:lvlText w:val="•"/>
      <w:lvlJc w:val="left"/>
      <w:pPr>
        <w:tabs>
          <w:tab w:val="num" w:pos="2160"/>
        </w:tabs>
        <w:ind w:left="2160" w:hanging="360"/>
      </w:pPr>
      <w:rPr>
        <w:rFonts w:ascii="Arial" w:hAnsi="Arial" w:hint="default"/>
      </w:rPr>
    </w:lvl>
    <w:lvl w:ilvl="3" w:tplc="DEA4CA2E" w:tentative="1">
      <w:start w:val="1"/>
      <w:numFmt w:val="bullet"/>
      <w:lvlText w:val="•"/>
      <w:lvlJc w:val="left"/>
      <w:pPr>
        <w:tabs>
          <w:tab w:val="num" w:pos="2880"/>
        </w:tabs>
        <w:ind w:left="2880" w:hanging="360"/>
      </w:pPr>
      <w:rPr>
        <w:rFonts w:ascii="Arial" w:hAnsi="Arial" w:hint="default"/>
      </w:rPr>
    </w:lvl>
    <w:lvl w:ilvl="4" w:tplc="F6F852AA" w:tentative="1">
      <w:start w:val="1"/>
      <w:numFmt w:val="bullet"/>
      <w:lvlText w:val="•"/>
      <w:lvlJc w:val="left"/>
      <w:pPr>
        <w:tabs>
          <w:tab w:val="num" w:pos="3600"/>
        </w:tabs>
        <w:ind w:left="3600" w:hanging="360"/>
      </w:pPr>
      <w:rPr>
        <w:rFonts w:ascii="Arial" w:hAnsi="Arial" w:hint="default"/>
      </w:rPr>
    </w:lvl>
    <w:lvl w:ilvl="5" w:tplc="CF069C94" w:tentative="1">
      <w:start w:val="1"/>
      <w:numFmt w:val="bullet"/>
      <w:lvlText w:val="•"/>
      <w:lvlJc w:val="left"/>
      <w:pPr>
        <w:tabs>
          <w:tab w:val="num" w:pos="4320"/>
        </w:tabs>
        <w:ind w:left="4320" w:hanging="360"/>
      </w:pPr>
      <w:rPr>
        <w:rFonts w:ascii="Arial" w:hAnsi="Arial" w:hint="default"/>
      </w:rPr>
    </w:lvl>
    <w:lvl w:ilvl="6" w:tplc="4D2ABC6C" w:tentative="1">
      <w:start w:val="1"/>
      <w:numFmt w:val="bullet"/>
      <w:lvlText w:val="•"/>
      <w:lvlJc w:val="left"/>
      <w:pPr>
        <w:tabs>
          <w:tab w:val="num" w:pos="5040"/>
        </w:tabs>
        <w:ind w:left="5040" w:hanging="360"/>
      </w:pPr>
      <w:rPr>
        <w:rFonts w:ascii="Arial" w:hAnsi="Arial" w:hint="default"/>
      </w:rPr>
    </w:lvl>
    <w:lvl w:ilvl="7" w:tplc="35161066" w:tentative="1">
      <w:start w:val="1"/>
      <w:numFmt w:val="bullet"/>
      <w:lvlText w:val="•"/>
      <w:lvlJc w:val="left"/>
      <w:pPr>
        <w:tabs>
          <w:tab w:val="num" w:pos="5760"/>
        </w:tabs>
        <w:ind w:left="5760" w:hanging="360"/>
      </w:pPr>
      <w:rPr>
        <w:rFonts w:ascii="Arial" w:hAnsi="Arial" w:hint="default"/>
      </w:rPr>
    </w:lvl>
    <w:lvl w:ilvl="8" w:tplc="5DA4C7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2E0DF7"/>
    <w:multiLevelType w:val="hybridMultilevel"/>
    <w:tmpl w:val="E8B284D6"/>
    <w:lvl w:ilvl="0" w:tplc="AF84F1CA">
      <w:start w:val="1"/>
      <w:numFmt w:val="bullet"/>
      <w:lvlText w:val="•"/>
      <w:lvlJc w:val="left"/>
      <w:pPr>
        <w:tabs>
          <w:tab w:val="num" w:pos="720"/>
        </w:tabs>
        <w:ind w:left="720" w:hanging="360"/>
      </w:pPr>
      <w:rPr>
        <w:rFonts w:ascii="Arial" w:hAnsi="Arial" w:hint="default"/>
      </w:rPr>
    </w:lvl>
    <w:lvl w:ilvl="1" w:tplc="5CE07208" w:tentative="1">
      <w:start w:val="1"/>
      <w:numFmt w:val="bullet"/>
      <w:lvlText w:val="•"/>
      <w:lvlJc w:val="left"/>
      <w:pPr>
        <w:tabs>
          <w:tab w:val="num" w:pos="1440"/>
        </w:tabs>
        <w:ind w:left="1440" w:hanging="360"/>
      </w:pPr>
      <w:rPr>
        <w:rFonts w:ascii="Arial" w:hAnsi="Arial" w:hint="default"/>
      </w:rPr>
    </w:lvl>
    <w:lvl w:ilvl="2" w:tplc="F9B426BE" w:tentative="1">
      <w:start w:val="1"/>
      <w:numFmt w:val="bullet"/>
      <w:lvlText w:val="•"/>
      <w:lvlJc w:val="left"/>
      <w:pPr>
        <w:tabs>
          <w:tab w:val="num" w:pos="2160"/>
        </w:tabs>
        <w:ind w:left="2160" w:hanging="360"/>
      </w:pPr>
      <w:rPr>
        <w:rFonts w:ascii="Arial" w:hAnsi="Arial" w:hint="default"/>
      </w:rPr>
    </w:lvl>
    <w:lvl w:ilvl="3" w:tplc="9FE0C6E2" w:tentative="1">
      <w:start w:val="1"/>
      <w:numFmt w:val="bullet"/>
      <w:lvlText w:val="•"/>
      <w:lvlJc w:val="left"/>
      <w:pPr>
        <w:tabs>
          <w:tab w:val="num" w:pos="2880"/>
        </w:tabs>
        <w:ind w:left="2880" w:hanging="360"/>
      </w:pPr>
      <w:rPr>
        <w:rFonts w:ascii="Arial" w:hAnsi="Arial" w:hint="default"/>
      </w:rPr>
    </w:lvl>
    <w:lvl w:ilvl="4" w:tplc="64268014" w:tentative="1">
      <w:start w:val="1"/>
      <w:numFmt w:val="bullet"/>
      <w:lvlText w:val="•"/>
      <w:lvlJc w:val="left"/>
      <w:pPr>
        <w:tabs>
          <w:tab w:val="num" w:pos="3600"/>
        </w:tabs>
        <w:ind w:left="3600" w:hanging="360"/>
      </w:pPr>
      <w:rPr>
        <w:rFonts w:ascii="Arial" w:hAnsi="Arial" w:hint="default"/>
      </w:rPr>
    </w:lvl>
    <w:lvl w:ilvl="5" w:tplc="17407520" w:tentative="1">
      <w:start w:val="1"/>
      <w:numFmt w:val="bullet"/>
      <w:lvlText w:val="•"/>
      <w:lvlJc w:val="left"/>
      <w:pPr>
        <w:tabs>
          <w:tab w:val="num" w:pos="4320"/>
        </w:tabs>
        <w:ind w:left="4320" w:hanging="360"/>
      </w:pPr>
      <w:rPr>
        <w:rFonts w:ascii="Arial" w:hAnsi="Arial" w:hint="default"/>
      </w:rPr>
    </w:lvl>
    <w:lvl w:ilvl="6" w:tplc="B3DA5D6C" w:tentative="1">
      <w:start w:val="1"/>
      <w:numFmt w:val="bullet"/>
      <w:lvlText w:val="•"/>
      <w:lvlJc w:val="left"/>
      <w:pPr>
        <w:tabs>
          <w:tab w:val="num" w:pos="5040"/>
        </w:tabs>
        <w:ind w:left="5040" w:hanging="360"/>
      </w:pPr>
      <w:rPr>
        <w:rFonts w:ascii="Arial" w:hAnsi="Arial" w:hint="default"/>
      </w:rPr>
    </w:lvl>
    <w:lvl w:ilvl="7" w:tplc="4E84987E" w:tentative="1">
      <w:start w:val="1"/>
      <w:numFmt w:val="bullet"/>
      <w:lvlText w:val="•"/>
      <w:lvlJc w:val="left"/>
      <w:pPr>
        <w:tabs>
          <w:tab w:val="num" w:pos="5760"/>
        </w:tabs>
        <w:ind w:left="5760" w:hanging="360"/>
      </w:pPr>
      <w:rPr>
        <w:rFonts w:ascii="Arial" w:hAnsi="Arial" w:hint="default"/>
      </w:rPr>
    </w:lvl>
    <w:lvl w:ilvl="8" w:tplc="98A458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29D454"/>
    <w:multiLevelType w:val="hybridMultilevel"/>
    <w:tmpl w:val="B20ADBD0"/>
    <w:lvl w:ilvl="0" w:tplc="7458CE92">
      <w:start w:val="1"/>
      <w:numFmt w:val="bullet"/>
      <w:lvlText w:val=""/>
      <w:lvlJc w:val="left"/>
      <w:pPr>
        <w:ind w:left="720" w:hanging="360"/>
      </w:pPr>
      <w:rPr>
        <w:rFonts w:ascii="Symbol" w:hAnsi="Symbol" w:hint="default"/>
      </w:rPr>
    </w:lvl>
    <w:lvl w:ilvl="1" w:tplc="63C6F908">
      <w:start w:val="1"/>
      <w:numFmt w:val="bullet"/>
      <w:lvlText w:val="o"/>
      <w:lvlJc w:val="left"/>
      <w:pPr>
        <w:ind w:left="1440" w:hanging="360"/>
      </w:pPr>
      <w:rPr>
        <w:rFonts w:ascii="Courier New" w:hAnsi="Courier New" w:cs="Times New Roman" w:hint="default"/>
      </w:rPr>
    </w:lvl>
    <w:lvl w:ilvl="2" w:tplc="4022B32A">
      <w:start w:val="1"/>
      <w:numFmt w:val="bullet"/>
      <w:lvlText w:val=""/>
      <w:lvlJc w:val="left"/>
      <w:pPr>
        <w:ind w:left="2160" w:hanging="360"/>
      </w:pPr>
      <w:rPr>
        <w:rFonts w:ascii="Wingdings" w:hAnsi="Wingdings" w:hint="default"/>
      </w:rPr>
    </w:lvl>
    <w:lvl w:ilvl="3" w:tplc="07C45D46">
      <w:start w:val="1"/>
      <w:numFmt w:val="bullet"/>
      <w:lvlText w:val=""/>
      <w:lvlJc w:val="left"/>
      <w:pPr>
        <w:ind w:left="2880" w:hanging="360"/>
      </w:pPr>
      <w:rPr>
        <w:rFonts w:ascii="Symbol" w:hAnsi="Symbol" w:hint="default"/>
      </w:rPr>
    </w:lvl>
    <w:lvl w:ilvl="4" w:tplc="BC905054">
      <w:start w:val="1"/>
      <w:numFmt w:val="bullet"/>
      <w:lvlText w:val="o"/>
      <w:lvlJc w:val="left"/>
      <w:pPr>
        <w:ind w:left="3600" w:hanging="360"/>
      </w:pPr>
      <w:rPr>
        <w:rFonts w:ascii="Courier New" w:hAnsi="Courier New" w:cs="Times New Roman" w:hint="default"/>
      </w:rPr>
    </w:lvl>
    <w:lvl w:ilvl="5" w:tplc="23C45C56">
      <w:start w:val="1"/>
      <w:numFmt w:val="bullet"/>
      <w:lvlText w:val=""/>
      <w:lvlJc w:val="left"/>
      <w:pPr>
        <w:ind w:left="4320" w:hanging="360"/>
      </w:pPr>
      <w:rPr>
        <w:rFonts w:ascii="Wingdings" w:hAnsi="Wingdings" w:hint="default"/>
      </w:rPr>
    </w:lvl>
    <w:lvl w:ilvl="6" w:tplc="E44CDF94">
      <w:start w:val="1"/>
      <w:numFmt w:val="bullet"/>
      <w:lvlText w:val=""/>
      <w:lvlJc w:val="left"/>
      <w:pPr>
        <w:ind w:left="5040" w:hanging="360"/>
      </w:pPr>
      <w:rPr>
        <w:rFonts w:ascii="Symbol" w:hAnsi="Symbol" w:hint="default"/>
      </w:rPr>
    </w:lvl>
    <w:lvl w:ilvl="7" w:tplc="E7AEC0FA">
      <w:start w:val="1"/>
      <w:numFmt w:val="bullet"/>
      <w:lvlText w:val="o"/>
      <w:lvlJc w:val="left"/>
      <w:pPr>
        <w:ind w:left="5760" w:hanging="360"/>
      </w:pPr>
      <w:rPr>
        <w:rFonts w:ascii="Courier New" w:hAnsi="Courier New" w:cs="Times New Roman" w:hint="default"/>
      </w:rPr>
    </w:lvl>
    <w:lvl w:ilvl="8" w:tplc="CBE48DB6">
      <w:start w:val="1"/>
      <w:numFmt w:val="bullet"/>
      <w:lvlText w:val=""/>
      <w:lvlJc w:val="left"/>
      <w:pPr>
        <w:ind w:left="6480" w:hanging="360"/>
      </w:pPr>
      <w:rPr>
        <w:rFonts w:ascii="Wingdings" w:hAnsi="Wingdings" w:hint="default"/>
      </w:rPr>
    </w:lvl>
  </w:abstractNum>
  <w:abstractNum w:abstractNumId="6" w15:restartNumberingAfterBreak="0">
    <w:nsid w:val="414D795D"/>
    <w:multiLevelType w:val="hybridMultilevel"/>
    <w:tmpl w:val="68DE7820"/>
    <w:lvl w:ilvl="0" w:tplc="CA781B32">
      <w:start w:val="1"/>
      <w:numFmt w:val="bullet"/>
      <w:lvlText w:val="•"/>
      <w:lvlJc w:val="left"/>
      <w:pPr>
        <w:tabs>
          <w:tab w:val="num" w:pos="720"/>
        </w:tabs>
        <w:ind w:left="720" w:hanging="360"/>
      </w:pPr>
      <w:rPr>
        <w:rFonts w:ascii="Arial" w:hAnsi="Arial" w:hint="default"/>
      </w:rPr>
    </w:lvl>
    <w:lvl w:ilvl="1" w:tplc="CC847DF4" w:tentative="1">
      <w:start w:val="1"/>
      <w:numFmt w:val="bullet"/>
      <w:lvlText w:val="•"/>
      <w:lvlJc w:val="left"/>
      <w:pPr>
        <w:tabs>
          <w:tab w:val="num" w:pos="1440"/>
        </w:tabs>
        <w:ind w:left="1440" w:hanging="360"/>
      </w:pPr>
      <w:rPr>
        <w:rFonts w:ascii="Arial" w:hAnsi="Arial" w:hint="default"/>
      </w:rPr>
    </w:lvl>
    <w:lvl w:ilvl="2" w:tplc="80F00BF8">
      <w:start w:val="1"/>
      <w:numFmt w:val="bullet"/>
      <w:lvlText w:val="•"/>
      <w:lvlJc w:val="left"/>
      <w:pPr>
        <w:tabs>
          <w:tab w:val="num" w:pos="2160"/>
        </w:tabs>
        <w:ind w:left="2160" w:hanging="360"/>
      </w:pPr>
      <w:rPr>
        <w:rFonts w:ascii="Arial" w:hAnsi="Arial" w:hint="default"/>
      </w:rPr>
    </w:lvl>
    <w:lvl w:ilvl="3" w:tplc="8C5AC914" w:tentative="1">
      <w:start w:val="1"/>
      <w:numFmt w:val="bullet"/>
      <w:lvlText w:val="•"/>
      <w:lvlJc w:val="left"/>
      <w:pPr>
        <w:tabs>
          <w:tab w:val="num" w:pos="2880"/>
        </w:tabs>
        <w:ind w:left="2880" w:hanging="360"/>
      </w:pPr>
      <w:rPr>
        <w:rFonts w:ascii="Arial" w:hAnsi="Arial" w:hint="default"/>
      </w:rPr>
    </w:lvl>
    <w:lvl w:ilvl="4" w:tplc="946A2294" w:tentative="1">
      <w:start w:val="1"/>
      <w:numFmt w:val="bullet"/>
      <w:lvlText w:val="•"/>
      <w:lvlJc w:val="left"/>
      <w:pPr>
        <w:tabs>
          <w:tab w:val="num" w:pos="3600"/>
        </w:tabs>
        <w:ind w:left="3600" w:hanging="360"/>
      </w:pPr>
      <w:rPr>
        <w:rFonts w:ascii="Arial" w:hAnsi="Arial" w:hint="default"/>
      </w:rPr>
    </w:lvl>
    <w:lvl w:ilvl="5" w:tplc="11A0940C" w:tentative="1">
      <w:start w:val="1"/>
      <w:numFmt w:val="bullet"/>
      <w:lvlText w:val="•"/>
      <w:lvlJc w:val="left"/>
      <w:pPr>
        <w:tabs>
          <w:tab w:val="num" w:pos="4320"/>
        </w:tabs>
        <w:ind w:left="4320" w:hanging="360"/>
      </w:pPr>
      <w:rPr>
        <w:rFonts w:ascii="Arial" w:hAnsi="Arial" w:hint="default"/>
      </w:rPr>
    </w:lvl>
    <w:lvl w:ilvl="6" w:tplc="F52ACF4E" w:tentative="1">
      <w:start w:val="1"/>
      <w:numFmt w:val="bullet"/>
      <w:lvlText w:val="•"/>
      <w:lvlJc w:val="left"/>
      <w:pPr>
        <w:tabs>
          <w:tab w:val="num" w:pos="5040"/>
        </w:tabs>
        <w:ind w:left="5040" w:hanging="360"/>
      </w:pPr>
      <w:rPr>
        <w:rFonts w:ascii="Arial" w:hAnsi="Arial" w:hint="default"/>
      </w:rPr>
    </w:lvl>
    <w:lvl w:ilvl="7" w:tplc="79DC524A" w:tentative="1">
      <w:start w:val="1"/>
      <w:numFmt w:val="bullet"/>
      <w:lvlText w:val="•"/>
      <w:lvlJc w:val="left"/>
      <w:pPr>
        <w:tabs>
          <w:tab w:val="num" w:pos="5760"/>
        </w:tabs>
        <w:ind w:left="5760" w:hanging="360"/>
      </w:pPr>
      <w:rPr>
        <w:rFonts w:ascii="Arial" w:hAnsi="Arial" w:hint="default"/>
      </w:rPr>
    </w:lvl>
    <w:lvl w:ilvl="8" w:tplc="7BE445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CC6851"/>
    <w:multiLevelType w:val="hybridMultilevel"/>
    <w:tmpl w:val="8E421BE6"/>
    <w:lvl w:ilvl="0" w:tplc="98928A7A">
      <w:start w:val="1"/>
      <w:numFmt w:val="bullet"/>
      <w:lvlText w:val="•"/>
      <w:lvlJc w:val="left"/>
      <w:pPr>
        <w:tabs>
          <w:tab w:val="num" w:pos="720"/>
        </w:tabs>
        <w:ind w:left="720" w:hanging="360"/>
      </w:pPr>
      <w:rPr>
        <w:rFonts w:ascii="Arial" w:hAnsi="Arial" w:hint="default"/>
      </w:rPr>
    </w:lvl>
    <w:lvl w:ilvl="1" w:tplc="FA4E3782" w:tentative="1">
      <w:start w:val="1"/>
      <w:numFmt w:val="bullet"/>
      <w:lvlText w:val="•"/>
      <w:lvlJc w:val="left"/>
      <w:pPr>
        <w:tabs>
          <w:tab w:val="num" w:pos="1440"/>
        </w:tabs>
        <w:ind w:left="1440" w:hanging="360"/>
      </w:pPr>
      <w:rPr>
        <w:rFonts w:ascii="Arial" w:hAnsi="Arial" w:hint="default"/>
      </w:rPr>
    </w:lvl>
    <w:lvl w:ilvl="2" w:tplc="E9F051E4" w:tentative="1">
      <w:start w:val="1"/>
      <w:numFmt w:val="bullet"/>
      <w:lvlText w:val="•"/>
      <w:lvlJc w:val="left"/>
      <w:pPr>
        <w:tabs>
          <w:tab w:val="num" w:pos="2160"/>
        </w:tabs>
        <w:ind w:left="2160" w:hanging="360"/>
      </w:pPr>
      <w:rPr>
        <w:rFonts w:ascii="Arial" w:hAnsi="Arial" w:hint="default"/>
      </w:rPr>
    </w:lvl>
    <w:lvl w:ilvl="3" w:tplc="0ACA3F08" w:tentative="1">
      <w:start w:val="1"/>
      <w:numFmt w:val="bullet"/>
      <w:lvlText w:val="•"/>
      <w:lvlJc w:val="left"/>
      <w:pPr>
        <w:tabs>
          <w:tab w:val="num" w:pos="2880"/>
        </w:tabs>
        <w:ind w:left="2880" w:hanging="360"/>
      </w:pPr>
      <w:rPr>
        <w:rFonts w:ascii="Arial" w:hAnsi="Arial" w:hint="default"/>
      </w:rPr>
    </w:lvl>
    <w:lvl w:ilvl="4" w:tplc="673614EE" w:tentative="1">
      <w:start w:val="1"/>
      <w:numFmt w:val="bullet"/>
      <w:lvlText w:val="•"/>
      <w:lvlJc w:val="left"/>
      <w:pPr>
        <w:tabs>
          <w:tab w:val="num" w:pos="3600"/>
        </w:tabs>
        <w:ind w:left="3600" w:hanging="360"/>
      </w:pPr>
      <w:rPr>
        <w:rFonts w:ascii="Arial" w:hAnsi="Arial" w:hint="default"/>
      </w:rPr>
    </w:lvl>
    <w:lvl w:ilvl="5" w:tplc="412A3EB6" w:tentative="1">
      <w:start w:val="1"/>
      <w:numFmt w:val="bullet"/>
      <w:lvlText w:val="•"/>
      <w:lvlJc w:val="left"/>
      <w:pPr>
        <w:tabs>
          <w:tab w:val="num" w:pos="4320"/>
        </w:tabs>
        <w:ind w:left="4320" w:hanging="360"/>
      </w:pPr>
      <w:rPr>
        <w:rFonts w:ascii="Arial" w:hAnsi="Arial" w:hint="default"/>
      </w:rPr>
    </w:lvl>
    <w:lvl w:ilvl="6" w:tplc="29D2B9C6" w:tentative="1">
      <w:start w:val="1"/>
      <w:numFmt w:val="bullet"/>
      <w:lvlText w:val="•"/>
      <w:lvlJc w:val="left"/>
      <w:pPr>
        <w:tabs>
          <w:tab w:val="num" w:pos="5040"/>
        </w:tabs>
        <w:ind w:left="5040" w:hanging="360"/>
      </w:pPr>
      <w:rPr>
        <w:rFonts w:ascii="Arial" w:hAnsi="Arial" w:hint="default"/>
      </w:rPr>
    </w:lvl>
    <w:lvl w:ilvl="7" w:tplc="5E4E5E7C" w:tentative="1">
      <w:start w:val="1"/>
      <w:numFmt w:val="bullet"/>
      <w:lvlText w:val="•"/>
      <w:lvlJc w:val="left"/>
      <w:pPr>
        <w:tabs>
          <w:tab w:val="num" w:pos="5760"/>
        </w:tabs>
        <w:ind w:left="5760" w:hanging="360"/>
      </w:pPr>
      <w:rPr>
        <w:rFonts w:ascii="Arial" w:hAnsi="Arial" w:hint="default"/>
      </w:rPr>
    </w:lvl>
    <w:lvl w:ilvl="8" w:tplc="186A19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CC7717"/>
    <w:multiLevelType w:val="hybridMultilevel"/>
    <w:tmpl w:val="F0DA820A"/>
    <w:lvl w:ilvl="0" w:tplc="22DEF178">
      <w:start w:val="1"/>
      <w:numFmt w:val="bullet"/>
      <w:lvlText w:val="•"/>
      <w:lvlJc w:val="left"/>
      <w:pPr>
        <w:tabs>
          <w:tab w:val="num" w:pos="720"/>
        </w:tabs>
        <w:ind w:left="720" w:hanging="360"/>
      </w:pPr>
      <w:rPr>
        <w:rFonts w:ascii="Arial" w:hAnsi="Arial" w:hint="default"/>
      </w:rPr>
    </w:lvl>
    <w:lvl w:ilvl="1" w:tplc="37B477BC">
      <w:numFmt w:val="bullet"/>
      <w:lvlText w:val="•"/>
      <w:lvlJc w:val="left"/>
      <w:pPr>
        <w:tabs>
          <w:tab w:val="num" w:pos="1440"/>
        </w:tabs>
        <w:ind w:left="1440" w:hanging="360"/>
      </w:pPr>
      <w:rPr>
        <w:rFonts w:ascii="Arial" w:hAnsi="Arial" w:hint="default"/>
      </w:rPr>
    </w:lvl>
    <w:lvl w:ilvl="2" w:tplc="E50CAD14" w:tentative="1">
      <w:start w:val="1"/>
      <w:numFmt w:val="bullet"/>
      <w:lvlText w:val="•"/>
      <w:lvlJc w:val="left"/>
      <w:pPr>
        <w:tabs>
          <w:tab w:val="num" w:pos="2160"/>
        </w:tabs>
        <w:ind w:left="2160" w:hanging="360"/>
      </w:pPr>
      <w:rPr>
        <w:rFonts w:ascii="Arial" w:hAnsi="Arial" w:hint="default"/>
      </w:rPr>
    </w:lvl>
    <w:lvl w:ilvl="3" w:tplc="53542C98" w:tentative="1">
      <w:start w:val="1"/>
      <w:numFmt w:val="bullet"/>
      <w:lvlText w:val="•"/>
      <w:lvlJc w:val="left"/>
      <w:pPr>
        <w:tabs>
          <w:tab w:val="num" w:pos="2880"/>
        </w:tabs>
        <w:ind w:left="2880" w:hanging="360"/>
      </w:pPr>
      <w:rPr>
        <w:rFonts w:ascii="Arial" w:hAnsi="Arial" w:hint="default"/>
      </w:rPr>
    </w:lvl>
    <w:lvl w:ilvl="4" w:tplc="309671F8" w:tentative="1">
      <w:start w:val="1"/>
      <w:numFmt w:val="bullet"/>
      <w:lvlText w:val="•"/>
      <w:lvlJc w:val="left"/>
      <w:pPr>
        <w:tabs>
          <w:tab w:val="num" w:pos="3600"/>
        </w:tabs>
        <w:ind w:left="3600" w:hanging="360"/>
      </w:pPr>
      <w:rPr>
        <w:rFonts w:ascii="Arial" w:hAnsi="Arial" w:hint="default"/>
      </w:rPr>
    </w:lvl>
    <w:lvl w:ilvl="5" w:tplc="9A90F5F2" w:tentative="1">
      <w:start w:val="1"/>
      <w:numFmt w:val="bullet"/>
      <w:lvlText w:val="•"/>
      <w:lvlJc w:val="left"/>
      <w:pPr>
        <w:tabs>
          <w:tab w:val="num" w:pos="4320"/>
        </w:tabs>
        <w:ind w:left="4320" w:hanging="360"/>
      </w:pPr>
      <w:rPr>
        <w:rFonts w:ascii="Arial" w:hAnsi="Arial" w:hint="default"/>
      </w:rPr>
    </w:lvl>
    <w:lvl w:ilvl="6" w:tplc="FE7C74F0" w:tentative="1">
      <w:start w:val="1"/>
      <w:numFmt w:val="bullet"/>
      <w:lvlText w:val="•"/>
      <w:lvlJc w:val="left"/>
      <w:pPr>
        <w:tabs>
          <w:tab w:val="num" w:pos="5040"/>
        </w:tabs>
        <w:ind w:left="5040" w:hanging="360"/>
      </w:pPr>
      <w:rPr>
        <w:rFonts w:ascii="Arial" w:hAnsi="Arial" w:hint="default"/>
      </w:rPr>
    </w:lvl>
    <w:lvl w:ilvl="7" w:tplc="B67A1EBC" w:tentative="1">
      <w:start w:val="1"/>
      <w:numFmt w:val="bullet"/>
      <w:lvlText w:val="•"/>
      <w:lvlJc w:val="left"/>
      <w:pPr>
        <w:tabs>
          <w:tab w:val="num" w:pos="5760"/>
        </w:tabs>
        <w:ind w:left="5760" w:hanging="360"/>
      </w:pPr>
      <w:rPr>
        <w:rFonts w:ascii="Arial" w:hAnsi="Arial" w:hint="default"/>
      </w:rPr>
    </w:lvl>
    <w:lvl w:ilvl="8" w:tplc="75AA60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4E5ADC"/>
    <w:multiLevelType w:val="hybridMultilevel"/>
    <w:tmpl w:val="08A296F2"/>
    <w:lvl w:ilvl="0" w:tplc="3B00DBB6">
      <w:start w:val="1"/>
      <w:numFmt w:val="bullet"/>
      <w:lvlText w:val="•"/>
      <w:lvlJc w:val="left"/>
      <w:pPr>
        <w:tabs>
          <w:tab w:val="num" w:pos="720"/>
        </w:tabs>
        <w:ind w:left="720" w:hanging="360"/>
      </w:pPr>
      <w:rPr>
        <w:rFonts w:ascii="Arial" w:hAnsi="Arial" w:hint="default"/>
      </w:rPr>
    </w:lvl>
    <w:lvl w:ilvl="1" w:tplc="84148468" w:tentative="1">
      <w:start w:val="1"/>
      <w:numFmt w:val="bullet"/>
      <w:lvlText w:val="•"/>
      <w:lvlJc w:val="left"/>
      <w:pPr>
        <w:tabs>
          <w:tab w:val="num" w:pos="1440"/>
        </w:tabs>
        <w:ind w:left="1440" w:hanging="360"/>
      </w:pPr>
      <w:rPr>
        <w:rFonts w:ascii="Arial" w:hAnsi="Arial" w:hint="default"/>
      </w:rPr>
    </w:lvl>
    <w:lvl w:ilvl="2" w:tplc="0FE4EA24">
      <w:start w:val="1"/>
      <w:numFmt w:val="bullet"/>
      <w:lvlText w:val="•"/>
      <w:lvlJc w:val="left"/>
      <w:pPr>
        <w:tabs>
          <w:tab w:val="num" w:pos="2160"/>
        </w:tabs>
        <w:ind w:left="2160" w:hanging="360"/>
      </w:pPr>
      <w:rPr>
        <w:rFonts w:ascii="Arial" w:hAnsi="Arial" w:hint="default"/>
      </w:rPr>
    </w:lvl>
    <w:lvl w:ilvl="3" w:tplc="02747EBA">
      <w:numFmt w:val="bullet"/>
      <w:lvlText w:val="•"/>
      <w:lvlJc w:val="left"/>
      <w:pPr>
        <w:tabs>
          <w:tab w:val="num" w:pos="2880"/>
        </w:tabs>
        <w:ind w:left="2880" w:hanging="360"/>
      </w:pPr>
      <w:rPr>
        <w:rFonts w:ascii="Arial" w:hAnsi="Arial" w:hint="default"/>
      </w:rPr>
    </w:lvl>
    <w:lvl w:ilvl="4" w:tplc="47D4E1EC">
      <w:numFmt w:val="bullet"/>
      <w:lvlText w:val="•"/>
      <w:lvlJc w:val="left"/>
      <w:pPr>
        <w:tabs>
          <w:tab w:val="num" w:pos="3600"/>
        </w:tabs>
        <w:ind w:left="3600" w:hanging="360"/>
      </w:pPr>
      <w:rPr>
        <w:rFonts w:ascii="Arial" w:hAnsi="Arial" w:hint="default"/>
      </w:rPr>
    </w:lvl>
    <w:lvl w:ilvl="5" w:tplc="9BDCB53C" w:tentative="1">
      <w:start w:val="1"/>
      <w:numFmt w:val="bullet"/>
      <w:lvlText w:val="•"/>
      <w:lvlJc w:val="left"/>
      <w:pPr>
        <w:tabs>
          <w:tab w:val="num" w:pos="4320"/>
        </w:tabs>
        <w:ind w:left="4320" w:hanging="360"/>
      </w:pPr>
      <w:rPr>
        <w:rFonts w:ascii="Arial" w:hAnsi="Arial" w:hint="default"/>
      </w:rPr>
    </w:lvl>
    <w:lvl w:ilvl="6" w:tplc="5DA8768A" w:tentative="1">
      <w:start w:val="1"/>
      <w:numFmt w:val="bullet"/>
      <w:lvlText w:val="•"/>
      <w:lvlJc w:val="left"/>
      <w:pPr>
        <w:tabs>
          <w:tab w:val="num" w:pos="5040"/>
        </w:tabs>
        <w:ind w:left="5040" w:hanging="360"/>
      </w:pPr>
      <w:rPr>
        <w:rFonts w:ascii="Arial" w:hAnsi="Arial" w:hint="default"/>
      </w:rPr>
    </w:lvl>
    <w:lvl w:ilvl="7" w:tplc="0A909AEE" w:tentative="1">
      <w:start w:val="1"/>
      <w:numFmt w:val="bullet"/>
      <w:lvlText w:val="•"/>
      <w:lvlJc w:val="left"/>
      <w:pPr>
        <w:tabs>
          <w:tab w:val="num" w:pos="5760"/>
        </w:tabs>
        <w:ind w:left="5760" w:hanging="360"/>
      </w:pPr>
      <w:rPr>
        <w:rFonts w:ascii="Arial" w:hAnsi="Arial" w:hint="default"/>
      </w:rPr>
    </w:lvl>
    <w:lvl w:ilvl="8" w:tplc="19AAD3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7902F2"/>
    <w:multiLevelType w:val="hybridMultilevel"/>
    <w:tmpl w:val="45B0C77C"/>
    <w:lvl w:ilvl="0" w:tplc="99C6AB70">
      <w:start w:val="1"/>
      <w:numFmt w:val="bullet"/>
      <w:lvlText w:val="•"/>
      <w:lvlJc w:val="left"/>
      <w:pPr>
        <w:tabs>
          <w:tab w:val="num" w:pos="720"/>
        </w:tabs>
        <w:ind w:left="720" w:hanging="360"/>
      </w:pPr>
      <w:rPr>
        <w:rFonts w:ascii="Arial" w:hAnsi="Arial" w:hint="default"/>
      </w:rPr>
    </w:lvl>
    <w:lvl w:ilvl="1" w:tplc="73502738" w:tentative="1">
      <w:start w:val="1"/>
      <w:numFmt w:val="bullet"/>
      <w:lvlText w:val="•"/>
      <w:lvlJc w:val="left"/>
      <w:pPr>
        <w:tabs>
          <w:tab w:val="num" w:pos="1440"/>
        </w:tabs>
        <w:ind w:left="1440" w:hanging="360"/>
      </w:pPr>
      <w:rPr>
        <w:rFonts w:ascii="Arial" w:hAnsi="Arial" w:hint="default"/>
      </w:rPr>
    </w:lvl>
    <w:lvl w:ilvl="2" w:tplc="1C066CBC" w:tentative="1">
      <w:start w:val="1"/>
      <w:numFmt w:val="bullet"/>
      <w:lvlText w:val="•"/>
      <w:lvlJc w:val="left"/>
      <w:pPr>
        <w:tabs>
          <w:tab w:val="num" w:pos="2160"/>
        </w:tabs>
        <w:ind w:left="2160" w:hanging="360"/>
      </w:pPr>
      <w:rPr>
        <w:rFonts w:ascii="Arial" w:hAnsi="Arial" w:hint="default"/>
      </w:rPr>
    </w:lvl>
    <w:lvl w:ilvl="3" w:tplc="EFEA9972" w:tentative="1">
      <w:start w:val="1"/>
      <w:numFmt w:val="bullet"/>
      <w:lvlText w:val="•"/>
      <w:lvlJc w:val="left"/>
      <w:pPr>
        <w:tabs>
          <w:tab w:val="num" w:pos="2880"/>
        </w:tabs>
        <w:ind w:left="2880" w:hanging="360"/>
      </w:pPr>
      <w:rPr>
        <w:rFonts w:ascii="Arial" w:hAnsi="Arial" w:hint="default"/>
      </w:rPr>
    </w:lvl>
    <w:lvl w:ilvl="4" w:tplc="3D960B3C" w:tentative="1">
      <w:start w:val="1"/>
      <w:numFmt w:val="bullet"/>
      <w:lvlText w:val="•"/>
      <w:lvlJc w:val="left"/>
      <w:pPr>
        <w:tabs>
          <w:tab w:val="num" w:pos="3600"/>
        </w:tabs>
        <w:ind w:left="3600" w:hanging="360"/>
      </w:pPr>
      <w:rPr>
        <w:rFonts w:ascii="Arial" w:hAnsi="Arial" w:hint="default"/>
      </w:rPr>
    </w:lvl>
    <w:lvl w:ilvl="5" w:tplc="69AA2400" w:tentative="1">
      <w:start w:val="1"/>
      <w:numFmt w:val="bullet"/>
      <w:lvlText w:val="•"/>
      <w:lvlJc w:val="left"/>
      <w:pPr>
        <w:tabs>
          <w:tab w:val="num" w:pos="4320"/>
        </w:tabs>
        <w:ind w:left="4320" w:hanging="360"/>
      </w:pPr>
      <w:rPr>
        <w:rFonts w:ascii="Arial" w:hAnsi="Arial" w:hint="default"/>
      </w:rPr>
    </w:lvl>
    <w:lvl w:ilvl="6" w:tplc="655C0078" w:tentative="1">
      <w:start w:val="1"/>
      <w:numFmt w:val="bullet"/>
      <w:lvlText w:val="•"/>
      <w:lvlJc w:val="left"/>
      <w:pPr>
        <w:tabs>
          <w:tab w:val="num" w:pos="5040"/>
        </w:tabs>
        <w:ind w:left="5040" w:hanging="360"/>
      </w:pPr>
      <w:rPr>
        <w:rFonts w:ascii="Arial" w:hAnsi="Arial" w:hint="default"/>
      </w:rPr>
    </w:lvl>
    <w:lvl w:ilvl="7" w:tplc="49FE1E52" w:tentative="1">
      <w:start w:val="1"/>
      <w:numFmt w:val="bullet"/>
      <w:lvlText w:val="•"/>
      <w:lvlJc w:val="left"/>
      <w:pPr>
        <w:tabs>
          <w:tab w:val="num" w:pos="5760"/>
        </w:tabs>
        <w:ind w:left="5760" w:hanging="360"/>
      </w:pPr>
      <w:rPr>
        <w:rFonts w:ascii="Arial" w:hAnsi="Arial" w:hint="default"/>
      </w:rPr>
    </w:lvl>
    <w:lvl w:ilvl="8" w:tplc="718228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CC415F"/>
    <w:multiLevelType w:val="hybridMultilevel"/>
    <w:tmpl w:val="33B4E848"/>
    <w:lvl w:ilvl="0" w:tplc="D95C1DD4">
      <w:start w:val="1"/>
      <w:numFmt w:val="decimal"/>
      <w:lvlText w:val="%1)"/>
      <w:lvlJc w:val="left"/>
      <w:pPr>
        <w:tabs>
          <w:tab w:val="num" w:pos="720"/>
        </w:tabs>
        <w:ind w:left="720" w:hanging="360"/>
      </w:pPr>
    </w:lvl>
    <w:lvl w:ilvl="1" w:tplc="AE8A9868" w:tentative="1">
      <w:start w:val="1"/>
      <w:numFmt w:val="decimal"/>
      <w:lvlText w:val="%2)"/>
      <w:lvlJc w:val="left"/>
      <w:pPr>
        <w:tabs>
          <w:tab w:val="num" w:pos="1440"/>
        </w:tabs>
        <w:ind w:left="1440" w:hanging="360"/>
      </w:pPr>
    </w:lvl>
    <w:lvl w:ilvl="2" w:tplc="59CC6872" w:tentative="1">
      <w:start w:val="1"/>
      <w:numFmt w:val="decimal"/>
      <w:lvlText w:val="%3)"/>
      <w:lvlJc w:val="left"/>
      <w:pPr>
        <w:tabs>
          <w:tab w:val="num" w:pos="2160"/>
        </w:tabs>
        <w:ind w:left="2160" w:hanging="360"/>
      </w:pPr>
    </w:lvl>
    <w:lvl w:ilvl="3" w:tplc="7EE8F8EC" w:tentative="1">
      <w:start w:val="1"/>
      <w:numFmt w:val="decimal"/>
      <w:lvlText w:val="%4)"/>
      <w:lvlJc w:val="left"/>
      <w:pPr>
        <w:tabs>
          <w:tab w:val="num" w:pos="2880"/>
        </w:tabs>
        <w:ind w:left="2880" w:hanging="360"/>
      </w:pPr>
    </w:lvl>
    <w:lvl w:ilvl="4" w:tplc="36A26E60" w:tentative="1">
      <w:start w:val="1"/>
      <w:numFmt w:val="decimal"/>
      <w:lvlText w:val="%5)"/>
      <w:lvlJc w:val="left"/>
      <w:pPr>
        <w:tabs>
          <w:tab w:val="num" w:pos="3600"/>
        </w:tabs>
        <w:ind w:left="3600" w:hanging="360"/>
      </w:pPr>
    </w:lvl>
    <w:lvl w:ilvl="5" w:tplc="B1C8C0F0" w:tentative="1">
      <w:start w:val="1"/>
      <w:numFmt w:val="decimal"/>
      <w:lvlText w:val="%6)"/>
      <w:lvlJc w:val="left"/>
      <w:pPr>
        <w:tabs>
          <w:tab w:val="num" w:pos="4320"/>
        </w:tabs>
        <w:ind w:left="4320" w:hanging="360"/>
      </w:pPr>
    </w:lvl>
    <w:lvl w:ilvl="6" w:tplc="69C0771E" w:tentative="1">
      <w:start w:val="1"/>
      <w:numFmt w:val="decimal"/>
      <w:lvlText w:val="%7)"/>
      <w:lvlJc w:val="left"/>
      <w:pPr>
        <w:tabs>
          <w:tab w:val="num" w:pos="5040"/>
        </w:tabs>
        <w:ind w:left="5040" w:hanging="360"/>
      </w:pPr>
    </w:lvl>
    <w:lvl w:ilvl="7" w:tplc="13BE9F36" w:tentative="1">
      <w:start w:val="1"/>
      <w:numFmt w:val="decimal"/>
      <w:lvlText w:val="%8)"/>
      <w:lvlJc w:val="left"/>
      <w:pPr>
        <w:tabs>
          <w:tab w:val="num" w:pos="5760"/>
        </w:tabs>
        <w:ind w:left="5760" w:hanging="360"/>
      </w:pPr>
    </w:lvl>
    <w:lvl w:ilvl="8" w:tplc="78A61D0E" w:tentative="1">
      <w:start w:val="1"/>
      <w:numFmt w:val="decimal"/>
      <w:lvlText w:val="%9)"/>
      <w:lvlJc w:val="left"/>
      <w:pPr>
        <w:tabs>
          <w:tab w:val="num" w:pos="6480"/>
        </w:tabs>
        <w:ind w:left="6480" w:hanging="360"/>
      </w:pPr>
    </w:lvl>
  </w:abstractNum>
  <w:abstractNum w:abstractNumId="12" w15:restartNumberingAfterBreak="0">
    <w:nsid w:val="6C7C3198"/>
    <w:multiLevelType w:val="hybridMultilevel"/>
    <w:tmpl w:val="B0E02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FD3EA4"/>
    <w:multiLevelType w:val="hybridMultilevel"/>
    <w:tmpl w:val="C3AAE9D4"/>
    <w:lvl w:ilvl="0" w:tplc="F9C46EFC">
      <w:start w:val="1"/>
      <w:numFmt w:val="bullet"/>
      <w:lvlText w:val="•"/>
      <w:lvlJc w:val="left"/>
      <w:pPr>
        <w:tabs>
          <w:tab w:val="num" w:pos="720"/>
        </w:tabs>
        <w:ind w:left="720" w:hanging="360"/>
      </w:pPr>
      <w:rPr>
        <w:rFonts w:ascii="Arial" w:hAnsi="Arial" w:hint="default"/>
      </w:rPr>
    </w:lvl>
    <w:lvl w:ilvl="1" w:tplc="5388F552" w:tentative="1">
      <w:start w:val="1"/>
      <w:numFmt w:val="bullet"/>
      <w:lvlText w:val="•"/>
      <w:lvlJc w:val="left"/>
      <w:pPr>
        <w:tabs>
          <w:tab w:val="num" w:pos="1440"/>
        </w:tabs>
        <w:ind w:left="1440" w:hanging="360"/>
      </w:pPr>
      <w:rPr>
        <w:rFonts w:ascii="Arial" w:hAnsi="Arial" w:hint="default"/>
      </w:rPr>
    </w:lvl>
    <w:lvl w:ilvl="2" w:tplc="E30E21F8" w:tentative="1">
      <w:start w:val="1"/>
      <w:numFmt w:val="bullet"/>
      <w:lvlText w:val="•"/>
      <w:lvlJc w:val="left"/>
      <w:pPr>
        <w:tabs>
          <w:tab w:val="num" w:pos="2160"/>
        </w:tabs>
        <w:ind w:left="2160" w:hanging="360"/>
      </w:pPr>
      <w:rPr>
        <w:rFonts w:ascii="Arial" w:hAnsi="Arial" w:hint="default"/>
      </w:rPr>
    </w:lvl>
    <w:lvl w:ilvl="3" w:tplc="A39050FA" w:tentative="1">
      <w:start w:val="1"/>
      <w:numFmt w:val="bullet"/>
      <w:lvlText w:val="•"/>
      <w:lvlJc w:val="left"/>
      <w:pPr>
        <w:tabs>
          <w:tab w:val="num" w:pos="2880"/>
        </w:tabs>
        <w:ind w:left="2880" w:hanging="360"/>
      </w:pPr>
      <w:rPr>
        <w:rFonts w:ascii="Arial" w:hAnsi="Arial" w:hint="default"/>
      </w:rPr>
    </w:lvl>
    <w:lvl w:ilvl="4" w:tplc="1F5C8E40" w:tentative="1">
      <w:start w:val="1"/>
      <w:numFmt w:val="bullet"/>
      <w:lvlText w:val="•"/>
      <w:lvlJc w:val="left"/>
      <w:pPr>
        <w:tabs>
          <w:tab w:val="num" w:pos="3600"/>
        </w:tabs>
        <w:ind w:left="3600" w:hanging="360"/>
      </w:pPr>
      <w:rPr>
        <w:rFonts w:ascii="Arial" w:hAnsi="Arial" w:hint="default"/>
      </w:rPr>
    </w:lvl>
    <w:lvl w:ilvl="5" w:tplc="92C8A030" w:tentative="1">
      <w:start w:val="1"/>
      <w:numFmt w:val="bullet"/>
      <w:lvlText w:val="•"/>
      <w:lvlJc w:val="left"/>
      <w:pPr>
        <w:tabs>
          <w:tab w:val="num" w:pos="4320"/>
        </w:tabs>
        <w:ind w:left="4320" w:hanging="360"/>
      </w:pPr>
      <w:rPr>
        <w:rFonts w:ascii="Arial" w:hAnsi="Arial" w:hint="default"/>
      </w:rPr>
    </w:lvl>
    <w:lvl w:ilvl="6" w:tplc="C27E01DA" w:tentative="1">
      <w:start w:val="1"/>
      <w:numFmt w:val="bullet"/>
      <w:lvlText w:val="•"/>
      <w:lvlJc w:val="left"/>
      <w:pPr>
        <w:tabs>
          <w:tab w:val="num" w:pos="5040"/>
        </w:tabs>
        <w:ind w:left="5040" w:hanging="360"/>
      </w:pPr>
      <w:rPr>
        <w:rFonts w:ascii="Arial" w:hAnsi="Arial" w:hint="default"/>
      </w:rPr>
    </w:lvl>
    <w:lvl w:ilvl="7" w:tplc="635E66C6" w:tentative="1">
      <w:start w:val="1"/>
      <w:numFmt w:val="bullet"/>
      <w:lvlText w:val="•"/>
      <w:lvlJc w:val="left"/>
      <w:pPr>
        <w:tabs>
          <w:tab w:val="num" w:pos="5760"/>
        </w:tabs>
        <w:ind w:left="5760" w:hanging="360"/>
      </w:pPr>
      <w:rPr>
        <w:rFonts w:ascii="Arial" w:hAnsi="Arial" w:hint="default"/>
      </w:rPr>
    </w:lvl>
    <w:lvl w:ilvl="8" w:tplc="13C60C64" w:tentative="1">
      <w:start w:val="1"/>
      <w:numFmt w:val="bullet"/>
      <w:lvlText w:val="•"/>
      <w:lvlJc w:val="left"/>
      <w:pPr>
        <w:tabs>
          <w:tab w:val="num" w:pos="6480"/>
        </w:tabs>
        <w:ind w:left="6480" w:hanging="360"/>
      </w:pPr>
      <w:rPr>
        <w:rFonts w:ascii="Arial" w:hAnsi="Arial" w:hint="default"/>
      </w:rPr>
    </w:lvl>
  </w:abstractNum>
  <w:num w:numId="1" w16cid:durableId="392195339">
    <w:abstractNumId w:val="4"/>
  </w:num>
  <w:num w:numId="2" w16cid:durableId="1131245085">
    <w:abstractNumId w:val="6"/>
  </w:num>
  <w:num w:numId="3" w16cid:durableId="1437945746">
    <w:abstractNumId w:val="9"/>
  </w:num>
  <w:num w:numId="4" w16cid:durableId="1376854882">
    <w:abstractNumId w:val="8"/>
  </w:num>
  <w:num w:numId="5" w16cid:durableId="2027822768">
    <w:abstractNumId w:val="11"/>
  </w:num>
  <w:num w:numId="6" w16cid:durableId="1232616682">
    <w:abstractNumId w:val="2"/>
  </w:num>
  <w:num w:numId="7" w16cid:durableId="495657305">
    <w:abstractNumId w:val="7"/>
  </w:num>
  <w:num w:numId="8" w16cid:durableId="623190907">
    <w:abstractNumId w:val="3"/>
  </w:num>
  <w:num w:numId="9" w16cid:durableId="662662598">
    <w:abstractNumId w:val="1"/>
  </w:num>
  <w:num w:numId="10" w16cid:durableId="1343708037">
    <w:abstractNumId w:val="13"/>
  </w:num>
  <w:num w:numId="11" w16cid:durableId="7409014">
    <w:abstractNumId w:val="10"/>
  </w:num>
  <w:num w:numId="12" w16cid:durableId="460273437">
    <w:abstractNumId w:val="0"/>
  </w:num>
  <w:num w:numId="13" w16cid:durableId="1488397974">
    <w:abstractNumId w:val="5"/>
  </w:num>
  <w:num w:numId="14" w16cid:durableId="72944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BB"/>
    <w:rsid w:val="000152C2"/>
    <w:rsid w:val="00023B6A"/>
    <w:rsid w:val="00024A4E"/>
    <w:rsid w:val="000275C2"/>
    <w:rsid w:val="000367DF"/>
    <w:rsid w:val="00036E04"/>
    <w:rsid w:val="00040463"/>
    <w:rsid w:val="00041A2C"/>
    <w:rsid w:val="00057165"/>
    <w:rsid w:val="00067725"/>
    <w:rsid w:val="00071558"/>
    <w:rsid w:val="00091292"/>
    <w:rsid w:val="000A5FD6"/>
    <w:rsid w:val="000B038A"/>
    <w:rsid w:val="000B1B48"/>
    <w:rsid w:val="000B33BF"/>
    <w:rsid w:val="000B39E8"/>
    <w:rsid w:val="000B3C58"/>
    <w:rsid w:val="000B7FF1"/>
    <w:rsid w:val="000C589A"/>
    <w:rsid w:val="000D62AE"/>
    <w:rsid w:val="000E4B8A"/>
    <w:rsid w:val="000F6D0C"/>
    <w:rsid w:val="00107D39"/>
    <w:rsid w:val="001102E0"/>
    <w:rsid w:val="00110B4B"/>
    <w:rsid w:val="00113378"/>
    <w:rsid w:val="001218DD"/>
    <w:rsid w:val="00124D08"/>
    <w:rsid w:val="001255FD"/>
    <w:rsid w:val="00135145"/>
    <w:rsid w:val="00136E26"/>
    <w:rsid w:val="00141D46"/>
    <w:rsid w:val="00143C33"/>
    <w:rsid w:val="0015581A"/>
    <w:rsid w:val="00185E32"/>
    <w:rsid w:val="001873C8"/>
    <w:rsid w:val="001919C2"/>
    <w:rsid w:val="001C0FAA"/>
    <w:rsid w:val="001C13A2"/>
    <w:rsid w:val="001C183F"/>
    <w:rsid w:val="001C41B1"/>
    <w:rsid w:val="001C63A4"/>
    <w:rsid w:val="001D1F06"/>
    <w:rsid w:val="001E3C3B"/>
    <w:rsid w:val="00204545"/>
    <w:rsid w:val="00205BD7"/>
    <w:rsid w:val="002117A2"/>
    <w:rsid w:val="00216F7D"/>
    <w:rsid w:val="002200FD"/>
    <w:rsid w:val="0022090F"/>
    <w:rsid w:val="00223C0E"/>
    <w:rsid w:val="00227E6E"/>
    <w:rsid w:val="002335F9"/>
    <w:rsid w:val="0023463A"/>
    <w:rsid w:val="002369FB"/>
    <w:rsid w:val="00237583"/>
    <w:rsid w:val="0025189A"/>
    <w:rsid w:val="00257D81"/>
    <w:rsid w:val="00265BD2"/>
    <w:rsid w:val="002665F3"/>
    <w:rsid w:val="00270E69"/>
    <w:rsid w:val="00277FE4"/>
    <w:rsid w:val="002827B4"/>
    <w:rsid w:val="0028392B"/>
    <w:rsid w:val="002B2A10"/>
    <w:rsid w:val="002B3F29"/>
    <w:rsid w:val="002B626C"/>
    <w:rsid w:val="002D5366"/>
    <w:rsid w:val="003029F5"/>
    <w:rsid w:val="003039F3"/>
    <w:rsid w:val="00312157"/>
    <w:rsid w:val="0032109E"/>
    <w:rsid w:val="00321412"/>
    <w:rsid w:val="00326047"/>
    <w:rsid w:val="00341CBC"/>
    <w:rsid w:val="00343E88"/>
    <w:rsid w:val="003549D0"/>
    <w:rsid w:val="003746B9"/>
    <w:rsid w:val="00375415"/>
    <w:rsid w:val="003806AD"/>
    <w:rsid w:val="003825ED"/>
    <w:rsid w:val="003A112F"/>
    <w:rsid w:val="003A3197"/>
    <w:rsid w:val="003A67A1"/>
    <w:rsid w:val="003B264C"/>
    <w:rsid w:val="003C517B"/>
    <w:rsid w:val="003D0040"/>
    <w:rsid w:val="003D0E11"/>
    <w:rsid w:val="003D1A82"/>
    <w:rsid w:val="003D388C"/>
    <w:rsid w:val="003E7052"/>
    <w:rsid w:val="004073D4"/>
    <w:rsid w:val="00411DE2"/>
    <w:rsid w:val="004206ED"/>
    <w:rsid w:val="00422C7C"/>
    <w:rsid w:val="00427813"/>
    <w:rsid w:val="00432C18"/>
    <w:rsid w:val="004412A2"/>
    <w:rsid w:val="00456296"/>
    <w:rsid w:val="00473C4E"/>
    <w:rsid w:val="00480F5F"/>
    <w:rsid w:val="004909B1"/>
    <w:rsid w:val="004913F0"/>
    <w:rsid w:val="0049205A"/>
    <w:rsid w:val="004B4847"/>
    <w:rsid w:val="004C634F"/>
    <w:rsid w:val="004D18D6"/>
    <w:rsid w:val="004D23C8"/>
    <w:rsid w:val="004D59AF"/>
    <w:rsid w:val="004E40F4"/>
    <w:rsid w:val="004F06D2"/>
    <w:rsid w:val="004F07C6"/>
    <w:rsid w:val="004F29F0"/>
    <w:rsid w:val="004F39DD"/>
    <w:rsid w:val="004F53A0"/>
    <w:rsid w:val="004F5C40"/>
    <w:rsid w:val="00507518"/>
    <w:rsid w:val="00511567"/>
    <w:rsid w:val="005274C2"/>
    <w:rsid w:val="00532091"/>
    <w:rsid w:val="00551B2A"/>
    <w:rsid w:val="005617B0"/>
    <w:rsid w:val="005626F9"/>
    <w:rsid w:val="005702B5"/>
    <w:rsid w:val="005841A4"/>
    <w:rsid w:val="00587346"/>
    <w:rsid w:val="005937AD"/>
    <w:rsid w:val="005A0B46"/>
    <w:rsid w:val="005A3808"/>
    <w:rsid w:val="005B3CCA"/>
    <w:rsid w:val="005C12B0"/>
    <w:rsid w:val="005C46E9"/>
    <w:rsid w:val="005D36C0"/>
    <w:rsid w:val="005E29CF"/>
    <w:rsid w:val="005F47C0"/>
    <w:rsid w:val="0060252D"/>
    <w:rsid w:val="00603A7D"/>
    <w:rsid w:val="00607D15"/>
    <w:rsid w:val="00623806"/>
    <w:rsid w:val="00632777"/>
    <w:rsid w:val="00633316"/>
    <w:rsid w:val="00644220"/>
    <w:rsid w:val="00645778"/>
    <w:rsid w:val="006471D6"/>
    <w:rsid w:val="006548CC"/>
    <w:rsid w:val="00661B7D"/>
    <w:rsid w:val="00685D10"/>
    <w:rsid w:val="0068612A"/>
    <w:rsid w:val="00691178"/>
    <w:rsid w:val="00691246"/>
    <w:rsid w:val="00691366"/>
    <w:rsid w:val="006B2C47"/>
    <w:rsid w:val="006B4CBF"/>
    <w:rsid w:val="006C1C3A"/>
    <w:rsid w:val="006D32D8"/>
    <w:rsid w:val="006E5504"/>
    <w:rsid w:val="006F4C5E"/>
    <w:rsid w:val="00713C34"/>
    <w:rsid w:val="007151C2"/>
    <w:rsid w:val="0072796C"/>
    <w:rsid w:val="007322F8"/>
    <w:rsid w:val="007408B8"/>
    <w:rsid w:val="00746B14"/>
    <w:rsid w:val="007505DA"/>
    <w:rsid w:val="0075283C"/>
    <w:rsid w:val="00752EE9"/>
    <w:rsid w:val="00753DAD"/>
    <w:rsid w:val="00756001"/>
    <w:rsid w:val="007607F1"/>
    <w:rsid w:val="0077090F"/>
    <w:rsid w:val="0077143D"/>
    <w:rsid w:val="00784111"/>
    <w:rsid w:val="00790575"/>
    <w:rsid w:val="0079068C"/>
    <w:rsid w:val="007A48FA"/>
    <w:rsid w:val="007A71D5"/>
    <w:rsid w:val="007C29BF"/>
    <w:rsid w:val="007C51A8"/>
    <w:rsid w:val="007C5AED"/>
    <w:rsid w:val="007D343E"/>
    <w:rsid w:val="007E23BA"/>
    <w:rsid w:val="007E31C8"/>
    <w:rsid w:val="007E6082"/>
    <w:rsid w:val="007F6339"/>
    <w:rsid w:val="008037BA"/>
    <w:rsid w:val="00804109"/>
    <w:rsid w:val="00821CE7"/>
    <w:rsid w:val="00824694"/>
    <w:rsid w:val="00826608"/>
    <w:rsid w:val="00830E0B"/>
    <w:rsid w:val="0083364C"/>
    <w:rsid w:val="008346D7"/>
    <w:rsid w:val="00840333"/>
    <w:rsid w:val="008648CD"/>
    <w:rsid w:val="00871608"/>
    <w:rsid w:val="0088094A"/>
    <w:rsid w:val="00880CE6"/>
    <w:rsid w:val="00882DC1"/>
    <w:rsid w:val="00882E8A"/>
    <w:rsid w:val="008853F7"/>
    <w:rsid w:val="008A2307"/>
    <w:rsid w:val="008A7BE7"/>
    <w:rsid w:val="008C23A7"/>
    <w:rsid w:val="008C3E00"/>
    <w:rsid w:val="008D1A86"/>
    <w:rsid w:val="008D34E3"/>
    <w:rsid w:val="008F32BD"/>
    <w:rsid w:val="008F5C3C"/>
    <w:rsid w:val="0090230E"/>
    <w:rsid w:val="00904D46"/>
    <w:rsid w:val="00905B38"/>
    <w:rsid w:val="009104CC"/>
    <w:rsid w:val="00911B7E"/>
    <w:rsid w:val="00920706"/>
    <w:rsid w:val="00921B31"/>
    <w:rsid w:val="00931D41"/>
    <w:rsid w:val="009370CC"/>
    <w:rsid w:val="009441AC"/>
    <w:rsid w:val="009466FF"/>
    <w:rsid w:val="009521E7"/>
    <w:rsid w:val="009548AE"/>
    <w:rsid w:val="0096012A"/>
    <w:rsid w:val="0096271F"/>
    <w:rsid w:val="0096743D"/>
    <w:rsid w:val="00971555"/>
    <w:rsid w:val="009A4B35"/>
    <w:rsid w:val="009A5AFD"/>
    <w:rsid w:val="009B339C"/>
    <w:rsid w:val="009B7F8D"/>
    <w:rsid w:val="009E037B"/>
    <w:rsid w:val="009E38B6"/>
    <w:rsid w:val="009E641A"/>
    <w:rsid w:val="009F3925"/>
    <w:rsid w:val="009F42BC"/>
    <w:rsid w:val="00A12443"/>
    <w:rsid w:val="00A15E04"/>
    <w:rsid w:val="00A16CBB"/>
    <w:rsid w:val="00A34F6A"/>
    <w:rsid w:val="00A410F1"/>
    <w:rsid w:val="00A45CB5"/>
    <w:rsid w:val="00A562FA"/>
    <w:rsid w:val="00A56FAF"/>
    <w:rsid w:val="00A574B2"/>
    <w:rsid w:val="00A63B54"/>
    <w:rsid w:val="00A73AB1"/>
    <w:rsid w:val="00A7696A"/>
    <w:rsid w:val="00A769F5"/>
    <w:rsid w:val="00A82B2B"/>
    <w:rsid w:val="00A8747C"/>
    <w:rsid w:val="00A91003"/>
    <w:rsid w:val="00AB1F2E"/>
    <w:rsid w:val="00AB3FF6"/>
    <w:rsid w:val="00AF6180"/>
    <w:rsid w:val="00AF7FAC"/>
    <w:rsid w:val="00B071BD"/>
    <w:rsid w:val="00B12548"/>
    <w:rsid w:val="00B1791A"/>
    <w:rsid w:val="00B22FA9"/>
    <w:rsid w:val="00B26226"/>
    <w:rsid w:val="00B32301"/>
    <w:rsid w:val="00B42A94"/>
    <w:rsid w:val="00B45444"/>
    <w:rsid w:val="00B51C94"/>
    <w:rsid w:val="00B52730"/>
    <w:rsid w:val="00B56876"/>
    <w:rsid w:val="00B65E84"/>
    <w:rsid w:val="00B66019"/>
    <w:rsid w:val="00B670EC"/>
    <w:rsid w:val="00B74E5A"/>
    <w:rsid w:val="00B9051D"/>
    <w:rsid w:val="00B9192C"/>
    <w:rsid w:val="00BA6010"/>
    <w:rsid w:val="00BA78A4"/>
    <w:rsid w:val="00BB12F5"/>
    <w:rsid w:val="00BB6491"/>
    <w:rsid w:val="00BB74C1"/>
    <w:rsid w:val="00BC101C"/>
    <w:rsid w:val="00BF5733"/>
    <w:rsid w:val="00BF605E"/>
    <w:rsid w:val="00BF61DB"/>
    <w:rsid w:val="00C05E52"/>
    <w:rsid w:val="00C12FB6"/>
    <w:rsid w:val="00C13E6D"/>
    <w:rsid w:val="00C304D3"/>
    <w:rsid w:val="00C3128B"/>
    <w:rsid w:val="00C32565"/>
    <w:rsid w:val="00C50D49"/>
    <w:rsid w:val="00C627A6"/>
    <w:rsid w:val="00C87A43"/>
    <w:rsid w:val="00C97439"/>
    <w:rsid w:val="00CA5E38"/>
    <w:rsid w:val="00CC5873"/>
    <w:rsid w:val="00CC7F24"/>
    <w:rsid w:val="00CCFEA1"/>
    <w:rsid w:val="00CD50C9"/>
    <w:rsid w:val="00CD7336"/>
    <w:rsid w:val="00D03E64"/>
    <w:rsid w:val="00D13FD6"/>
    <w:rsid w:val="00D22DF6"/>
    <w:rsid w:val="00D35857"/>
    <w:rsid w:val="00D36D35"/>
    <w:rsid w:val="00D41992"/>
    <w:rsid w:val="00D43833"/>
    <w:rsid w:val="00D52795"/>
    <w:rsid w:val="00D56DB3"/>
    <w:rsid w:val="00D61847"/>
    <w:rsid w:val="00D628F3"/>
    <w:rsid w:val="00D66B61"/>
    <w:rsid w:val="00D70C68"/>
    <w:rsid w:val="00D8108E"/>
    <w:rsid w:val="00D83777"/>
    <w:rsid w:val="00D87208"/>
    <w:rsid w:val="00D90BB6"/>
    <w:rsid w:val="00D92A24"/>
    <w:rsid w:val="00D94515"/>
    <w:rsid w:val="00DA0AE4"/>
    <w:rsid w:val="00DA1136"/>
    <w:rsid w:val="00DA25E5"/>
    <w:rsid w:val="00DA27AE"/>
    <w:rsid w:val="00DA37E2"/>
    <w:rsid w:val="00DA5F8D"/>
    <w:rsid w:val="00DA66A5"/>
    <w:rsid w:val="00DB3289"/>
    <w:rsid w:val="00DC7E01"/>
    <w:rsid w:val="00DD2F20"/>
    <w:rsid w:val="00DF3721"/>
    <w:rsid w:val="00E046E9"/>
    <w:rsid w:val="00E06802"/>
    <w:rsid w:val="00E145FD"/>
    <w:rsid w:val="00E3144B"/>
    <w:rsid w:val="00E359D5"/>
    <w:rsid w:val="00E56EFA"/>
    <w:rsid w:val="00E70914"/>
    <w:rsid w:val="00E7542C"/>
    <w:rsid w:val="00EB3143"/>
    <w:rsid w:val="00EB6D15"/>
    <w:rsid w:val="00EB7C0F"/>
    <w:rsid w:val="00EC16AC"/>
    <w:rsid w:val="00EC3B03"/>
    <w:rsid w:val="00ED0066"/>
    <w:rsid w:val="00ED0224"/>
    <w:rsid w:val="00ED39E2"/>
    <w:rsid w:val="00ED64CE"/>
    <w:rsid w:val="00EE1B96"/>
    <w:rsid w:val="00EE1EDC"/>
    <w:rsid w:val="00EF4CAD"/>
    <w:rsid w:val="00F051A9"/>
    <w:rsid w:val="00F05E97"/>
    <w:rsid w:val="00F11F40"/>
    <w:rsid w:val="00F12CCB"/>
    <w:rsid w:val="00F12E31"/>
    <w:rsid w:val="00F13322"/>
    <w:rsid w:val="00F21C66"/>
    <w:rsid w:val="00F24C60"/>
    <w:rsid w:val="00F316B8"/>
    <w:rsid w:val="00F319B0"/>
    <w:rsid w:val="00F51F78"/>
    <w:rsid w:val="00F600D5"/>
    <w:rsid w:val="00F65795"/>
    <w:rsid w:val="00F73086"/>
    <w:rsid w:val="00F825C7"/>
    <w:rsid w:val="00F83331"/>
    <w:rsid w:val="00F85D86"/>
    <w:rsid w:val="00F91023"/>
    <w:rsid w:val="00F91875"/>
    <w:rsid w:val="00F96E23"/>
    <w:rsid w:val="00F9793D"/>
    <w:rsid w:val="00FA6FCD"/>
    <w:rsid w:val="00FC01C2"/>
    <w:rsid w:val="00FC02CD"/>
    <w:rsid w:val="00FC18C4"/>
    <w:rsid w:val="00FD7C38"/>
    <w:rsid w:val="00FE6A36"/>
    <w:rsid w:val="0113FA20"/>
    <w:rsid w:val="0175772F"/>
    <w:rsid w:val="01B2193F"/>
    <w:rsid w:val="01B7AA97"/>
    <w:rsid w:val="01E4F70D"/>
    <w:rsid w:val="02165D0D"/>
    <w:rsid w:val="0263910B"/>
    <w:rsid w:val="02A1A3C3"/>
    <w:rsid w:val="02D557D2"/>
    <w:rsid w:val="030598EC"/>
    <w:rsid w:val="0324508A"/>
    <w:rsid w:val="03892347"/>
    <w:rsid w:val="03F48295"/>
    <w:rsid w:val="03F6CB1B"/>
    <w:rsid w:val="041B158A"/>
    <w:rsid w:val="043262C1"/>
    <w:rsid w:val="044DF4F1"/>
    <w:rsid w:val="047BC5AB"/>
    <w:rsid w:val="0489B073"/>
    <w:rsid w:val="04B990BC"/>
    <w:rsid w:val="051A2BB9"/>
    <w:rsid w:val="05615163"/>
    <w:rsid w:val="0597B33C"/>
    <w:rsid w:val="05A55825"/>
    <w:rsid w:val="05B61228"/>
    <w:rsid w:val="05DAC1B3"/>
    <w:rsid w:val="06252BA0"/>
    <w:rsid w:val="06367CDF"/>
    <w:rsid w:val="064E6331"/>
    <w:rsid w:val="06A662C3"/>
    <w:rsid w:val="06B4EBC9"/>
    <w:rsid w:val="07AC60C2"/>
    <w:rsid w:val="07D951B3"/>
    <w:rsid w:val="082FFE03"/>
    <w:rsid w:val="083639FE"/>
    <w:rsid w:val="084CD63A"/>
    <w:rsid w:val="086A35CC"/>
    <w:rsid w:val="08933F89"/>
    <w:rsid w:val="08D2A97C"/>
    <w:rsid w:val="08F0C7BC"/>
    <w:rsid w:val="0909852F"/>
    <w:rsid w:val="09293E29"/>
    <w:rsid w:val="09943A2B"/>
    <w:rsid w:val="09AFF313"/>
    <w:rsid w:val="09C09F74"/>
    <w:rsid w:val="09CB5BB1"/>
    <w:rsid w:val="09E89001"/>
    <w:rsid w:val="0A132B01"/>
    <w:rsid w:val="0A565379"/>
    <w:rsid w:val="0A5990FD"/>
    <w:rsid w:val="0A8EB9C4"/>
    <w:rsid w:val="0B495F23"/>
    <w:rsid w:val="0B555B71"/>
    <w:rsid w:val="0BCBE470"/>
    <w:rsid w:val="0C363332"/>
    <w:rsid w:val="0CAB0C2A"/>
    <w:rsid w:val="0CDEA290"/>
    <w:rsid w:val="0D104FA2"/>
    <w:rsid w:val="0D176CE6"/>
    <w:rsid w:val="0D465FD0"/>
    <w:rsid w:val="0D5707E8"/>
    <w:rsid w:val="0D69AB9F"/>
    <w:rsid w:val="0DCD85BB"/>
    <w:rsid w:val="0DFD8F64"/>
    <w:rsid w:val="0E000B2B"/>
    <w:rsid w:val="0EE5C08C"/>
    <w:rsid w:val="0EE60ECA"/>
    <w:rsid w:val="0F02BBE2"/>
    <w:rsid w:val="0F6683B0"/>
    <w:rsid w:val="0F92FF29"/>
    <w:rsid w:val="0F96B31F"/>
    <w:rsid w:val="0FAFDF4E"/>
    <w:rsid w:val="0FCACA18"/>
    <w:rsid w:val="0FF3C84C"/>
    <w:rsid w:val="100F92DE"/>
    <w:rsid w:val="1077455B"/>
    <w:rsid w:val="1097CCC6"/>
    <w:rsid w:val="10EE5A0E"/>
    <w:rsid w:val="112BDA28"/>
    <w:rsid w:val="11601FD6"/>
    <w:rsid w:val="1172168D"/>
    <w:rsid w:val="11BDBCC0"/>
    <w:rsid w:val="11E2EF87"/>
    <w:rsid w:val="11F19940"/>
    <w:rsid w:val="12212CE5"/>
    <w:rsid w:val="12B8FC98"/>
    <w:rsid w:val="12D3BDCC"/>
    <w:rsid w:val="12DA5E99"/>
    <w:rsid w:val="1346682B"/>
    <w:rsid w:val="13633CB1"/>
    <w:rsid w:val="13B3AF49"/>
    <w:rsid w:val="13B568B4"/>
    <w:rsid w:val="13D3F576"/>
    <w:rsid w:val="142BBED3"/>
    <w:rsid w:val="143C1353"/>
    <w:rsid w:val="146DF42D"/>
    <w:rsid w:val="14B30E01"/>
    <w:rsid w:val="14BFBF9E"/>
    <w:rsid w:val="14D21B56"/>
    <w:rsid w:val="150ADC1D"/>
    <w:rsid w:val="1544FE05"/>
    <w:rsid w:val="1593DE4D"/>
    <w:rsid w:val="160E652C"/>
    <w:rsid w:val="167E06B2"/>
    <w:rsid w:val="168C2657"/>
    <w:rsid w:val="16D5F19B"/>
    <w:rsid w:val="16FE2E58"/>
    <w:rsid w:val="1744035A"/>
    <w:rsid w:val="17783E29"/>
    <w:rsid w:val="1778A872"/>
    <w:rsid w:val="17A82802"/>
    <w:rsid w:val="17B4C3AE"/>
    <w:rsid w:val="17D8B2C2"/>
    <w:rsid w:val="185681B9"/>
    <w:rsid w:val="1899960A"/>
    <w:rsid w:val="18B8C2B8"/>
    <w:rsid w:val="18BFE1CC"/>
    <w:rsid w:val="18DE7E93"/>
    <w:rsid w:val="1952990A"/>
    <w:rsid w:val="19934C00"/>
    <w:rsid w:val="19C3C744"/>
    <w:rsid w:val="19C5EC5A"/>
    <w:rsid w:val="19F58A18"/>
    <w:rsid w:val="1A07169C"/>
    <w:rsid w:val="1A0C5353"/>
    <w:rsid w:val="1A49BF87"/>
    <w:rsid w:val="1AD48EF9"/>
    <w:rsid w:val="1B1AA957"/>
    <w:rsid w:val="1B2F0507"/>
    <w:rsid w:val="1B355F1A"/>
    <w:rsid w:val="1B655264"/>
    <w:rsid w:val="1B9EF041"/>
    <w:rsid w:val="1BE59306"/>
    <w:rsid w:val="1C1467C7"/>
    <w:rsid w:val="1C15AC40"/>
    <w:rsid w:val="1C1DDE54"/>
    <w:rsid w:val="1D061F1E"/>
    <w:rsid w:val="1D47392F"/>
    <w:rsid w:val="1DFB1C2C"/>
    <w:rsid w:val="1E3C9D37"/>
    <w:rsid w:val="1E71D90A"/>
    <w:rsid w:val="1E7F5D5A"/>
    <w:rsid w:val="1E8F79D2"/>
    <w:rsid w:val="1E9342FE"/>
    <w:rsid w:val="1EA80985"/>
    <w:rsid w:val="1EAC3C41"/>
    <w:rsid w:val="1F42F3ED"/>
    <w:rsid w:val="1F686B87"/>
    <w:rsid w:val="1F9537DB"/>
    <w:rsid w:val="1FE2CF7E"/>
    <w:rsid w:val="20291B1C"/>
    <w:rsid w:val="202E76E1"/>
    <w:rsid w:val="203C192F"/>
    <w:rsid w:val="20573971"/>
    <w:rsid w:val="20657526"/>
    <w:rsid w:val="20774B5C"/>
    <w:rsid w:val="20E31198"/>
    <w:rsid w:val="20E861BC"/>
    <w:rsid w:val="216DB01C"/>
    <w:rsid w:val="221D6387"/>
    <w:rsid w:val="227EF8EE"/>
    <w:rsid w:val="22A0DD81"/>
    <w:rsid w:val="22CE8EDB"/>
    <w:rsid w:val="22FAED67"/>
    <w:rsid w:val="22FD9EE7"/>
    <w:rsid w:val="23063F7D"/>
    <w:rsid w:val="231BB915"/>
    <w:rsid w:val="2322EF9A"/>
    <w:rsid w:val="23450982"/>
    <w:rsid w:val="23CAD99C"/>
    <w:rsid w:val="24242B16"/>
    <w:rsid w:val="2466A940"/>
    <w:rsid w:val="24BCC82B"/>
    <w:rsid w:val="254A4564"/>
    <w:rsid w:val="25526196"/>
    <w:rsid w:val="25AB3F1D"/>
    <w:rsid w:val="25B136E2"/>
    <w:rsid w:val="2619A274"/>
    <w:rsid w:val="266CE6AF"/>
    <w:rsid w:val="26A764E8"/>
    <w:rsid w:val="26C7B736"/>
    <w:rsid w:val="27977CAB"/>
    <w:rsid w:val="27AF3985"/>
    <w:rsid w:val="28099BD3"/>
    <w:rsid w:val="28130FF7"/>
    <w:rsid w:val="281712F8"/>
    <w:rsid w:val="282C58FF"/>
    <w:rsid w:val="2838F69F"/>
    <w:rsid w:val="284F7978"/>
    <w:rsid w:val="2861D339"/>
    <w:rsid w:val="28920DFF"/>
    <w:rsid w:val="28B52F1E"/>
    <w:rsid w:val="28BB6E89"/>
    <w:rsid w:val="28D93BD8"/>
    <w:rsid w:val="28E067BE"/>
    <w:rsid w:val="291A6C5D"/>
    <w:rsid w:val="292B275B"/>
    <w:rsid w:val="29553359"/>
    <w:rsid w:val="2A8A3DAF"/>
    <w:rsid w:val="2B16AFD4"/>
    <w:rsid w:val="2B5FFF10"/>
    <w:rsid w:val="2B7961A3"/>
    <w:rsid w:val="2BBCBC26"/>
    <w:rsid w:val="2BFB1B6E"/>
    <w:rsid w:val="2C4E66A6"/>
    <w:rsid w:val="2CC88235"/>
    <w:rsid w:val="2D2C7320"/>
    <w:rsid w:val="2DE00268"/>
    <w:rsid w:val="2E0DA476"/>
    <w:rsid w:val="2E203E3E"/>
    <w:rsid w:val="2E4097FE"/>
    <w:rsid w:val="2E6265AB"/>
    <w:rsid w:val="2E955FB8"/>
    <w:rsid w:val="2EF1988F"/>
    <w:rsid w:val="2F473EFB"/>
    <w:rsid w:val="2F6D694F"/>
    <w:rsid w:val="2F9F051E"/>
    <w:rsid w:val="2FEBC948"/>
    <w:rsid w:val="2FFF5422"/>
    <w:rsid w:val="30272CBE"/>
    <w:rsid w:val="3074D3D3"/>
    <w:rsid w:val="30A57A8F"/>
    <w:rsid w:val="30A67B39"/>
    <w:rsid w:val="3108D6E6"/>
    <w:rsid w:val="3129A677"/>
    <w:rsid w:val="3133911E"/>
    <w:rsid w:val="31ACDCBD"/>
    <w:rsid w:val="321B4290"/>
    <w:rsid w:val="32846138"/>
    <w:rsid w:val="328AC6BE"/>
    <w:rsid w:val="32FD7289"/>
    <w:rsid w:val="3305ED3D"/>
    <w:rsid w:val="3380C106"/>
    <w:rsid w:val="3419F687"/>
    <w:rsid w:val="3434902D"/>
    <w:rsid w:val="34692DDC"/>
    <w:rsid w:val="347B9F32"/>
    <w:rsid w:val="3495B80F"/>
    <w:rsid w:val="34B70D79"/>
    <w:rsid w:val="35C2FF9E"/>
    <w:rsid w:val="3624206C"/>
    <w:rsid w:val="364A7B4A"/>
    <w:rsid w:val="36B6508D"/>
    <w:rsid w:val="3741DF5F"/>
    <w:rsid w:val="37467205"/>
    <w:rsid w:val="37DC6E82"/>
    <w:rsid w:val="3800D67A"/>
    <w:rsid w:val="38159B16"/>
    <w:rsid w:val="39221B48"/>
    <w:rsid w:val="392FD45A"/>
    <w:rsid w:val="395B25D5"/>
    <w:rsid w:val="39E325D3"/>
    <w:rsid w:val="3A1E0340"/>
    <w:rsid w:val="3ABE8EFC"/>
    <w:rsid w:val="3AC7C7D2"/>
    <w:rsid w:val="3AD7250D"/>
    <w:rsid w:val="3AEE60FF"/>
    <w:rsid w:val="3B2C18E6"/>
    <w:rsid w:val="3BEE4F5D"/>
    <w:rsid w:val="3BF2279E"/>
    <w:rsid w:val="3C83D1FE"/>
    <w:rsid w:val="3C97D66C"/>
    <w:rsid w:val="3CD941EA"/>
    <w:rsid w:val="3D33AE09"/>
    <w:rsid w:val="3D3ABF4D"/>
    <w:rsid w:val="3D45B43C"/>
    <w:rsid w:val="3D47B4FA"/>
    <w:rsid w:val="3E16E500"/>
    <w:rsid w:val="3E67117F"/>
    <w:rsid w:val="3F3F661D"/>
    <w:rsid w:val="3F4FB1C1"/>
    <w:rsid w:val="3F87672D"/>
    <w:rsid w:val="3FA658B8"/>
    <w:rsid w:val="40160122"/>
    <w:rsid w:val="40544949"/>
    <w:rsid w:val="40C5A643"/>
    <w:rsid w:val="40DB9007"/>
    <w:rsid w:val="410A6975"/>
    <w:rsid w:val="412A3036"/>
    <w:rsid w:val="412F6D60"/>
    <w:rsid w:val="41C82FAC"/>
    <w:rsid w:val="4224F128"/>
    <w:rsid w:val="429657A4"/>
    <w:rsid w:val="42C92C99"/>
    <w:rsid w:val="4313B98A"/>
    <w:rsid w:val="4314BDED"/>
    <w:rsid w:val="43459D59"/>
    <w:rsid w:val="438E867A"/>
    <w:rsid w:val="43B71A1E"/>
    <w:rsid w:val="43CCDD57"/>
    <w:rsid w:val="43F0A37E"/>
    <w:rsid w:val="442E5764"/>
    <w:rsid w:val="44919D5C"/>
    <w:rsid w:val="44D64EBD"/>
    <w:rsid w:val="44EA00B5"/>
    <w:rsid w:val="4520CAA9"/>
    <w:rsid w:val="4534B04C"/>
    <w:rsid w:val="47180AAA"/>
    <w:rsid w:val="474D9AAC"/>
    <w:rsid w:val="475E50D4"/>
    <w:rsid w:val="47676D53"/>
    <w:rsid w:val="47E19507"/>
    <w:rsid w:val="491251A5"/>
    <w:rsid w:val="4923DDFF"/>
    <w:rsid w:val="49291938"/>
    <w:rsid w:val="496F2329"/>
    <w:rsid w:val="49B64367"/>
    <w:rsid w:val="49E4D6BF"/>
    <w:rsid w:val="49E9D0EB"/>
    <w:rsid w:val="4A0883D3"/>
    <w:rsid w:val="4A4ED097"/>
    <w:rsid w:val="4AC3C550"/>
    <w:rsid w:val="4B8E0041"/>
    <w:rsid w:val="4C25C638"/>
    <w:rsid w:val="4C640E29"/>
    <w:rsid w:val="4C87A7A5"/>
    <w:rsid w:val="4C8A2EFC"/>
    <w:rsid w:val="4D6B90BA"/>
    <w:rsid w:val="4D90893F"/>
    <w:rsid w:val="4DCDC52B"/>
    <w:rsid w:val="4DE7C5BD"/>
    <w:rsid w:val="4E52468E"/>
    <w:rsid w:val="4E6BC9AD"/>
    <w:rsid w:val="4E6E669B"/>
    <w:rsid w:val="4EA5940C"/>
    <w:rsid w:val="4ECFB3FC"/>
    <w:rsid w:val="4ED7CE6E"/>
    <w:rsid w:val="4EDE9B27"/>
    <w:rsid w:val="4EED20A6"/>
    <w:rsid w:val="4F0E39BC"/>
    <w:rsid w:val="4F39EDD5"/>
    <w:rsid w:val="4FAC1E90"/>
    <w:rsid w:val="4FE5D524"/>
    <w:rsid w:val="504B82BB"/>
    <w:rsid w:val="50517BE6"/>
    <w:rsid w:val="50676196"/>
    <w:rsid w:val="5093F235"/>
    <w:rsid w:val="50966EDA"/>
    <w:rsid w:val="509B5510"/>
    <w:rsid w:val="50CBE6EA"/>
    <w:rsid w:val="5152D705"/>
    <w:rsid w:val="5183C015"/>
    <w:rsid w:val="51A4E511"/>
    <w:rsid w:val="51CC4381"/>
    <w:rsid w:val="51DB92D2"/>
    <w:rsid w:val="525F1D45"/>
    <w:rsid w:val="52A2298D"/>
    <w:rsid w:val="52B91DD2"/>
    <w:rsid w:val="52BDF0FF"/>
    <w:rsid w:val="53115040"/>
    <w:rsid w:val="53316A43"/>
    <w:rsid w:val="5337B052"/>
    <w:rsid w:val="5372FE0B"/>
    <w:rsid w:val="5376BA5D"/>
    <w:rsid w:val="53CA910B"/>
    <w:rsid w:val="5402998A"/>
    <w:rsid w:val="546F8182"/>
    <w:rsid w:val="54A639DC"/>
    <w:rsid w:val="54AE9ACD"/>
    <w:rsid w:val="54BE9B74"/>
    <w:rsid w:val="54C92859"/>
    <w:rsid w:val="54EC4ABF"/>
    <w:rsid w:val="55072527"/>
    <w:rsid w:val="5529FBC1"/>
    <w:rsid w:val="553BAA94"/>
    <w:rsid w:val="553E2E69"/>
    <w:rsid w:val="5579D8B8"/>
    <w:rsid w:val="5593B4E3"/>
    <w:rsid w:val="559F60FD"/>
    <w:rsid w:val="56252E8A"/>
    <w:rsid w:val="568BF67B"/>
    <w:rsid w:val="56DDCEA2"/>
    <w:rsid w:val="5710A72A"/>
    <w:rsid w:val="572FC1AC"/>
    <w:rsid w:val="576EDE6D"/>
    <w:rsid w:val="57BC3F1B"/>
    <w:rsid w:val="57D878BC"/>
    <w:rsid w:val="57F07F99"/>
    <w:rsid w:val="5801BA08"/>
    <w:rsid w:val="58131766"/>
    <w:rsid w:val="58469317"/>
    <w:rsid w:val="58890814"/>
    <w:rsid w:val="58ACD4EB"/>
    <w:rsid w:val="58EB1C4D"/>
    <w:rsid w:val="59013DE6"/>
    <w:rsid w:val="594572A2"/>
    <w:rsid w:val="5965FA6D"/>
    <w:rsid w:val="59690127"/>
    <w:rsid w:val="597DBA8B"/>
    <w:rsid w:val="5989FB51"/>
    <w:rsid w:val="59980C67"/>
    <w:rsid w:val="599BF8C8"/>
    <w:rsid w:val="5A423B6E"/>
    <w:rsid w:val="5A43EF9A"/>
    <w:rsid w:val="5A5BD145"/>
    <w:rsid w:val="5A98A61A"/>
    <w:rsid w:val="5ACF3E45"/>
    <w:rsid w:val="5ADDE195"/>
    <w:rsid w:val="5AF20C8E"/>
    <w:rsid w:val="5B04B81B"/>
    <w:rsid w:val="5B2C4ED2"/>
    <w:rsid w:val="5B75F41B"/>
    <w:rsid w:val="5BC404B9"/>
    <w:rsid w:val="5BCD3354"/>
    <w:rsid w:val="5CD1728A"/>
    <w:rsid w:val="5CD3E8AC"/>
    <w:rsid w:val="5CD9769E"/>
    <w:rsid w:val="5CF435CF"/>
    <w:rsid w:val="5DC18697"/>
    <w:rsid w:val="5DCE2EB1"/>
    <w:rsid w:val="5DDDD06F"/>
    <w:rsid w:val="5DE15ADD"/>
    <w:rsid w:val="5DF66BB8"/>
    <w:rsid w:val="5DF88896"/>
    <w:rsid w:val="5DFCD39A"/>
    <w:rsid w:val="5EB48518"/>
    <w:rsid w:val="5EDB9555"/>
    <w:rsid w:val="5EDDBF48"/>
    <w:rsid w:val="5EF46955"/>
    <w:rsid w:val="5F58C0C9"/>
    <w:rsid w:val="5F653B0C"/>
    <w:rsid w:val="5FB3D22E"/>
    <w:rsid w:val="5FB92D95"/>
    <w:rsid w:val="5FD81BAF"/>
    <w:rsid w:val="6044C233"/>
    <w:rsid w:val="6063B9A8"/>
    <w:rsid w:val="6068AD25"/>
    <w:rsid w:val="619A826B"/>
    <w:rsid w:val="61D3D990"/>
    <w:rsid w:val="62EA6E53"/>
    <w:rsid w:val="6319AA1F"/>
    <w:rsid w:val="63425A57"/>
    <w:rsid w:val="639C885B"/>
    <w:rsid w:val="63E5D1D2"/>
    <w:rsid w:val="642B9408"/>
    <w:rsid w:val="6440AFF4"/>
    <w:rsid w:val="646EB7DA"/>
    <w:rsid w:val="64723BF5"/>
    <w:rsid w:val="651E0BD7"/>
    <w:rsid w:val="65356F1C"/>
    <w:rsid w:val="65450F54"/>
    <w:rsid w:val="6607ADB1"/>
    <w:rsid w:val="666A28C5"/>
    <w:rsid w:val="668764E0"/>
    <w:rsid w:val="66C820B2"/>
    <w:rsid w:val="66FA7E2B"/>
    <w:rsid w:val="676EE82F"/>
    <w:rsid w:val="67770E0F"/>
    <w:rsid w:val="67904206"/>
    <w:rsid w:val="68669BB0"/>
    <w:rsid w:val="68B54656"/>
    <w:rsid w:val="68D5A481"/>
    <w:rsid w:val="68DEF7CD"/>
    <w:rsid w:val="68F23D51"/>
    <w:rsid w:val="69680125"/>
    <w:rsid w:val="69743D46"/>
    <w:rsid w:val="69DFA952"/>
    <w:rsid w:val="6A25037D"/>
    <w:rsid w:val="6A345E2E"/>
    <w:rsid w:val="6A5679C7"/>
    <w:rsid w:val="6B406271"/>
    <w:rsid w:val="6B65E884"/>
    <w:rsid w:val="6BDCDC1C"/>
    <w:rsid w:val="6BF8CE37"/>
    <w:rsid w:val="6BFDA160"/>
    <w:rsid w:val="6C5E914A"/>
    <w:rsid w:val="6CD6B811"/>
    <w:rsid w:val="6CDEB36D"/>
    <w:rsid w:val="6DB48BE9"/>
    <w:rsid w:val="6E73EADF"/>
    <w:rsid w:val="6E98E064"/>
    <w:rsid w:val="6EB55F22"/>
    <w:rsid w:val="6FA6BF91"/>
    <w:rsid w:val="6FB1792A"/>
    <w:rsid w:val="6FDEB906"/>
    <w:rsid w:val="701F299D"/>
    <w:rsid w:val="7020E343"/>
    <w:rsid w:val="703F4C79"/>
    <w:rsid w:val="705B5EC7"/>
    <w:rsid w:val="705D770E"/>
    <w:rsid w:val="70E8D6C5"/>
    <w:rsid w:val="70FE3880"/>
    <w:rsid w:val="71069C99"/>
    <w:rsid w:val="7164B523"/>
    <w:rsid w:val="7184AB0B"/>
    <w:rsid w:val="71914393"/>
    <w:rsid w:val="71F4EC33"/>
    <w:rsid w:val="72516260"/>
    <w:rsid w:val="72D52C5C"/>
    <w:rsid w:val="7308F4F0"/>
    <w:rsid w:val="7321B616"/>
    <w:rsid w:val="733A1DBC"/>
    <w:rsid w:val="73528A27"/>
    <w:rsid w:val="7399330B"/>
    <w:rsid w:val="73DB1F88"/>
    <w:rsid w:val="73FFE970"/>
    <w:rsid w:val="740FE9B3"/>
    <w:rsid w:val="74650AF4"/>
    <w:rsid w:val="74662169"/>
    <w:rsid w:val="74F061BB"/>
    <w:rsid w:val="750C1D19"/>
    <w:rsid w:val="75408B06"/>
    <w:rsid w:val="755042D1"/>
    <w:rsid w:val="76023886"/>
    <w:rsid w:val="7617F1D9"/>
    <w:rsid w:val="762DA0DB"/>
    <w:rsid w:val="763B4C9D"/>
    <w:rsid w:val="76539425"/>
    <w:rsid w:val="7672B84E"/>
    <w:rsid w:val="76940DE9"/>
    <w:rsid w:val="76D15588"/>
    <w:rsid w:val="76FCE544"/>
    <w:rsid w:val="77222296"/>
    <w:rsid w:val="773355FB"/>
    <w:rsid w:val="778D8BB6"/>
    <w:rsid w:val="77AFD990"/>
    <w:rsid w:val="77B827EB"/>
    <w:rsid w:val="78429EB7"/>
    <w:rsid w:val="78496DCF"/>
    <w:rsid w:val="7863C9B0"/>
    <w:rsid w:val="78665CA6"/>
    <w:rsid w:val="791ECC3D"/>
    <w:rsid w:val="795D0D7D"/>
    <w:rsid w:val="79621CBD"/>
    <w:rsid w:val="79F12449"/>
    <w:rsid w:val="7A77179F"/>
    <w:rsid w:val="7A7F6B4E"/>
    <w:rsid w:val="7A92A3DC"/>
    <w:rsid w:val="7A98E3E8"/>
    <w:rsid w:val="7AC57558"/>
    <w:rsid w:val="7B7807F0"/>
    <w:rsid w:val="7B7FA0B6"/>
    <w:rsid w:val="7BA12DC9"/>
    <w:rsid w:val="7C0734C6"/>
    <w:rsid w:val="7C0DA5D7"/>
    <w:rsid w:val="7C0EABA6"/>
    <w:rsid w:val="7C22F8BB"/>
    <w:rsid w:val="7C3A46E8"/>
    <w:rsid w:val="7C73D9F0"/>
    <w:rsid w:val="7C8B6D35"/>
    <w:rsid w:val="7CB0BE1F"/>
    <w:rsid w:val="7CBD20CE"/>
    <w:rsid w:val="7CE4F727"/>
    <w:rsid w:val="7CFB3659"/>
    <w:rsid w:val="7CFE33FD"/>
    <w:rsid w:val="7D0D1BD8"/>
    <w:rsid w:val="7D561D3A"/>
    <w:rsid w:val="7DE19CB7"/>
    <w:rsid w:val="7E08632D"/>
    <w:rsid w:val="7E188C52"/>
    <w:rsid w:val="7E4E0A85"/>
    <w:rsid w:val="7E87A210"/>
    <w:rsid w:val="7E8D75E6"/>
    <w:rsid w:val="7EC22FC0"/>
    <w:rsid w:val="7EF42654"/>
    <w:rsid w:val="7F8DB640"/>
    <w:rsid w:val="7F9F8783"/>
    <w:rsid w:val="7FA1D2E8"/>
    <w:rsid w:val="7FB9134A"/>
    <w:rsid w:val="7FD4BA26"/>
    <w:rsid w:val="7FFC24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9230"/>
  <w15:chartTrackingRefBased/>
  <w15:docId w15:val="{6EE373DE-9AED-4D19-8170-0386886A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CBB"/>
    <w:rPr>
      <w:rFonts w:eastAsiaTheme="majorEastAsia" w:cstheme="majorBidi"/>
      <w:color w:val="272727" w:themeColor="text1" w:themeTint="D8"/>
    </w:rPr>
  </w:style>
  <w:style w:type="paragraph" w:styleId="Title">
    <w:name w:val="Title"/>
    <w:basedOn w:val="Normal"/>
    <w:next w:val="Normal"/>
    <w:link w:val="TitleChar"/>
    <w:uiPriority w:val="10"/>
    <w:qFormat/>
    <w:rsid w:val="00A1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16CBB"/>
    <w:rPr>
      <w:i/>
      <w:iCs/>
      <w:color w:val="404040" w:themeColor="text1" w:themeTint="BF"/>
    </w:rPr>
  </w:style>
  <w:style w:type="paragraph" w:styleId="ListParagraph">
    <w:name w:val="List Paragraph"/>
    <w:basedOn w:val="Normal"/>
    <w:uiPriority w:val="34"/>
    <w:qFormat/>
    <w:rsid w:val="00A16CBB"/>
    <w:pPr>
      <w:ind w:left="720"/>
      <w:contextualSpacing/>
    </w:pPr>
  </w:style>
  <w:style w:type="character" w:styleId="IntenseEmphasis">
    <w:name w:val="Intense Emphasis"/>
    <w:basedOn w:val="DefaultParagraphFont"/>
    <w:uiPriority w:val="21"/>
    <w:qFormat/>
    <w:rsid w:val="00A16CBB"/>
    <w:rPr>
      <w:i/>
      <w:iCs/>
      <w:color w:val="0F4761" w:themeColor="accent1" w:themeShade="BF"/>
    </w:rPr>
  </w:style>
  <w:style w:type="paragraph" w:styleId="IntenseQuote">
    <w:name w:val="Intense Quote"/>
    <w:basedOn w:val="Normal"/>
    <w:next w:val="Normal"/>
    <w:link w:val="IntenseQuoteChar"/>
    <w:uiPriority w:val="30"/>
    <w:qFormat/>
    <w:rsid w:val="00A1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CBB"/>
    <w:rPr>
      <w:i/>
      <w:iCs/>
      <w:color w:val="0F4761" w:themeColor="accent1" w:themeShade="BF"/>
    </w:rPr>
  </w:style>
  <w:style w:type="character" w:styleId="IntenseReference">
    <w:name w:val="Intense Reference"/>
    <w:basedOn w:val="DefaultParagraphFont"/>
    <w:uiPriority w:val="32"/>
    <w:qFormat/>
    <w:rsid w:val="00A16CBB"/>
    <w:rPr>
      <w:b/>
      <w:bCs/>
      <w:smallCaps/>
      <w:color w:val="0F4761" w:themeColor="accent1" w:themeShade="BF"/>
      <w:spacing w:val="5"/>
    </w:rPr>
  </w:style>
  <w:style w:type="paragraph" w:styleId="NormalWeb">
    <w:name w:val="Normal (Web)"/>
    <w:basedOn w:val="Normal"/>
    <w:uiPriority w:val="99"/>
    <w:semiHidden/>
    <w:unhideWhenUsed/>
    <w:rsid w:val="00F8333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E7542C"/>
    <w:rPr>
      <w:color w:val="467886" w:themeColor="hyperlink"/>
      <w:u w:val="single"/>
    </w:rPr>
  </w:style>
  <w:style w:type="character" w:styleId="UnresolvedMention">
    <w:name w:val="Unresolved Mention"/>
    <w:basedOn w:val="DefaultParagraphFont"/>
    <w:uiPriority w:val="99"/>
    <w:semiHidden/>
    <w:unhideWhenUsed/>
    <w:rsid w:val="00E7542C"/>
    <w:rPr>
      <w:color w:val="605E5C"/>
      <w:shd w:val="clear" w:color="auto" w:fill="E1DFDD"/>
    </w:rPr>
  </w:style>
  <w:style w:type="paragraph" w:customStyle="1" w:styleId="Default">
    <w:name w:val="Default"/>
    <w:rsid w:val="00826608"/>
    <w:pPr>
      <w:autoSpaceDE w:val="0"/>
      <w:autoSpaceDN w:val="0"/>
      <w:adjustRightInd w:val="0"/>
      <w:spacing w:after="0" w:line="240" w:lineRule="auto"/>
    </w:pPr>
    <w:rPr>
      <w:rFonts w:ascii="Cambria" w:hAnsi="Cambria" w:cs="Cambria"/>
      <w:color w:val="000000"/>
      <w:kern w:val="0"/>
    </w:rPr>
  </w:style>
  <w:style w:type="paragraph" w:styleId="Header">
    <w:name w:val="header"/>
    <w:basedOn w:val="Normal"/>
    <w:link w:val="HeaderChar"/>
    <w:uiPriority w:val="99"/>
    <w:unhideWhenUsed/>
    <w:rsid w:val="00602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52D"/>
  </w:style>
  <w:style w:type="paragraph" w:styleId="Footer">
    <w:name w:val="footer"/>
    <w:basedOn w:val="Normal"/>
    <w:link w:val="FooterChar"/>
    <w:uiPriority w:val="99"/>
    <w:unhideWhenUsed/>
    <w:rsid w:val="00602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52D"/>
  </w:style>
  <w:style w:type="paragraph" w:styleId="Revision">
    <w:name w:val="Revision"/>
    <w:hidden/>
    <w:uiPriority w:val="99"/>
    <w:semiHidden/>
    <w:rsid w:val="0060252D"/>
    <w:pPr>
      <w:spacing w:after="0" w:line="240" w:lineRule="auto"/>
    </w:pPr>
  </w:style>
  <w:style w:type="character" w:styleId="CommentReference">
    <w:name w:val="annotation reference"/>
    <w:basedOn w:val="DefaultParagraphFont"/>
    <w:uiPriority w:val="99"/>
    <w:semiHidden/>
    <w:unhideWhenUsed/>
    <w:rsid w:val="00A15E04"/>
    <w:rPr>
      <w:sz w:val="16"/>
      <w:szCs w:val="16"/>
    </w:rPr>
  </w:style>
  <w:style w:type="paragraph" w:styleId="CommentText">
    <w:name w:val="annotation text"/>
    <w:basedOn w:val="Normal"/>
    <w:link w:val="CommentTextChar"/>
    <w:uiPriority w:val="99"/>
    <w:unhideWhenUsed/>
    <w:rsid w:val="00A15E04"/>
    <w:pPr>
      <w:spacing w:line="240" w:lineRule="auto"/>
    </w:pPr>
    <w:rPr>
      <w:sz w:val="20"/>
      <w:szCs w:val="20"/>
    </w:rPr>
  </w:style>
  <w:style w:type="character" w:customStyle="1" w:styleId="CommentTextChar">
    <w:name w:val="Comment Text Char"/>
    <w:basedOn w:val="DefaultParagraphFont"/>
    <w:link w:val="CommentText"/>
    <w:uiPriority w:val="99"/>
    <w:rsid w:val="00A15E04"/>
    <w:rPr>
      <w:sz w:val="20"/>
      <w:szCs w:val="20"/>
    </w:rPr>
  </w:style>
  <w:style w:type="paragraph" w:styleId="CommentSubject">
    <w:name w:val="annotation subject"/>
    <w:basedOn w:val="CommentText"/>
    <w:next w:val="CommentText"/>
    <w:link w:val="CommentSubjectChar"/>
    <w:uiPriority w:val="99"/>
    <w:semiHidden/>
    <w:unhideWhenUsed/>
    <w:rsid w:val="00A15E04"/>
    <w:rPr>
      <w:b/>
      <w:bCs/>
    </w:rPr>
  </w:style>
  <w:style w:type="character" w:customStyle="1" w:styleId="CommentSubjectChar">
    <w:name w:val="Comment Subject Char"/>
    <w:basedOn w:val="CommentTextChar"/>
    <w:link w:val="CommentSubject"/>
    <w:uiPriority w:val="99"/>
    <w:semiHidden/>
    <w:rsid w:val="00A15E04"/>
    <w:rPr>
      <w:b/>
      <w:bCs/>
      <w:sz w:val="20"/>
      <w:szCs w:val="20"/>
    </w:rPr>
  </w:style>
  <w:style w:type="character" w:styleId="FollowedHyperlink">
    <w:name w:val="FollowedHyperlink"/>
    <w:basedOn w:val="DefaultParagraphFont"/>
    <w:uiPriority w:val="99"/>
    <w:semiHidden/>
    <w:unhideWhenUsed/>
    <w:rsid w:val="001102E0"/>
    <w:rPr>
      <w:color w:val="96607D" w:themeColor="followedHyperlink"/>
      <w:u w:val="single"/>
    </w:rPr>
  </w:style>
  <w:style w:type="paragraph" w:styleId="FootnoteText">
    <w:name w:val="footnote text"/>
    <w:basedOn w:val="Normal"/>
    <w:link w:val="FootnoteTextChar"/>
    <w:uiPriority w:val="99"/>
    <w:semiHidden/>
    <w:unhideWhenUsed/>
    <w:rsid w:val="00511567"/>
    <w:pPr>
      <w:spacing w:after="0" w:line="240" w:lineRule="auto"/>
    </w:pPr>
    <w:rPr>
      <w:rFonts w:eastAsiaTheme="minorEastAsia"/>
      <w:kern w:val="0"/>
      <w:sz w:val="20"/>
      <w:szCs w:val="20"/>
      <w:lang w:eastAsia="ja-JP"/>
    </w:rPr>
  </w:style>
  <w:style w:type="character" w:customStyle="1" w:styleId="FootnoteTextChar">
    <w:name w:val="Footnote Text Char"/>
    <w:basedOn w:val="DefaultParagraphFont"/>
    <w:link w:val="FootnoteText"/>
    <w:uiPriority w:val="99"/>
    <w:semiHidden/>
    <w:rsid w:val="00511567"/>
    <w:rPr>
      <w:rFonts w:eastAsiaTheme="minorEastAsia"/>
      <w:kern w:val="0"/>
      <w:sz w:val="20"/>
      <w:szCs w:val="20"/>
      <w:lang w:eastAsia="ja-JP"/>
    </w:rPr>
  </w:style>
  <w:style w:type="character" w:styleId="FootnoteReference">
    <w:name w:val="footnote reference"/>
    <w:basedOn w:val="DefaultParagraphFont"/>
    <w:uiPriority w:val="99"/>
    <w:semiHidden/>
    <w:unhideWhenUsed/>
    <w:rsid w:val="00511567"/>
    <w:rPr>
      <w:vertAlign w:val="superscript"/>
    </w:rPr>
  </w:style>
  <w:style w:type="character" w:customStyle="1" w:styleId="normaltextrun">
    <w:name w:val="normaltextrun"/>
    <w:basedOn w:val="DefaultParagraphFont"/>
    <w:rsid w:val="00511567"/>
  </w:style>
  <w:style w:type="character" w:customStyle="1" w:styleId="eop">
    <w:name w:val="eop"/>
    <w:basedOn w:val="DefaultParagraphFont"/>
    <w:rsid w:val="0051156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471349">
      <w:bodyDiv w:val="1"/>
      <w:marLeft w:val="0"/>
      <w:marRight w:val="0"/>
      <w:marTop w:val="0"/>
      <w:marBottom w:val="0"/>
      <w:divBdr>
        <w:top w:val="none" w:sz="0" w:space="0" w:color="auto"/>
        <w:left w:val="none" w:sz="0" w:space="0" w:color="auto"/>
        <w:bottom w:val="none" w:sz="0" w:space="0" w:color="auto"/>
        <w:right w:val="none" w:sz="0" w:space="0" w:color="auto"/>
      </w:divBdr>
    </w:div>
    <w:div w:id="17428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s://www.publichospitalfunding.gov.au/public-hospital-funding/funding-types?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3D6369-08C7-4663-BD89-D9A68742841A}"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AU"/>
        </a:p>
      </dgm:t>
    </dgm:pt>
    <dgm:pt modelId="{F8F6502A-CF17-4D15-985B-E106915BC14F}">
      <dgm:prSet phldrT="[Text]"/>
      <dgm:spPr>
        <a:solidFill>
          <a:schemeClr val="tx2">
            <a:lumMod val="10000"/>
            <a:lumOff val="90000"/>
          </a:schemeClr>
        </a:solidFill>
      </dgm:spPr>
      <dgm:t>
        <a:bodyPr/>
        <a:lstStyle/>
        <a:p>
          <a:r>
            <a:rPr lang="en-AU">
              <a:solidFill>
                <a:sysClr val="windowText" lastClr="000000"/>
              </a:solidFill>
            </a:rPr>
            <a:t>Fixed yearly budgeted funding</a:t>
          </a:r>
        </a:p>
      </dgm:t>
    </dgm:pt>
    <dgm:pt modelId="{F0F53C9D-6A26-4E12-8504-F89D651F3F2E}" type="parTrans" cxnId="{B3941AFB-AA68-44ED-B528-EF34001B9D43}">
      <dgm:prSet/>
      <dgm:spPr/>
      <dgm:t>
        <a:bodyPr/>
        <a:lstStyle/>
        <a:p>
          <a:endParaRPr lang="en-AU"/>
        </a:p>
      </dgm:t>
    </dgm:pt>
    <dgm:pt modelId="{4A43F31D-F8E4-4F16-8DD4-0FF8DEB3C06C}" type="sibTrans" cxnId="{B3941AFB-AA68-44ED-B528-EF34001B9D43}">
      <dgm:prSet/>
      <dgm:spPr/>
      <dgm:t>
        <a:bodyPr/>
        <a:lstStyle/>
        <a:p>
          <a:endParaRPr lang="en-AU"/>
        </a:p>
      </dgm:t>
    </dgm:pt>
    <dgm:pt modelId="{17161BB8-7DEA-4CD2-9D29-49AB011487FD}">
      <dgm:prSet phldrT="[Text]"/>
      <dgm:spPr>
        <a:solidFill>
          <a:schemeClr val="tx2">
            <a:lumMod val="10000"/>
            <a:lumOff val="90000"/>
          </a:schemeClr>
        </a:solidFill>
      </dgm:spPr>
      <dgm:t>
        <a:bodyPr/>
        <a:lstStyle/>
        <a:p>
          <a:r>
            <a:rPr lang="en-AU" dirty="0">
              <a:solidFill>
                <a:sysClr val="windowText" lastClr="000000"/>
              </a:solidFill>
            </a:rPr>
            <a:t>Teaching, research, departmental improvement activities, mandatory training.</a:t>
          </a:r>
        </a:p>
      </dgm:t>
    </dgm:pt>
    <dgm:pt modelId="{18C56819-C08A-4C71-95A0-31054BEFF3FA}" type="parTrans" cxnId="{0DD9B781-B772-460F-BCB8-69CCCEA6C087}">
      <dgm:prSet/>
      <dgm:spPr/>
      <dgm:t>
        <a:bodyPr/>
        <a:lstStyle/>
        <a:p>
          <a:endParaRPr lang="en-AU"/>
        </a:p>
      </dgm:t>
    </dgm:pt>
    <dgm:pt modelId="{FE0A6CF9-9CC5-4F9E-8876-0528E6B15D16}" type="sibTrans" cxnId="{0DD9B781-B772-460F-BCB8-69CCCEA6C087}">
      <dgm:prSet/>
      <dgm:spPr/>
      <dgm:t>
        <a:bodyPr/>
        <a:lstStyle/>
        <a:p>
          <a:endParaRPr lang="en-AU"/>
        </a:p>
      </dgm:t>
    </dgm:pt>
    <dgm:pt modelId="{974A0278-E094-44FD-BA08-8CB253A38204}">
      <dgm:prSet phldrT="[Text]"/>
      <dgm:spPr>
        <a:solidFill>
          <a:schemeClr val="tx2">
            <a:lumMod val="10000"/>
            <a:lumOff val="90000"/>
          </a:schemeClr>
        </a:solidFill>
      </dgm:spPr>
      <dgm:t>
        <a:bodyPr/>
        <a:lstStyle/>
        <a:p>
          <a:pPr>
            <a:buFont typeface="Symbol" panose="05050102010706020507" pitchFamily="18" charset="2"/>
            <a:buChar char=""/>
          </a:pPr>
          <a:r>
            <a:rPr lang="en-AU" dirty="0">
              <a:solidFill>
                <a:sysClr val="windowText" lastClr="000000"/>
              </a:solidFill>
            </a:rPr>
            <a:t>Hardware and software maintenance and upgrade</a:t>
          </a:r>
        </a:p>
      </dgm:t>
    </dgm:pt>
    <dgm:pt modelId="{BE080FF2-793F-4BC6-8DD5-523DD32158B2}" type="parTrans" cxnId="{80CFA63A-E2AE-4DC9-86BD-95ED7237E532}">
      <dgm:prSet/>
      <dgm:spPr/>
      <dgm:t>
        <a:bodyPr/>
        <a:lstStyle/>
        <a:p>
          <a:endParaRPr lang="en-AU"/>
        </a:p>
      </dgm:t>
    </dgm:pt>
    <dgm:pt modelId="{71D85E7F-BE31-43BF-B53C-4409BDB9B5A8}" type="sibTrans" cxnId="{80CFA63A-E2AE-4DC9-86BD-95ED7237E532}">
      <dgm:prSet/>
      <dgm:spPr/>
      <dgm:t>
        <a:bodyPr/>
        <a:lstStyle/>
        <a:p>
          <a:endParaRPr lang="en-AU"/>
        </a:p>
      </dgm:t>
    </dgm:pt>
    <dgm:pt modelId="{6B9109CF-CAC4-4D15-8914-17E3D3D6A7B8}">
      <dgm:prSet phldrT="[Text]"/>
      <dgm:spPr>
        <a:solidFill>
          <a:schemeClr val="tx2">
            <a:lumMod val="10000"/>
            <a:lumOff val="90000"/>
          </a:schemeClr>
        </a:solidFill>
      </dgm:spPr>
      <dgm:t>
        <a:bodyPr/>
        <a:lstStyle/>
        <a:p>
          <a:pPr>
            <a:buFont typeface="Symbol" panose="05050102010706020507" pitchFamily="18" charset="2"/>
            <a:buChar char=""/>
          </a:pPr>
          <a:r>
            <a:rPr lang="en-AU">
              <a:solidFill>
                <a:sysClr val="windowText" lastClr="000000"/>
              </a:solidFill>
            </a:rPr>
            <a:t>24/7 on-call support for diagnostic and interventional medical imaging</a:t>
          </a:r>
        </a:p>
      </dgm:t>
    </dgm:pt>
    <dgm:pt modelId="{C5C7A10F-3E36-4ED4-BD6E-A7CB5DACC14B}" type="parTrans" cxnId="{DA61B923-146E-423C-B6F6-628DF248F651}">
      <dgm:prSet/>
      <dgm:spPr/>
      <dgm:t>
        <a:bodyPr/>
        <a:lstStyle/>
        <a:p>
          <a:endParaRPr lang="en-AU"/>
        </a:p>
      </dgm:t>
    </dgm:pt>
    <dgm:pt modelId="{D9F8BE5B-D977-4ED0-AC14-2CDBBCA26688}" type="sibTrans" cxnId="{DA61B923-146E-423C-B6F6-628DF248F651}">
      <dgm:prSet/>
      <dgm:spPr/>
      <dgm:t>
        <a:bodyPr/>
        <a:lstStyle/>
        <a:p>
          <a:endParaRPr lang="en-AU"/>
        </a:p>
      </dgm:t>
    </dgm:pt>
    <dgm:pt modelId="{B8126B96-53F3-4A72-8C41-25D5EEEDC28F}">
      <dgm:prSet phldrT="[Text]"/>
      <dgm:spPr>
        <a:solidFill>
          <a:schemeClr val="tx2">
            <a:lumMod val="10000"/>
            <a:lumOff val="90000"/>
          </a:schemeClr>
        </a:solidFill>
      </dgm:spPr>
      <dgm:t>
        <a:bodyPr/>
        <a:lstStyle/>
        <a:p>
          <a:r>
            <a:rPr lang="en-AU">
              <a:solidFill>
                <a:sysClr val="windowText" lastClr="000000"/>
              </a:solidFill>
            </a:rPr>
            <a:t>AI, digital transformation, technological innovation</a:t>
          </a:r>
        </a:p>
      </dgm:t>
    </dgm:pt>
    <dgm:pt modelId="{ED0FC3E2-F9C9-47C7-9CC8-A00CDC21D629}" type="parTrans" cxnId="{DB7408B3-1223-43CE-90F1-10D199B812FD}">
      <dgm:prSet/>
      <dgm:spPr/>
      <dgm:t>
        <a:bodyPr/>
        <a:lstStyle/>
        <a:p>
          <a:endParaRPr lang="en-AU"/>
        </a:p>
      </dgm:t>
    </dgm:pt>
    <dgm:pt modelId="{4CD6C4A6-3671-476F-ABFE-B40DA7E18E6D}" type="sibTrans" cxnId="{DB7408B3-1223-43CE-90F1-10D199B812FD}">
      <dgm:prSet/>
      <dgm:spPr/>
      <dgm:t>
        <a:bodyPr/>
        <a:lstStyle/>
        <a:p>
          <a:endParaRPr lang="en-AU"/>
        </a:p>
      </dgm:t>
    </dgm:pt>
    <dgm:pt modelId="{AF3D0319-32A2-44FB-A431-36C9031D34D1}" type="pres">
      <dgm:prSet presAssocID="{233D6369-08C7-4663-BD89-D9A68742841A}" presName="Name0" presStyleCnt="0">
        <dgm:presLayoutVars>
          <dgm:chMax val="1"/>
          <dgm:dir/>
          <dgm:animLvl val="ctr"/>
          <dgm:resizeHandles val="exact"/>
        </dgm:presLayoutVars>
      </dgm:prSet>
      <dgm:spPr/>
    </dgm:pt>
    <dgm:pt modelId="{2409A508-DB9F-4496-935B-2D4F6F8A1713}" type="pres">
      <dgm:prSet presAssocID="{F8F6502A-CF17-4D15-985B-E106915BC14F}" presName="centerShape" presStyleLbl="node0" presStyleIdx="0" presStyleCnt="1"/>
      <dgm:spPr/>
    </dgm:pt>
    <dgm:pt modelId="{8B52E145-B830-4920-BEF4-6E922808CA8D}" type="pres">
      <dgm:prSet presAssocID="{18C56819-C08A-4C71-95A0-31054BEFF3FA}" presName="parTrans" presStyleLbl="sibTrans2D1" presStyleIdx="0" presStyleCnt="4"/>
      <dgm:spPr/>
    </dgm:pt>
    <dgm:pt modelId="{7AD0A42E-119C-4D80-A6DE-4AD7E1B91D25}" type="pres">
      <dgm:prSet presAssocID="{18C56819-C08A-4C71-95A0-31054BEFF3FA}" presName="connectorText" presStyleLbl="sibTrans2D1" presStyleIdx="0" presStyleCnt="4"/>
      <dgm:spPr/>
    </dgm:pt>
    <dgm:pt modelId="{CFF35FB6-E32C-48E5-9B04-243966546B0E}" type="pres">
      <dgm:prSet presAssocID="{17161BB8-7DEA-4CD2-9D29-49AB011487FD}" presName="node" presStyleLbl="node1" presStyleIdx="0" presStyleCnt="4">
        <dgm:presLayoutVars>
          <dgm:bulletEnabled val="1"/>
        </dgm:presLayoutVars>
      </dgm:prSet>
      <dgm:spPr/>
    </dgm:pt>
    <dgm:pt modelId="{DFF166BC-BBB2-4B0B-AF47-B17C0DDE3301}" type="pres">
      <dgm:prSet presAssocID="{BE080FF2-793F-4BC6-8DD5-523DD32158B2}" presName="parTrans" presStyleLbl="sibTrans2D1" presStyleIdx="1" presStyleCnt="4"/>
      <dgm:spPr/>
    </dgm:pt>
    <dgm:pt modelId="{D3527C49-8DEE-4B8A-9107-6CFC572D37FD}" type="pres">
      <dgm:prSet presAssocID="{BE080FF2-793F-4BC6-8DD5-523DD32158B2}" presName="connectorText" presStyleLbl="sibTrans2D1" presStyleIdx="1" presStyleCnt="4"/>
      <dgm:spPr/>
    </dgm:pt>
    <dgm:pt modelId="{7E07FEB6-941B-401E-A9F5-A36B45EF11F6}" type="pres">
      <dgm:prSet presAssocID="{974A0278-E094-44FD-BA08-8CB253A38204}" presName="node" presStyleLbl="node1" presStyleIdx="1" presStyleCnt="4">
        <dgm:presLayoutVars>
          <dgm:bulletEnabled val="1"/>
        </dgm:presLayoutVars>
      </dgm:prSet>
      <dgm:spPr/>
    </dgm:pt>
    <dgm:pt modelId="{4BE762CB-37E0-4CEA-8FCC-FD90B8B42169}" type="pres">
      <dgm:prSet presAssocID="{C5C7A10F-3E36-4ED4-BD6E-A7CB5DACC14B}" presName="parTrans" presStyleLbl="sibTrans2D1" presStyleIdx="2" presStyleCnt="4"/>
      <dgm:spPr/>
    </dgm:pt>
    <dgm:pt modelId="{F7AE9F7D-F604-4A79-AF5E-AADB7A87D088}" type="pres">
      <dgm:prSet presAssocID="{C5C7A10F-3E36-4ED4-BD6E-A7CB5DACC14B}" presName="connectorText" presStyleLbl="sibTrans2D1" presStyleIdx="2" presStyleCnt="4"/>
      <dgm:spPr/>
    </dgm:pt>
    <dgm:pt modelId="{5E1EBD9C-40FF-4B2E-BA61-E3C20504A8AB}" type="pres">
      <dgm:prSet presAssocID="{6B9109CF-CAC4-4D15-8914-17E3D3D6A7B8}" presName="node" presStyleLbl="node1" presStyleIdx="2" presStyleCnt="4">
        <dgm:presLayoutVars>
          <dgm:bulletEnabled val="1"/>
        </dgm:presLayoutVars>
      </dgm:prSet>
      <dgm:spPr/>
    </dgm:pt>
    <dgm:pt modelId="{FEC5E017-4210-4A31-AE5B-18C808341E69}" type="pres">
      <dgm:prSet presAssocID="{ED0FC3E2-F9C9-47C7-9CC8-A00CDC21D629}" presName="parTrans" presStyleLbl="sibTrans2D1" presStyleIdx="3" presStyleCnt="4"/>
      <dgm:spPr/>
    </dgm:pt>
    <dgm:pt modelId="{E45E4491-6617-4D48-907F-66CE5E3D846C}" type="pres">
      <dgm:prSet presAssocID="{ED0FC3E2-F9C9-47C7-9CC8-A00CDC21D629}" presName="connectorText" presStyleLbl="sibTrans2D1" presStyleIdx="3" presStyleCnt="4"/>
      <dgm:spPr/>
    </dgm:pt>
    <dgm:pt modelId="{D846419C-79F1-4FF8-B65E-CA8E7B273EC8}" type="pres">
      <dgm:prSet presAssocID="{B8126B96-53F3-4A72-8C41-25D5EEEDC28F}" presName="node" presStyleLbl="node1" presStyleIdx="3" presStyleCnt="4">
        <dgm:presLayoutVars>
          <dgm:bulletEnabled val="1"/>
        </dgm:presLayoutVars>
      </dgm:prSet>
      <dgm:spPr/>
    </dgm:pt>
  </dgm:ptLst>
  <dgm:cxnLst>
    <dgm:cxn modelId="{54942D11-E3A2-4577-9E7E-74079091857E}" type="presOf" srcId="{18C56819-C08A-4C71-95A0-31054BEFF3FA}" destId="{7AD0A42E-119C-4D80-A6DE-4AD7E1B91D25}" srcOrd="1" destOrd="0" presId="urn:microsoft.com/office/officeart/2005/8/layout/radial5"/>
    <dgm:cxn modelId="{9F13FB14-03B0-45C1-87E4-B5F712F22469}" type="presOf" srcId="{6B9109CF-CAC4-4D15-8914-17E3D3D6A7B8}" destId="{5E1EBD9C-40FF-4B2E-BA61-E3C20504A8AB}" srcOrd="0" destOrd="0" presId="urn:microsoft.com/office/officeart/2005/8/layout/radial5"/>
    <dgm:cxn modelId="{DA61B923-146E-423C-B6F6-628DF248F651}" srcId="{F8F6502A-CF17-4D15-985B-E106915BC14F}" destId="{6B9109CF-CAC4-4D15-8914-17E3D3D6A7B8}" srcOrd="2" destOrd="0" parTransId="{C5C7A10F-3E36-4ED4-BD6E-A7CB5DACC14B}" sibTransId="{D9F8BE5B-D977-4ED0-AC14-2CDBBCA26688}"/>
    <dgm:cxn modelId="{D1B0C835-5C02-436E-A387-437C716076B6}" type="presOf" srcId="{C5C7A10F-3E36-4ED4-BD6E-A7CB5DACC14B}" destId="{F7AE9F7D-F604-4A79-AF5E-AADB7A87D088}" srcOrd="1" destOrd="0" presId="urn:microsoft.com/office/officeart/2005/8/layout/radial5"/>
    <dgm:cxn modelId="{9152D337-8B05-49C8-BFDC-410452A584F8}" type="presOf" srcId="{ED0FC3E2-F9C9-47C7-9CC8-A00CDC21D629}" destId="{FEC5E017-4210-4A31-AE5B-18C808341E69}" srcOrd="0" destOrd="0" presId="urn:microsoft.com/office/officeart/2005/8/layout/radial5"/>
    <dgm:cxn modelId="{80CFA63A-E2AE-4DC9-86BD-95ED7237E532}" srcId="{F8F6502A-CF17-4D15-985B-E106915BC14F}" destId="{974A0278-E094-44FD-BA08-8CB253A38204}" srcOrd="1" destOrd="0" parTransId="{BE080FF2-793F-4BC6-8DD5-523DD32158B2}" sibTransId="{71D85E7F-BE31-43BF-B53C-4409BDB9B5A8}"/>
    <dgm:cxn modelId="{E7451B40-9227-432F-8722-2B2609746CD8}" type="presOf" srcId="{BE080FF2-793F-4BC6-8DD5-523DD32158B2}" destId="{DFF166BC-BBB2-4B0B-AF47-B17C0DDE3301}" srcOrd="0" destOrd="0" presId="urn:microsoft.com/office/officeart/2005/8/layout/radial5"/>
    <dgm:cxn modelId="{91C7DF42-F508-4989-A2FD-B427D2B0CF15}" type="presOf" srcId="{B8126B96-53F3-4A72-8C41-25D5EEEDC28F}" destId="{D846419C-79F1-4FF8-B65E-CA8E7B273EC8}" srcOrd="0" destOrd="0" presId="urn:microsoft.com/office/officeart/2005/8/layout/radial5"/>
    <dgm:cxn modelId="{904F6770-0716-423D-967A-D7C98F16A590}" type="presOf" srcId="{18C56819-C08A-4C71-95A0-31054BEFF3FA}" destId="{8B52E145-B830-4920-BEF4-6E922808CA8D}" srcOrd="0" destOrd="0" presId="urn:microsoft.com/office/officeart/2005/8/layout/radial5"/>
    <dgm:cxn modelId="{94E57C55-6316-456B-8863-E3D1CEA359AD}" type="presOf" srcId="{974A0278-E094-44FD-BA08-8CB253A38204}" destId="{7E07FEB6-941B-401E-A9F5-A36B45EF11F6}" srcOrd="0" destOrd="0" presId="urn:microsoft.com/office/officeart/2005/8/layout/radial5"/>
    <dgm:cxn modelId="{BB131377-E114-4A26-83AD-4EEEA901C0CF}" type="presOf" srcId="{C5C7A10F-3E36-4ED4-BD6E-A7CB5DACC14B}" destId="{4BE762CB-37E0-4CEA-8FCC-FD90B8B42169}" srcOrd="0" destOrd="0" presId="urn:microsoft.com/office/officeart/2005/8/layout/radial5"/>
    <dgm:cxn modelId="{F8468077-D077-424D-A64C-388F6D9AF707}" type="presOf" srcId="{233D6369-08C7-4663-BD89-D9A68742841A}" destId="{AF3D0319-32A2-44FB-A431-36C9031D34D1}" srcOrd="0" destOrd="0" presId="urn:microsoft.com/office/officeart/2005/8/layout/radial5"/>
    <dgm:cxn modelId="{5C5C7179-3A8E-40FB-B75B-3A5BC163FF59}" type="presOf" srcId="{F8F6502A-CF17-4D15-985B-E106915BC14F}" destId="{2409A508-DB9F-4496-935B-2D4F6F8A1713}" srcOrd="0" destOrd="0" presId="urn:microsoft.com/office/officeart/2005/8/layout/radial5"/>
    <dgm:cxn modelId="{0DD9B781-B772-460F-BCB8-69CCCEA6C087}" srcId="{F8F6502A-CF17-4D15-985B-E106915BC14F}" destId="{17161BB8-7DEA-4CD2-9D29-49AB011487FD}" srcOrd="0" destOrd="0" parTransId="{18C56819-C08A-4C71-95A0-31054BEFF3FA}" sibTransId="{FE0A6CF9-9CC5-4F9E-8876-0528E6B15D16}"/>
    <dgm:cxn modelId="{E6463C85-267F-44F7-A2B2-289DFC13C9F7}" type="presOf" srcId="{ED0FC3E2-F9C9-47C7-9CC8-A00CDC21D629}" destId="{E45E4491-6617-4D48-907F-66CE5E3D846C}" srcOrd="1" destOrd="0" presId="urn:microsoft.com/office/officeart/2005/8/layout/radial5"/>
    <dgm:cxn modelId="{DB7408B3-1223-43CE-90F1-10D199B812FD}" srcId="{F8F6502A-CF17-4D15-985B-E106915BC14F}" destId="{B8126B96-53F3-4A72-8C41-25D5EEEDC28F}" srcOrd="3" destOrd="0" parTransId="{ED0FC3E2-F9C9-47C7-9CC8-A00CDC21D629}" sibTransId="{4CD6C4A6-3671-476F-ABFE-B40DA7E18E6D}"/>
    <dgm:cxn modelId="{F2242ED1-BB1C-4A40-AA6A-2ADC0C6EA6B9}" type="presOf" srcId="{BE080FF2-793F-4BC6-8DD5-523DD32158B2}" destId="{D3527C49-8DEE-4B8A-9107-6CFC572D37FD}" srcOrd="1" destOrd="0" presId="urn:microsoft.com/office/officeart/2005/8/layout/radial5"/>
    <dgm:cxn modelId="{05BC9CEF-1917-4E5C-9605-CD12C803A41E}" type="presOf" srcId="{17161BB8-7DEA-4CD2-9D29-49AB011487FD}" destId="{CFF35FB6-E32C-48E5-9B04-243966546B0E}" srcOrd="0" destOrd="0" presId="urn:microsoft.com/office/officeart/2005/8/layout/radial5"/>
    <dgm:cxn modelId="{B3941AFB-AA68-44ED-B528-EF34001B9D43}" srcId="{233D6369-08C7-4663-BD89-D9A68742841A}" destId="{F8F6502A-CF17-4D15-985B-E106915BC14F}" srcOrd="0" destOrd="0" parTransId="{F0F53C9D-6A26-4E12-8504-F89D651F3F2E}" sibTransId="{4A43F31D-F8E4-4F16-8DD4-0FF8DEB3C06C}"/>
    <dgm:cxn modelId="{49399547-4247-45FA-9FD9-C480CD037B56}" type="presParOf" srcId="{AF3D0319-32A2-44FB-A431-36C9031D34D1}" destId="{2409A508-DB9F-4496-935B-2D4F6F8A1713}" srcOrd="0" destOrd="0" presId="urn:microsoft.com/office/officeart/2005/8/layout/radial5"/>
    <dgm:cxn modelId="{286B38F7-9D17-4DAA-A682-38C9B700A295}" type="presParOf" srcId="{AF3D0319-32A2-44FB-A431-36C9031D34D1}" destId="{8B52E145-B830-4920-BEF4-6E922808CA8D}" srcOrd="1" destOrd="0" presId="urn:microsoft.com/office/officeart/2005/8/layout/radial5"/>
    <dgm:cxn modelId="{3BD986CB-908A-41B5-A1E7-80F85E51928F}" type="presParOf" srcId="{8B52E145-B830-4920-BEF4-6E922808CA8D}" destId="{7AD0A42E-119C-4D80-A6DE-4AD7E1B91D25}" srcOrd="0" destOrd="0" presId="urn:microsoft.com/office/officeart/2005/8/layout/radial5"/>
    <dgm:cxn modelId="{B8BE6076-FFD0-4652-B0AE-EA3EB25F9AE2}" type="presParOf" srcId="{AF3D0319-32A2-44FB-A431-36C9031D34D1}" destId="{CFF35FB6-E32C-48E5-9B04-243966546B0E}" srcOrd="2" destOrd="0" presId="urn:microsoft.com/office/officeart/2005/8/layout/radial5"/>
    <dgm:cxn modelId="{7175F626-F2E3-41F7-AF7E-E2212EA5D50C}" type="presParOf" srcId="{AF3D0319-32A2-44FB-A431-36C9031D34D1}" destId="{DFF166BC-BBB2-4B0B-AF47-B17C0DDE3301}" srcOrd="3" destOrd="0" presId="urn:microsoft.com/office/officeart/2005/8/layout/radial5"/>
    <dgm:cxn modelId="{23742A45-71D0-4F86-A655-1541631FB13D}" type="presParOf" srcId="{DFF166BC-BBB2-4B0B-AF47-B17C0DDE3301}" destId="{D3527C49-8DEE-4B8A-9107-6CFC572D37FD}" srcOrd="0" destOrd="0" presId="urn:microsoft.com/office/officeart/2005/8/layout/radial5"/>
    <dgm:cxn modelId="{D517EFB2-2102-4FED-81C0-66143A22BFA9}" type="presParOf" srcId="{AF3D0319-32A2-44FB-A431-36C9031D34D1}" destId="{7E07FEB6-941B-401E-A9F5-A36B45EF11F6}" srcOrd="4" destOrd="0" presId="urn:microsoft.com/office/officeart/2005/8/layout/radial5"/>
    <dgm:cxn modelId="{9412DEA4-D9CD-4AB3-BFF1-13F0772FFBDC}" type="presParOf" srcId="{AF3D0319-32A2-44FB-A431-36C9031D34D1}" destId="{4BE762CB-37E0-4CEA-8FCC-FD90B8B42169}" srcOrd="5" destOrd="0" presId="urn:microsoft.com/office/officeart/2005/8/layout/radial5"/>
    <dgm:cxn modelId="{DEB5D1DF-F336-48D6-91FF-B9C3D7CDC25B}" type="presParOf" srcId="{4BE762CB-37E0-4CEA-8FCC-FD90B8B42169}" destId="{F7AE9F7D-F604-4A79-AF5E-AADB7A87D088}" srcOrd="0" destOrd="0" presId="urn:microsoft.com/office/officeart/2005/8/layout/radial5"/>
    <dgm:cxn modelId="{5F02A9B2-3F84-47C2-B93B-DD2B36CD1E6E}" type="presParOf" srcId="{AF3D0319-32A2-44FB-A431-36C9031D34D1}" destId="{5E1EBD9C-40FF-4B2E-BA61-E3C20504A8AB}" srcOrd="6" destOrd="0" presId="urn:microsoft.com/office/officeart/2005/8/layout/radial5"/>
    <dgm:cxn modelId="{5BB39EF3-60DF-4ADD-863A-408BDB617FB9}" type="presParOf" srcId="{AF3D0319-32A2-44FB-A431-36C9031D34D1}" destId="{FEC5E017-4210-4A31-AE5B-18C808341E69}" srcOrd="7" destOrd="0" presId="urn:microsoft.com/office/officeart/2005/8/layout/radial5"/>
    <dgm:cxn modelId="{E41ED6EE-8B0D-4207-ACE0-69090D2F2357}" type="presParOf" srcId="{FEC5E017-4210-4A31-AE5B-18C808341E69}" destId="{E45E4491-6617-4D48-907F-66CE5E3D846C}" srcOrd="0" destOrd="0" presId="urn:microsoft.com/office/officeart/2005/8/layout/radial5"/>
    <dgm:cxn modelId="{1B1F0A93-5364-40E4-ADCA-BEC210E8B650}" type="presParOf" srcId="{AF3D0319-32A2-44FB-A431-36C9031D34D1}" destId="{D846419C-79F1-4FF8-B65E-CA8E7B273EC8}" srcOrd="8"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3D6369-08C7-4663-BD89-D9A68742841A}"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AU"/>
        </a:p>
      </dgm:t>
    </dgm:pt>
    <dgm:pt modelId="{F8F6502A-CF17-4D15-985B-E106915BC14F}">
      <dgm:prSet phldrT="[Text]" custT="1"/>
      <dgm:spPr>
        <a:solidFill>
          <a:schemeClr val="tx2">
            <a:lumMod val="10000"/>
            <a:lumOff val="90000"/>
          </a:schemeClr>
        </a:solidFill>
      </dgm:spPr>
      <dgm:t>
        <a:bodyPr/>
        <a:lstStyle/>
        <a:p>
          <a:r>
            <a:rPr lang="en-AU" sz="1100">
              <a:solidFill>
                <a:sysClr val="windowText" lastClr="000000"/>
              </a:solidFill>
            </a:rPr>
            <a:t>Cost Reflective Pricing Funding Model</a:t>
          </a:r>
        </a:p>
      </dgm:t>
    </dgm:pt>
    <dgm:pt modelId="{F0F53C9D-6A26-4E12-8504-F89D651F3F2E}" type="parTrans" cxnId="{B3941AFB-AA68-44ED-B528-EF34001B9D43}">
      <dgm:prSet/>
      <dgm:spPr/>
      <dgm:t>
        <a:bodyPr/>
        <a:lstStyle/>
        <a:p>
          <a:endParaRPr lang="en-AU"/>
        </a:p>
      </dgm:t>
    </dgm:pt>
    <dgm:pt modelId="{4A43F31D-F8E4-4F16-8DD4-0FF8DEB3C06C}" type="sibTrans" cxnId="{B3941AFB-AA68-44ED-B528-EF34001B9D43}">
      <dgm:prSet/>
      <dgm:spPr/>
      <dgm:t>
        <a:bodyPr/>
        <a:lstStyle/>
        <a:p>
          <a:endParaRPr lang="en-AU"/>
        </a:p>
      </dgm:t>
    </dgm:pt>
    <dgm:pt modelId="{17161BB8-7DEA-4CD2-9D29-49AB011487FD}">
      <dgm:prSet phldrT="[Text]"/>
      <dgm:spPr>
        <a:solidFill>
          <a:schemeClr val="tx2">
            <a:lumMod val="10000"/>
            <a:lumOff val="90000"/>
          </a:schemeClr>
        </a:solidFill>
      </dgm:spPr>
      <dgm:t>
        <a:bodyPr/>
        <a:lstStyle/>
        <a:p>
          <a:r>
            <a:rPr lang="en-AU">
              <a:solidFill>
                <a:sysClr val="windowText" lastClr="000000"/>
              </a:solidFill>
            </a:rPr>
            <a:t>Reports (including protocolling and consumables)</a:t>
          </a:r>
        </a:p>
      </dgm:t>
    </dgm:pt>
    <dgm:pt modelId="{18C56819-C08A-4C71-95A0-31054BEFF3FA}" type="parTrans" cxnId="{0DD9B781-B772-460F-BCB8-69CCCEA6C087}">
      <dgm:prSet/>
      <dgm:spPr/>
      <dgm:t>
        <a:bodyPr/>
        <a:lstStyle/>
        <a:p>
          <a:endParaRPr lang="en-AU"/>
        </a:p>
      </dgm:t>
    </dgm:pt>
    <dgm:pt modelId="{FE0A6CF9-9CC5-4F9E-8876-0528E6B15D16}" type="sibTrans" cxnId="{0DD9B781-B772-460F-BCB8-69CCCEA6C087}">
      <dgm:prSet/>
      <dgm:spPr/>
      <dgm:t>
        <a:bodyPr/>
        <a:lstStyle/>
        <a:p>
          <a:endParaRPr lang="en-AU"/>
        </a:p>
      </dgm:t>
    </dgm:pt>
    <dgm:pt modelId="{974A0278-E094-44FD-BA08-8CB253A38204}">
      <dgm:prSet phldrT="[Text]"/>
      <dgm:spPr>
        <a:solidFill>
          <a:schemeClr val="tx2">
            <a:lumMod val="10000"/>
            <a:lumOff val="90000"/>
          </a:schemeClr>
        </a:solidFill>
      </dgm:spPr>
      <dgm:t>
        <a:bodyPr/>
        <a:lstStyle/>
        <a:p>
          <a:pPr>
            <a:buFont typeface="Symbol" panose="05050102010706020507" pitchFamily="18" charset="2"/>
            <a:buChar char=""/>
          </a:pPr>
          <a:r>
            <a:rPr lang="en-AU">
              <a:solidFill>
                <a:sysClr val="windowText" lastClr="000000"/>
              </a:solidFill>
            </a:rPr>
            <a:t>Procedures (including protocolling and consumables)</a:t>
          </a:r>
        </a:p>
      </dgm:t>
    </dgm:pt>
    <dgm:pt modelId="{BE080FF2-793F-4BC6-8DD5-523DD32158B2}" type="parTrans" cxnId="{80CFA63A-E2AE-4DC9-86BD-95ED7237E532}">
      <dgm:prSet/>
      <dgm:spPr/>
      <dgm:t>
        <a:bodyPr/>
        <a:lstStyle/>
        <a:p>
          <a:endParaRPr lang="en-AU"/>
        </a:p>
      </dgm:t>
    </dgm:pt>
    <dgm:pt modelId="{71D85E7F-BE31-43BF-B53C-4409BDB9B5A8}" type="sibTrans" cxnId="{80CFA63A-E2AE-4DC9-86BD-95ED7237E532}">
      <dgm:prSet/>
      <dgm:spPr/>
      <dgm:t>
        <a:bodyPr/>
        <a:lstStyle/>
        <a:p>
          <a:endParaRPr lang="en-AU"/>
        </a:p>
      </dgm:t>
    </dgm:pt>
    <dgm:pt modelId="{6B9109CF-CAC4-4D15-8914-17E3D3D6A7B8}">
      <dgm:prSet phldrT="[Text]"/>
      <dgm:spPr>
        <a:solidFill>
          <a:schemeClr val="tx2">
            <a:lumMod val="10000"/>
            <a:lumOff val="90000"/>
          </a:schemeClr>
        </a:solidFill>
      </dgm:spPr>
      <dgm:t>
        <a:bodyPr/>
        <a:lstStyle/>
        <a:p>
          <a:pPr>
            <a:buFont typeface="Symbol" panose="05050102010706020507" pitchFamily="18" charset="2"/>
            <a:buChar char=""/>
          </a:pPr>
          <a:r>
            <a:rPr lang="en-AU">
              <a:solidFill>
                <a:sysClr val="windowText" lastClr="000000"/>
              </a:solidFill>
            </a:rPr>
            <a:t>Integrated PET-CT reports</a:t>
          </a:r>
        </a:p>
      </dgm:t>
    </dgm:pt>
    <dgm:pt modelId="{C5C7A10F-3E36-4ED4-BD6E-A7CB5DACC14B}" type="parTrans" cxnId="{DA61B923-146E-423C-B6F6-628DF248F651}">
      <dgm:prSet/>
      <dgm:spPr/>
      <dgm:t>
        <a:bodyPr/>
        <a:lstStyle/>
        <a:p>
          <a:endParaRPr lang="en-AU"/>
        </a:p>
      </dgm:t>
    </dgm:pt>
    <dgm:pt modelId="{D9F8BE5B-D977-4ED0-AC14-2CDBBCA26688}" type="sibTrans" cxnId="{DA61B923-146E-423C-B6F6-628DF248F651}">
      <dgm:prSet/>
      <dgm:spPr/>
      <dgm:t>
        <a:bodyPr/>
        <a:lstStyle/>
        <a:p>
          <a:endParaRPr lang="en-AU"/>
        </a:p>
      </dgm:t>
    </dgm:pt>
    <dgm:pt modelId="{B8126B96-53F3-4A72-8C41-25D5EEEDC28F}">
      <dgm:prSet phldrT="[Text]"/>
      <dgm:spPr>
        <a:solidFill>
          <a:schemeClr val="tx2">
            <a:lumMod val="10000"/>
            <a:lumOff val="90000"/>
          </a:schemeClr>
        </a:solidFill>
      </dgm:spPr>
      <dgm:t>
        <a:bodyPr/>
        <a:lstStyle/>
        <a:p>
          <a:r>
            <a:rPr lang="en-AU">
              <a:solidFill>
                <a:sysClr val="windowText" lastClr="000000"/>
              </a:solidFill>
            </a:rPr>
            <a:t>Multidisciplinary Team Meetings and tertiary consults</a:t>
          </a:r>
        </a:p>
      </dgm:t>
    </dgm:pt>
    <dgm:pt modelId="{ED0FC3E2-F9C9-47C7-9CC8-A00CDC21D629}" type="parTrans" cxnId="{DB7408B3-1223-43CE-90F1-10D199B812FD}">
      <dgm:prSet/>
      <dgm:spPr/>
      <dgm:t>
        <a:bodyPr/>
        <a:lstStyle/>
        <a:p>
          <a:endParaRPr lang="en-AU"/>
        </a:p>
      </dgm:t>
    </dgm:pt>
    <dgm:pt modelId="{4CD6C4A6-3671-476F-ABFE-B40DA7E18E6D}" type="sibTrans" cxnId="{DB7408B3-1223-43CE-90F1-10D199B812FD}">
      <dgm:prSet/>
      <dgm:spPr/>
      <dgm:t>
        <a:bodyPr/>
        <a:lstStyle/>
        <a:p>
          <a:endParaRPr lang="en-AU"/>
        </a:p>
      </dgm:t>
    </dgm:pt>
    <dgm:pt modelId="{AF3D0319-32A2-44FB-A431-36C9031D34D1}" type="pres">
      <dgm:prSet presAssocID="{233D6369-08C7-4663-BD89-D9A68742841A}" presName="Name0" presStyleCnt="0">
        <dgm:presLayoutVars>
          <dgm:chMax val="1"/>
          <dgm:dir/>
          <dgm:animLvl val="ctr"/>
          <dgm:resizeHandles val="exact"/>
        </dgm:presLayoutVars>
      </dgm:prSet>
      <dgm:spPr/>
    </dgm:pt>
    <dgm:pt modelId="{2409A508-DB9F-4496-935B-2D4F6F8A1713}" type="pres">
      <dgm:prSet presAssocID="{F8F6502A-CF17-4D15-985B-E106915BC14F}" presName="centerShape" presStyleLbl="node0" presStyleIdx="0" presStyleCnt="1"/>
      <dgm:spPr/>
    </dgm:pt>
    <dgm:pt modelId="{8B52E145-B830-4920-BEF4-6E922808CA8D}" type="pres">
      <dgm:prSet presAssocID="{18C56819-C08A-4C71-95A0-31054BEFF3FA}" presName="parTrans" presStyleLbl="sibTrans2D1" presStyleIdx="0" presStyleCnt="4"/>
      <dgm:spPr/>
    </dgm:pt>
    <dgm:pt modelId="{7AD0A42E-119C-4D80-A6DE-4AD7E1B91D25}" type="pres">
      <dgm:prSet presAssocID="{18C56819-C08A-4C71-95A0-31054BEFF3FA}" presName="connectorText" presStyleLbl="sibTrans2D1" presStyleIdx="0" presStyleCnt="4"/>
      <dgm:spPr/>
    </dgm:pt>
    <dgm:pt modelId="{CFF35FB6-E32C-48E5-9B04-243966546B0E}" type="pres">
      <dgm:prSet presAssocID="{17161BB8-7DEA-4CD2-9D29-49AB011487FD}" presName="node" presStyleLbl="node1" presStyleIdx="0" presStyleCnt="4">
        <dgm:presLayoutVars>
          <dgm:bulletEnabled val="1"/>
        </dgm:presLayoutVars>
      </dgm:prSet>
      <dgm:spPr/>
    </dgm:pt>
    <dgm:pt modelId="{DFF166BC-BBB2-4B0B-AF47-B17C0DDE3301}" type="pres">
      <dgm:prSet presAssocID="{BE080FF2-793F-4BC6-8DD5-523DD32158B2}" presName="parTrans" presStyleLbl="sibTrans2D1" presStyleIdx="1" presStyleCnt="4"/>
      <dgm:spPr/>
    </dgm:pt>
    <dgm:pt modelId="{D3527C49-8DEE-4B8A-9107-6CFC572D37FD}" type="pres">
      <dgm:prSet presAssocID="{BE080FF2-793F-4BC6-8DD5-523DD32158B2}" presName="connectorText" presStyleLbl="sibTrans2D1" presStyleIdx="1" presStyleCnt="4"/>
      <dgm:spPr/>
    </dgm:pt>
    <dgm:pt modelId="{7E07FEB6-941B-401E-A9F5-A36B45EF11F6}" type="pres">
      <dgm:prSet presAssocID="{974A0278-E094-44FD-BA08-8CB253A38204}" presName="node" presStyleLbl="node1" presStyleIdx="1" presStyleCnt="4">
        <dgm:presLayoutVars>
          <dgm:bulletEnabled val="1"/>
        </dgm:presLayoutVars>
      </dgm:prSet>
      <dgm:spPr/>
    </dgm:pt>
    <dgm:pt modelId="{4BE762CB-37E0-4CEA-8FCC-FD90B8B42169}" type="pres">
      <dgm:prSet presAssocID="{C5C7A10F-3E36-4ED4-BD6E-A7CB5DACC14B}" presName="parTrans" presStyleLbl="sibTrans2D1" presStyleIdx="2" presStyleCnt="4"/>
      <dgm:spPr/>
    </dgm:pt>
    <dgm:pt modelId="{F7AE9F7D-F604-4A79-AF5E-AADB7A87D088}" type="pres">
      <dgm:prSet presAssocID="{C5C7A10F-3E36-4ED4-BD6E-A7CB5DACC14B}" presName="connectorText" presStyleLbl="sibTrans2D1" presStyleIdx="2" presStyleCnt="4"/>
      <dgm:spPr/>
    </dgm:pt>
    <dgm:pt modelId="{5E1EBD9C-40FF-4B2E-BA61-E3C20504A8AB}" type="pres">
      <dgm:prSet presAssocID="{6B9109CF-CAC4-4D15-8914-17E3D3D6A7B8}" presName="node" presStyleLbl="node1" presStyleIdx="2" presStyleCnt="4">
        <dgm:presLayoutVars>
          <dgm:bulletEnabled val="1"/>
        </dgm:presLayoutVars>
      </dgm:prSet>
      <dgm:spPr/>
    </dgm:pt>
    <dgm:pt modelId="{FEC5E017-4210-4A31-AE5B-18C808341E69}" type="pres">
      <dgm:prSet presAssocID="{ED0FC3E2-F9C9-47C7-9CC8-A00CDC21D629}" presName="parTrans" presStyleLbl="sibTrans2D1" presStyleIdx="3" presStyleCnt="4"/>
      <dgm:spPr/>
    </dgm:pt>
    <dgm:pt modelId="{E45E4491-6617-4D48-907F-66CE5E3D846C}" type="pres">
      <dgm:prSet presAssocID="{ED0FC3E2-F9C9-47C7-9CC8-A00CDC21D629}" presName="connectorText" presStyleLbl="sibTrans2D1" presStyleIdx="3" presStyleCnt="4"/>
      <dgm:spPr/>
    </dgm:pt>
    <dgm:pt modelId="{D846419C-79F1-4FF8-B65E-CA8E7B273EC8}" type="pres">
      <dgm:prSet presAssocID="{B8126B96-53F3-4A72-8C41-25D5EEEDC28F}" presName="node" presStyleLbl="node1" presStyleIdx="3" presStyleCnt="4">
        <dgm:presLayoutVars>
          <dgm:bulletEnabled val="1"/>
        </dgm:presLayoutVars>
      </dgm:prSet>
      <dgm:spPr/>
    </dgm:pt>
  </dgm:ptLst>
  <dgm:cxnLst>
    <dgm:cxn modelId="{54942D11-E3A2-4577-9E7E-74079091857E}" type="presOf" srcId="{18C56819-C08A-4C71-95A0-31054BEFF3FA}" destId="{7AD0A42E-119C-4D80-A6DE-4AD7E1B91D25}" srcOrd="1" destOrd="0" presId="urn:microsoft.com/office/officeart/2005/8/layout/radial5"/>
    <dgm:cxn modelId="{9F13FB14-03B0-45C1-87E4-B5F712F22469}" type="presOf" srcId="{6B9109CF-CAC4-4D15-8914-17E3D3D6A7B8}" destId="{5E1EBD9C-40FF-4B2E-BA61-E3C20504A8AB}" srcOrd="0" destOrd="0" presId="urn:microsoft.com/office/officeart/2005/8/layout/radial5"/>
    <dgm:cxn modelId="{DA61B923-146E-423C-B6F6-628DF248F651}" srcId="{F8F6502A-CF17-4D15-985B-E106915BC14F}" destId="{6B9109CF-CAC4-4D15-8914-17E3D3D6A7B8}" srcOrd="2" destOrd="0" parTransId="{C5C7A10F-3E36-4ED4-BD6E-A7CB5DACC14B}" sibTransId="{D9F8BE5B-D977-4ED0-AC14-2CDBBCA26688}"/>
    <dgm:cxn modelId="{D1B0C835-5C02-436E-A387-437C716076B6}" type="presOf" srcId="{C5C7A10F-3E36-4ED4-BD6E-A7CB5DACC14B}" destId="{F7AE9F7D-F604-4A79-AF5E-AADB7A87D088}" srcOrd="1" destOrd="0" presId="urn:microsoft.com/office/officeart/2005/8/layout/radial5"/>
    <dgm:cxn modelId="{9152D337-8B05-49C8-BFDC-410452A584F8}" type="presOf" srcId="{ED0FC3E2-F9C9-47C7-9CC8-A00CDC21D629}" destId="{FEC5E017-4210-4A31-AE5B-18C808341E69}" srcOrd="0" destOrd="0" presId="urn:microsoft.com/office/officeart/2005/8/layout/radial5"/>
    <dgm:cxn modelId="{80CFA63A-E2AE-4DC9-86BD-95ED7237E532}" srcId="{F8F6502A-CF17-4D15-985B-E106915BC14F}" destId="{974A0278-E094-44FD-BA08-8CB253A38204}" srcOrd="1" destOrd="0" parTransId="{BE080FF2-793F-4BC6-8DD5-523DD32158B2}" sibTransId="{71D85E7F-BE31-43BF-B53C-4409BDB9B5A8}"/>
    <dgm:cxn modelId="{E7451B40-9227-432F-8722-2B2609746CD8}" type="presOf" srcId="{BE080FF2-793F-4BC6-8DD5-523DD32158B2}" destId="{DFF166BC-BBB2-4B0B-AF47-B17C0DDE3301}" srcOrd="0" destOrd="0" presId="urn:microsoft.com/office/officeart/2005/8/layout/radial5"/>
    <dgm:cxn modelId="{91C7DF42-F508-4989-A2FD-B427D2B0CF15}" type="presOf" srcId="{B8126B96-53F3-4A72-8C41-25D5EEEDC28F}" destId="{D846419C-79F1-4FF8-B65E-CA8E7B273EC8}" srcOrd="0" destOrd="0" presId="urn:microsoft.com/office/officeart/2005/8/layout/radial5"/>
    <dgm:cxn modelId="{904F6770-0716-423D-967A-D7C98F16A590}" type="presOf" srcId="{18C56819-C08A-4C71-95A0-31054BEFF3FA}" destId="{8B52E145-B830-4920-BEF4-6E922808CA8D}" srcOrd="0" destOrd="0" presId="urn:microsoft.com/office/officeart/2005/8/layout/radial5"/>
    <dgm:cxn modelId="{94E57C55-6316-456B-8863-E3D1CEA359AD}" type="presOf" srcId="{974A0278-E094-44FD-BA08-8CB253A38204}" destId="{7E07FEB6-941B-401E-A9F5-A36B45EF11F6}" srcOrd="0" destOrd="0" presId="urn:microsoft.com/office/officeart/2005/8/layout/radial5"/>
    <dgm:cxn modelId="{BB131377-E114-4A26-83AD-4EEEA901C0CF}" type="presOf" srcId="{C5C7A10F-3E36-4ED4-BD6E-A7CB5DACC14B}" destId="{4BE762CB-37E0-4CEA-8FCC-FD90B8B42169}" srcOrd="0" destOrd="0" presId="urn:microsoft.com/office/officeart/2005/8/layout/radial5"/>
    <dgm:cxn modelId="{F8468077-D077-424D-A64C-388F6D9AF707}" type="presOf" srcId="{233D6369-08C7-4663-BD89-D9A68742841A}" destId="{AF3D0319-32A2-44FB-A431-36C9031D34D1}" srcOrd="0" destOrd="0" presId="urn:microsoft.com/office/officeart/2005/8/layout/radial5"/>
    <dgm:cxn modelId="{5C5C7179-3A8E-40FB-B75B-3A5BC163FF59}" type="presOf" srcId="{F8F6502A-CF17-4D15-985B-E106915BC14F}" destId="{2409A508-DB9F-4496-935B-2D4F6F8A1713}" srcOrd="0" destOrd="0" presId="urn:microsoft.com/office/officeart/2005/8/layout/radial5"/>
    <dgm:cxn modelId="{0DD9B781-B772-460F-BCB8-69CCCEA6C087}" srcId="{F8F6502A-CF17-4D15-985B-E106915BC14F}" destId="{17161BB8-7DEA-4CD2-9D29-49AB011487FD}" srcOrd="0" destOrd="0" parTransId="{18C56819-C08A-4C71-95A0-31054BEFF3FA}" sibTransId="{FE0A6CF9-9CC5-4F9E-8876-0528E6B15D16}"/>
    <dgm:cxn modelId="{E6463C85-267F-44F7-A2B2-289DFC13C9F7}" type="presOf" srcId="{ED0FC3E2-F9C9-47C7-9CC8-A00CDC21D629}" destId="{E45E4491-6617-4D48-907F-66CE5E3D846C}" srcOrd="1" destOrd="0" presId="urn:microsoft.com/office/officeart/2005/8/layout/radial5"/>
    <dgm:cxn modelId="{DB7408B3-1223-43CE-90F1-10D199B812FD}" srcId="{F8F6502A-CF17-4D15-985B-E106915BC14F}" destId="{B8126B96-53F3-4A72-8C41-25D5EEEDC28F}" srcOrd="3" destOrd="0" parTransId="{ED0FC3E2-F9C9-47C7-9CC8-A00CDC21D629}" sibTransId="{4CD6C4A6-3671-476F-ABFE-B40DA7E18E6D}"/>
    <dgm:cxn modelId="{F2242ED1-BB1C-4A40-AA6A-2ADC0C6EA6B9}" type="presOf" srcId="{BE080FF2-793F-4BC6-8DD5-523DD32158B2}" destId="{D3527C49-8DEE-4B8A-9107-6CFC572D37FD}" srcOrd="1" destOrd="0" presId="urn:microsoft.com/office/officeart/2005/8/layout/radial5"/>
    <dgm:cxn modelId="{05BC9CEF-1917-4E5C-9605-CD12C803A41E}" type="presOf" srcId="{17161BB8-7DEA-4CD2-9D29-49AB011487FD}" destId="{CFF35FB6-E32C-48E5-9B04-243966546B0E}" srcOrd="0" destOrd="0" presId="urn:microsoft.com/office/officeart/2005/8/layout/radial5"/>
    <dgm:cxn modelId="{B3941AFB-AA68-44ED-B528-EF34001B9D43}" srcId="{233D6369-08C7-4663-BD89-D9A68742841A}" destId="{F8F6502A-CF17-4D15-985B-E106915BC14F}" srcOrd="0" destOrd="0" parTransId="{F0F53C9D-6A26-4E12-8504-F89D651F3F2E}" sibTransId="{4A43F31D-F8E4-4F16-8DD4-0FF8DEB3C06C}"/>
    <dgm:cxn modelId="{49399547-4247-45FA-9FD9-C480CD037B56}" type="presParOf" srcId="{AF3D0319-32A2-44FB-A431-36C9031D34D1}" destId="{2409A508-DB9F-4496-935B-2D4F6F8A1713}" srcOrd="0" destOrd="0" presId="urn:microsoft.com/office/officeart/2005/8/layout/radial5"/>
    <dgm:cxn modelId="{286B38F7-9D17-4DAA-A682-38C9B700A295}" type="presParOf" srcId="{AF3D0319-32A2-44FB-A431-36C9031D34D1}" destId="{8B52E145-B830-4920-BEF4-6E922808CA8D}" srcOrd="1" destOrd="0" presId="urn:microsoft.com/office/officeart/2005/8/layout/radial5"/>
    <dgm:cxn modelId="{3BD986CB-908A-41B5-A1E7-80F85E51928F}" type="presParOf" srcId="{8B52E145-B830-4920-BEF4-6E922808CA8D}" destId="{7AD0A42E-119C-4D80-A6DE-4AD7E1B91D25}" srcOrd="0" destOrd="0" presId="urn:microsoft.com/office/officeart/2005/8/layout/radial5"/>
    <dgm:cxn modelId="{B8BE6076-FFD0-4652-B0AE-EA3EB25F9AE2}" type="presParOf" srcId="{AF3D0319-32A2-44FB-A431-36C9031D34D1}" destId="{CFF35FB6-E32C-48E5-9B04-243966546B0E}" srcOrd="2" destOrd="0" presId="urn:microsoft.com/office/officeart/2005/8/layout/radial5"/>
    <dgm:cxn modelId="{7175F626-F2E3-41F7-AF7E-E2212EA5D50C}" type="presParOf" srcId="{AF3D0319-32A2-44FB-A431-36C9031D34D1}" destId="{DFF166BC-BBB2-4B0B-AF47-B17C0DDE3301}" srcOrd="3" destOrd="0" presId="urn:microsoft.com/office/officeart/2005/8/layout/radial5"/>
    <dgm:cxn modelId="{23742A45-71D0-4F86-A655-1541631FB13D}" type="presParOf" srcId="{DFF166BC-BBB2-4B0B-AF47-B17C0DDE3301}" destId="{D3527C49-8DEE-4B8A-9107-6CFC572D37FD}" srcOrd="0" destOrd="0" presId="urn:microsoft.com/office/officeart/2005/8/layout/radial5"/>
    <dgm:cxn modelId="{D517EFB2-2102-4FED-81C0-66143A22BFA9}" type="presParOf" srcId="{AF3D0319-32A2-44FB-A431-36C9031D34D1}" destId="{7E07FEB6-941B-401E-A9F5-A36B45EF11F6}" srcOrd="4" destOrd="0" presId="urn:microsoft.com/office/officeart/2005/8/layout/radial5"/>
    <dgm:cxn modelId="{9412DEA4-D9CD-4AB3-BFF1-13F0772FFBDC}" type="presParOf" srcId="{AF3D0319-32A2-44FB-A431-36C9031D34D1}" destId="{4BE762CB-37E0-4CEA-8FCC-FD90B8B42169}" srcOrd="5" destOrd="0" presId="urn:microsoft.com/office/officeart/2005/8/layout/radial5"/>
    <dgm:cxn modelId="{DEB5D1DF-F336-48D6-91FF-B9C3D7CDC25B}" type="presParOf" srcId="{4BE762CB-37E0-4CEA-8FCC-FD90B8B42169}" destId="{F7AE9F7D-F604-4A79-AF5E-AADB7A87D088}" srcOrd="0" destOrd="0" presId="urn:microsoft.com/office/officeart/2005/8/layout/radial5"/>
    <dgm:cxn modelId="{5F02A9B2-3F84-47C2-B93B-DD2B36CD1E6E}" type="presParOf" srcId="{AF3D0319-32A2-44FB-A431-36C9031D34D1}" destId="{5E1EBD9C-40FF-4B2E-BA61-E3C20504A8AB}" srcOrd="6" destOrd="0" presId="urn:microsoft.com/office/officeart/2005/8/layout/radial5"/>
    <dgm:cxn modelId="{5BB39EF3-60DF-4ADD-863A-408BDB617FB9}" type="presParOf" srcId="{AF3D0319-32A2-44FB-A431-36C9031D34D1}" destId="{FEC5E017-4210-4A31-AE5B-18C808341E69}" srcOrd="7" destOrd="0" presId="urn:microsoft.com/office/officeart/2005/8/layout/radial5"/>
    <dgm:cxn modelId="{E41ED6EE-8B0D-4207-ACE0-69090D2F2357}" type="presParOf" srcId="{FEC5E017-4210-4A31-AE5B-18C808341E69}" destId="{E45E4491-6617-4D48-907F-66CE5E3D846C}" srcOrd="0" destOrd="0" presId="urn:microsoft.com/office/officeart/2005/8/layout/radial5"/>
    <dgm:cxn modelId="{1B1F0A93-5364-40E4-ADCA-BEC210E8B650}" type="presParOf" srcId="{AF3D0319-32A2-44FB-A431-36C9031D34D1}" destId="{D846419C-79F1-4FF8-B65E-CA8E7B273EC8}" srcOrd="8"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9A508-DB9F-4496-935B-2D4F6F8A1713}">
      <dsp:nvSpPr>
        <dsp:cNvPr id="0" name=""/>
        <dsp:cNvSpPr/>
      </dsp:nvSpPr>
      <dsp:spPr>
        <a:xfrm>
          <a:off x="2818244" y="1666989"/>
          <a:ext cx="1009420" cy="1009420"/>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AU" sz="1200" kern="1200">
              <a:solidFill>
                <a:sysClr val="windowText" lastClr="000000"/>
              </a:solidFill>
            </a:rPr>
            <a:t>Fixed yearly budgeted funding</a:t>
          </a:r>
        </a:p>
      </dsp:txBody>
      <dsp:txXfrm>
        <a:off x="2966070" y="1814815"/>
        <a:ext cx="713768" cy="713768"/>
      </dsp:txXfrm>
    </dsp:sp>
    <dsp:sp modelId="{8B52E145-B830-4920-BEF4-6E922808CA8D}">
      <dsp:nvSpPr>
        <dsp:cNvPr id="0" name=""/>
        <dsp:cNvSpPr/>
      </dsp:nvSpPr>
      <dsp:spPr>
        <a:xfrm rot="16200000">
          <a:off x="3215106" y="1317071"/>
          <a:ext cx="215697" cy="3050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3247461" y="1410440"/>
        <a:ext cx="150988" cy="183041"/>
      </dsp:txXfrm>
    </dsp:sp>
    <dsp:sp modelId="{CFF35FB6-E32C-48E5-9B04-243966546B0E}">
      <dsp:nvSpPr>
        <dsp:cNvPr id="0" name=""/>
        <dsp:cNvSpPr/>
      </dsp:nvSpPr>
      <dsp:spPr>
        <a:xfrm>
          <a:off x="2696010" y="6123"/>
          <a:ext cx="1253889" cy="125388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AU" sz="800" kern="1200" dirty="0">
              <a:solidFill>
                <a:sysClr val="windowText" lastClr="000000"/>
              </a:solidFill>
            </a:rPr>
            <a:t>Teaching, research, departmental improvement activities, mandatory training.</a:t>
          </a:r>
        </a:p>
      </dsp:txBody>
      <dsp:txXfrm>
        <a:off x="2879638" y="189751"/>
        <a:ext cx="886633" cy="886633"/>
      </dsp:txXfrm>
    </dsp:sp>
    <dsp:sp modelId="{DFF166BC-BBB2-4B0B-AF47-B17C0DDE3301}">
      <dsp:nvSpPr>
        <dsp:cNvPr id="0" name=""/>
        <dsp:cNvSpPr/>
      </dsp:nvSpPr>
      <dsp:spPr>
        <a:xfrm>
          <a:off x="3917200" y="2019165"/>
          <a:ext cx="215697" cy="3050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3917200" y="2080179"/>
        <a:ext cx="150988" cy="183041"/>
      </dsp:txXfrm>
    </dsp:sp>
    <dsp:sp modelId="{7E07FEB6-941B-401E-A9F5-A36B45EF11F6}">
      <dsp:nvSpPr>
        <dsp:cNvPr id="0" name=""/>
        <dsp:cNvSpPr/>
      </dsp:nvSpPr>
      <dsp:spPr>
        <a:xfrm>
          <a:off x="4234642" y="1544755"/>
          <a:ext cx="1253889" cy="125388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AU" sz="800" kern="1200" dirty="0">
              <a:solidFill>
                <a:sysClr val="windowText" lastClr="000000"/>
              </a:solidFill>
            </a:rPr>
            <a:t>Hardware and software maintenance and upgrade</a:t>
          </a:r>
        </a:p>
      </dsp:txBody>
      <dsp:txXfrm>
        <a:off x="4418270" y="1728383"/>
        <a:ext cx="886633" cy="886633"/>
      </dsp:txXfrm>
    </dsp:sp>
    <dsp:sp modelId="{4BE762CB-37E0-4CEA-8FCC-FD90B8B42169}">
      <dsp:nvSpPr>
        <dsp:cNvPr id="0" name=""/>
        <dsp:cNvSpPr/>
      </dsp:nvSpPr>
      <dsp:spPr>
        <a:xfrm rot="5400000">
          <a:off x="3215106" y="2721259"/>
          <a:ext cx="215697" cy="3050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3247461" y="2749919"/>
        <a:ext cx="150988" cy="183041"/>
      </dsp:txXfrm>
    </dsp:sp>
    <dsp:sp modelId="{5E1EBD9C-40FF-4B2E-BA61-E3C20504A8AB}">
      <dsp:nvSpPr>
        <dsp:cNvPr id="0" name=""/>
        <dsp:cNvSpPr/>
      </dsp:nvSpPr>
      <dsp:spPr>
        <a:xfrm>
          <a:off x="2696010" y="3083387"/>
          <a:ext cx="1253889" cy="125388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Font typeface="Symbol" panose="05050102010706020507" pitchFamily="18" charset="2"/>
            <a:buNone/>
          </a:pPr>
          <a:r>
            <a:rPr lang="en-AU" sz="800" kern="1200">
              <a:solidFill>
                <a:sysClr val="windowText" lastClr="000000"/>
              </a:solidFill>
            </a:rPr>
            <a:t>24/7 on-call support for diagnostic and interventional medical imaging</a:t>
          </a:r>
        </a:p>
      </dsp:txBody>
      <dsp:txXfrm>
        <a:off x="2879638" y="3267015"/>
        <a:ext cx="886633" cy="886633"/>
      </dsp:txXfrm>
    </dsp:sp>
    <dsp:sp modelId="{FEC5E017-4210-4A31-AE5B-18C808341E69}">
      <dsp:nvSpPr>
        <dsp:cNvPr id="0" name=""/>
        <dsp:cNvSpPr/>
      </dsp:nvSpPr>
      <dsp:spPr>
        <a:xfrm rot="10800000">
          <a:off x="2513012" y="2019165"/>
          <a:ext cx="215697" cy="3050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10800000">
        <a:off x="2577721" y="2080179"/>
        <a:ext cx="150988" cy="183041"/>
      </dsp:txXfrm>
    </dsp:sp>
    <dsp:sp modelId="{D846419C-79F1-4FF8-B65E-CA8E7B273EC8}">
      <dsp:nvSpPr>
        <dsp:cNvPr id="0" name=""/>
        <dsp:cNvSpPr/>
      </dsp:nvSpPr>
      <dsp:spPr>
        <a:xfrm>
          <a:off x="1157378" y="1544755"/>
          <a:ext cx="1253889" cy="125388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AI, digital transformation, technological innovation</a:t>
          </a:r>
        </a:p>
      </dsp:txBody>
      <dsp:txXfrm>
        <a:off x="1341006" y="1728383"/>
        <a:ext cx="886633" cy="8866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9A508-DB9F-4496-935B-2D4F6F8A1713}">
      <dsp:nvSpPr>
        <dsp:cNvPr id="0" name=""/>
        <dsp:cNvSpPr/>
      </dsp:nvSpPr>
      <dsp:spPr>
        <a:xfrm>
          <a:off x="2786027" y="1776377"/>
          <a:ext cx="1073855" cy="1073855"/>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Cost Reflective Pricing Funding Model</a:t>
          </a:r>
        </a:p>
      </dsp:txBody>
      <dsp:txXfrm>
        <a:off x="2943289" y="1933639"/>
        <a:ext cx="759331" cy="759331"/>
      </dsp:txXfrm>
    </dsp:sp>
    <dsp:sp modelId="{8B52E145-B830-4920-BEF4-6E922808CA8D}">
      <dsp:nvSpPr>
        <dsp:cNvPr id="0" name=""/>
        <dsp:cNvSpPr/>
      </dsp:nvSpPr>
      <dsp:spPr>
        <a:xfrm rot="16200000">
          <a:off x="3208601" y="1391660"/>
          <a:ext cx="228707" cy="35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3242907" y="1496137"/>
        <a:ext cx="160095" cy="210515"/>
      </dsp:txXfrm>
    </dsp:sp>
    <dsp:sp modelId="{CFF35FB6-E32C-48E5-9B04-243966546B0E}">
      <dsp:nvSpPr>
        <dsp:cNvPr id="0" name=""/>
        <dsp:cNvSpPr/>
      </dsp:nvSpPr>
      <dsp:spPr>
        <a:xfrm>
          <a:off x="2651795" y="2535"/>
          <a:ext cx="1342319" cy="134231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solidFill>
                <a:sysClr val="windowText" lastClr="000000"/>
              </a:solidFill>
            </a:rPr>
            <a:t>Reports (including protocolling and consumables)</a:t>
          </a:r>
        </a:p>
      </dsp:txBody>
      <dsp:txXfrm>
        <a:off x="2848373" y="199113"/>
        <a:ext cx="949163" cy="949163"/>
      </dsp:txXfrm>
    </dsp:sp>
    <dsp:sp modelId="{DFF166BC-BBB2-4B0B-AF47-B17C0DDE3301}">
      <dsp:nvSpPr>
        <dsp:cNvPr id="0" name=""/>
        <dsp:cNvSpPr/>
      </dsp:nvSpPr>
      <dsp:spPr>
        <a:xfrm>
          <a:off x="3954817" y="2137876"/>
          <a:ext cx="228707" cy="35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3954817" y="2208047"/>
        <a:ext cx="160095" cy="210515"/>
      </dsp:txXfrm>
    </dsp:sp>
    <dsp:sp modelId="{7E07FEB6-941B-401E-A9F5-A36B45EF11F6}">
      <dsp:nvSpPr>
        <dsp:cNvPr id="0" name=""/>
        <dsp:cNvSpPr/>
      </dsp:nvSpPr>
      <dsp:spPr>
        <a:xfrm>
          <a:off x="4291405" y="1642145"/>
          <a:ext cx="1342319" cy="134231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Font typeface="Symbol" panose="05050102010706020507" pitchFamily="18" charset="2"/>
            <a:buNone/>
          </a:pPr>
          <a:r>
            <a:rPr lang="en-AU" sz="1000" kern="1200">
              <a:solidFill>
                <a:sysClr val="windowText" lastClr="000000"/>
              </a:solidFill>
            </a:rPr>
            <a:t>Procedures (including protocolling and consumables)</a:t>
          </a:r>
        </a:p>
      </dsp:txBody>
      <dsp:txXfrm>
        <a:off x="4487983" y="1838723"/>
        <a:ext cx="949163" cy="949163"/>
      </dsp:txXfrm>
    </dsp:sp>
    <dsp:sp modelId="{4BE762CB-37E0-4CEA-8FCC-FD90B8B42169}">
      <dsp:nvSpPr>
        <dsp:cNvPr id="0" name=""/>
        <dsp:cNvSpPr/>
      </dsp:nvSpPr>
      <dsp:spPr>
        <a:xfrm rot="5400000">
          <a:off x="3208601" y="2884092"/>
          <a:ext cx="228707" cy="35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3242907" y="2919957"/>
        <a:ext cx="160095" cy="210515"/>
      </dsp:txXfrm>
    </dsp:sp>
    <dsp:sp modelId="{5E1EBD9C-40FF-4B2E-BA61-E3C20504A8AB}">
      <dsp:nvSpPr>
        <dsp:cNvPr id="0" name=""/>
        <dsp:cNvSpPr/>
      </dsp:nvSpPr>
      <dsp:spPr>
        <a:xfrm>
          <a:off x="2651795" y="3281755"/>
          <a:ext cx="1342319" cy="134231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Font typeface="Symbol" panose="05050102010706020507" pitchFamily="18" charset="2"/>
            <a:buNone/>
          </a:pPr>
          <a:r>
            <a:rPr lang="en-AU" sz="1000" kern="1200">
              <a:solidFill>
                <a:sysClr val="windowText" lastClr="000000"/>
              </a:solidFill>
            </a:rPr>
            <a:t>Integrated PET-CT reports</a:t>
          </a:r>
        </a:p>
      </dsp:txBody>
      <dsp:txXfrm>
        <a:off x="2848373" y="3478333"/>
        <a:ext cx="949163" cy="949163"/>
      </dsp:txXfrm>
    </dsp:sp>
    <dsp:sp modelId="{FEC5E017-4210-4A31-AE5B-18C808341E69}">
      <dsp:nvSpPr>
        <dsp:cNvPr id="0" name=""/>
        <dsp:cNvSpPr/>
      </dsp:nvSpPr>
      <dsp:spPr>
        <a:xfrm rot="10800000">
          <a:off x="2462385" y="2137876"/>
          <a:ext cx="228707" cy="35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rot="10800000">
        <a:off x="2530997" y="2208047"/>
        <a:ext cx="160095" cy="210515"/>
      </dsp:txXfrm>
    </dsp:sp>
    <dsp:sp modelId="{D846419C-79F1-4FF8-B65E-CA8E7B273EC8}">
      <dsp:nvSpPr>
        <dsp:cNvPr id="0" name=""/>
        <dsp:cNvSpPr/>
      </dsp:nvSpPr>
      <dsp:spPr>
        <a:xfrm>
          <a:off x="1012185" y="1642145"/>
          <a:ext cx="1342319" cy="1342319"/>
        </a:xfrm>
        <a:prstGeom prst="ellipse">
          <a:avLst/>
        </a:prstGeom>
        <a:solidFill>
          <a:schemeClr val="tx2">
            <a:lumMod val="10000"/>
            <a:lumOff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AU" sz="1000" kern="1200">
              <a:solidFill>
                <a:sysClr val="windowText" lastClr="000000"/>
              </a:solidFill>
            </a:rPr>
            <a:t>Multidisciplinary Team Meetings and tertiary consults</a:t>
          </a:r>
        </a:p>
      </dsp:txBody>
      <dsp:txXfrm>
        <a:off x="1208763" y="1838723"/>
        <a:ext cx="949163" cy="94916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7274858-3b1d-4431-8679-d878f40e28fd}" enabled="1" method="Privileged" siteId="{bda528f7-fca9-432f-bc98-bd7e90d40906}" contentBits="3"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16</Pages>
  <Words>4351</Words>
  <Characters>24801</Characters>
  <Application>Microsoft Office Word</Application>
  <DocSecurity>0</DocSecurity>
  <Lines>206</Lines>
  <Paragraphs>58</Paragraphs>
  <ScaleCrop>false</ScaleCrop>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Macy Lu</dc:creator>
  <cp:keywords/>
  <dc:description/>
  <cp:lastModifiedBy>Hillier, John (Health)</cp:lastModifiedBy>
  <cp:revision>4</cp:revision>
  <dcterms:created xsi:type="dcterms:W3CDTF">2025-10-18T05:59:00Z</dcterms:created>
  <dcterms:modified xsi:type="dcterms:W3CDTF">2025-10-20T08:31:00Z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6503347d,1b5416e4,8c71408</vt:lpwstr>
  </property>
  <property fmtid="{D5CDD505-2E9C-101B-9397-08002B2CF9AE}" pid="3" name="ClassificationContentMarkingHeaderFontProps">
    <vt:lpwstr>#a80000,12,Arial</vt:lpwstr>
  </property>
  <property fmtid="{D5CDD505-2E9C-101B-9397-08002B2CF9AE}" pid="4" name="ClassificationContentMarkingHeaderText">
    <vt:lpwstr>OFFICIAL</vt:lpwstr>
  </property>
  <property fmtid="{D5CDD505-2E9C-101B-9397-08002B2CF9AE}" pid="5" name="ClassificationContentMarkingFooterShapeIds">
    <vt:lpwstr>6e746518,6b06bb1c,1d012b31</vt:lpwstr>
  </property>
  <property fmtid="{D5CDD505-2E9C-101B-9397-08002B2CF9AE}" pid="6" name="ClassificationContentMarkingFooterFontProps">
    <vt:lpwstr>#a80000,12,arial</vt:lpwstr>
  </property>
  <property fmtid="{D5CDD505-2E9C-101B-9397-08002B2CF9AE}" pid="7" name="ClassificationContentMarkingFooterText">
    <vt:lpwstr>OFFICIAL </vt:lpwstr>
  </property>
</Properties>
</file>