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Random Variables</w:t>
      </w:r>
    </w:p>
    <w:p>
      <w:r>
        <w:t>A random variable assigns a number to the outcome of an uncertain event — the number of typos in an email, or whether an image contains a cat. Machine learning models routinely treat their own predictions as random variables, since the same input can plausibly map to several different outputs with different likelihoods.</w:t>
      </w:r>
    </w:p>
    <w:p>
      <w:pPr>
        <w:pStyle w:val="Heading1"/>
      </w:pPr>
      <w:r>
        <w:t>Probability Distributions</w:t>
      </w:r>
    </w:p>
    <w:p>
      <w:r>
        <w:t>A probability distribution describes how likely each possible value of a random variable is. Discrete distributions assign a probability to each distinct outcome (like a coin flip); continuous distributions use a density function instead. A classifier's output layer typically produces a full probability distribution over class labels, not just a single guess.</w:t>
      </w:r>
    </w:p>
    <w:p>
      <w:pPr>
        <w:pStyle w:val="Heading1"/>
      </w:pPr>
      <w:r>
        <w:t>Expectation and Variance</w:t>
      </w:r>
    </w:p>
    <w:p>
      <w:r>
        <w:t>The expectation of a random variable is its long-run average value, weighted by how likely each outcome is. Variance measures how spread out the values are around that average. Many training objectives — including the loss functions used to train neural networks — are themselves expectations, averaged over a batch of training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