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 (High-Level)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Simple mobile-first web app (React + Vite) used to create boxes, upload a short video, and search for items.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FastAPI server that receives videos, manages boxes, and handles search requests.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Processing: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</w:t>
      </w:r>
      <w:r w:rsidDel="00000000" w:rsidR="00000000" w:rsidRPr="00000000">
        <w:rPr>
          <w:rtl w:val="0"/>
        </w:rPr>
        <w:t xml:space="preserve"> extracts image frames from uploaded videos.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Vision:</w:t>
      </w:r>
      <w:r w:rsidDel="00000000" w:rsidR="00000000" w:rsidRPr="00000000">
        <w:rPr>
          <w:rtl w:val="0"/>
        </w:rPr>
        <w:t xml:space="preserve"> Multimodal model analyzes frames to identify objects inside the box.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Intelligence:</w:t>
      </w:r>
      <w:r w:rsidDel="00000000" w:rsidR="00000000" w:rsidRPr="00000000">
        <w:rPr>
          <w:rtl w:val="0"/>
        </w:rPr>
        <w:t xml:space="preserve"> Text embeddings generated for each detected object.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ChromaDB stores embeddings and enables semantic search (“allen key” ≈ “hex wrench”).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stores box records and metadata.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can run locally on a single machine for the MVP.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