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pPr>
      <w:r>
        <w:rPr>
          <w:rFonts w:ascii="Calibri" w:hAnsi="Calibri"/>
          <w:b/>
          <w:sz w:val="32"/>
        </w:rPr>
        <w:t xml:space="preserve">Klasifikasi Temuan Audit Sinkronisasi SIMPBI</w:t>
      </w:r>
    </w:p>
    <w:p>
      <w:pPr>
        <w:spacing w:after="120"/>
      </w:pPr>
      <w:r>
        <w:rPr>
          <w:rFonts w:ascii="Calibri" w:hAnsi="Calibri"/>
          <w:sz w:val="16"/>
          <w:color w:val="555555"/>
        </w:rPr>
        <w:t xml:space="preserve">Audit dokumen perancangan terhadap sistem SIMPBI yang telah dibangun. Total 85 baris: 84 temuan (70 temuan sinkronisasi + 14 lampiran audit final) dan 1 baris penunjuk (T-22).</w:t>
      </w:r>
    </w:p>
    <w:p>
      <w:pPr>
        <w:spacing w:before="200" w:after="120"/>
      </w:pPr>
      <w:r>
        <w:rPr>
          <w:rFonts w:ascii="Calibri" w:hAnsi="Calibri"/>
          <w:b/>
          <w:sz w:val="26"/>
        </w:rPr>
        <w:t xml:space="preserve">Rekapitulasi Jenis Pekerjaan</w:t>
      </w:r>
    </w:p>
    <w:tbl>
      <w:tblPr>
        <w:tblW w:w="147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4200"/>
        <w:gridCol w:w="1500"/>
        <w:gridCol w:w="9000"/>
      </w:tblGrid>
      <w:tr>
        <w:trPr>
          <w:tblHeader/>
          <w:cantSplit/>
        </w:trPr>
        <w:tc>
          <w:tcPr>
            <w:tcW w:w="4200" w:type="dxa"/>
            <w:shd w:val="clear" w:fill="E8EDF5"/>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Jenis Pekerjaan</w:t>
            </w:r>
          </w:p>
        </w:tc>
        <w:tc>
          <w:tcPr>
            <w:tcW w:w="1500" w:type="dxa"/>
            <w:shd w:val="clear" w:fill="E8EDF5"/>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Jumlah</w:t>
            </w:r>
          </w:p>
        </w:tc>
        <w:tc>
          <w:tcPr>
            <w:tcW w:w="9000" w:type="dxa"/>
            <w:shd w:val="clear" w:fill="E8EDF5"/>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Nomor Temuan</w:t>
            </w:r>
          </w:p>
        </w:tc>
      </w:tr>
      <w:tr>
        <w:tc>
          <w:tcPr>
            <w:tcW w:w="42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Coding</w:t>
            </w:r>
          </w:p>
        </w:tc>
        <w:tc>
          <w:tcPr>
            <w:tcW w:w="1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3</w:t>
            </w:r>
          </w:p>
        </w:tc>
        <w:tc>
          <w:tcPr>
            <w:tcW w:w="90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T-10 P2-2 P2-4</w:t>
            </w:r>
          </w:p>
        </w:tc>
      </w:tr>
      <w:tr>
        <w:tc>
          <w:tcPr>
            <w:tcW w:w="42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51</w:t>
            </w:r>
          </w:p>
        </w:tc>
        <w:tc>
          <w:tcPr>
            <w:tcW w:w="90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T-01 T-03 T-05 T-06 T-07 T-11 T-12 T-13 T-14 T-15 T-16 T-17 T-18 T-20 T-21 T-23 T-24 T-25 T-26 T-27 T-28 T-30 T-33 T-34 T-35 T-36 T-37 T-38 T-40 T-41 T-42 T-43 T-44 T-45 T-46 T-47 T-48 T-49 T-51 T-52 T-53 T-54 T-55 T-56 T-59 T-60 C-01 C-02 C-07 C-08 C-09</w:t>
            </w:r>
          </w:p>
        </w:tc>
      </w:tr>
      <w:tr>
        <w:tc>
          <w:tcPr>
            <w:tcW w:w="42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Coding + Dokumentasi</w:t>
            </w:r>
          </w:p>
        </w:tc>
        <w:tc>
          <w:tcPr>
            <w:tcW w:w="1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4</w:t>
            </w:r>
          </w:p>
        </w:tc>
        <w:tc>
          <w:tcPr>
            <w:tcW w:w="90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T-09 T-19 T-32 C-06</w:t>
            </w:r>
          </w:p>
        </w:tc>
      </w:tr>
      <w:tr>
        <w:tc>
          <w:tcPr>
            <w:tcW w:w="42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Keputusan dulu</w:t>
            </w:r>
          </w:p>
        </w:tc>
        <w:tc>
          <w:tcPr>
            <w:tcW w:w="1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11</w:t>
            </w:r>
          </w:p>
        </w:tc>
        <w:tc>
          <w:tcPr>
            <w:tcW w:w="90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T-02 T-04 T-08 T-29 T-31 T-39 T-50 T-57 C-03 C-04 C-05</w:t>
            </w:r>
          </w:p>
        </w:tc>
      </w:tr>
      <w:tr>
        <w:tc>
          <w:tcPr>
            <w:tcW w:w="42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Commit/Git saja</w:t>
            </w:r>
          </w:p>
        </w:tc>
        <w:tc>
          <w:tcPr>
            <w:tcW w:w="1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4</w:t>
            </w:r>
          </w:p>
        </w:tc>
        <w:tc>
          <w:tcPr>
            <w:tcW w:w="90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T-58 C-10 C-11 P2-8</w:t>
            </w:r>
          </w:p>
        </w:tc>
      </w:tr>
      <w:tr>
        <w:tc>
          <w:tcPr>
            <w:tcW w:w="42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Tidak perlu dikerjakan</w:t>
            </w:r>
          </w:p>
        </w:tc>
        <w:tc>
          <w:tcPr>
            <w:tcW w:w="1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12</w:t>
            </w:r>
          </w:p>
        </w:tc>
        <w:tc>
          <w:tcPr>
            <w:tcW w:w="90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T-22 P0-1 P1-1 P1-2 P1-3 P1-4 P1-5 P2-1 P2-3 P2-5 P2-6 P2-7</w:t>
            </w:r>
          </w:p>
        </w:tc>
      </w:tr>
      <w:tr>
        <w:tc>
          <w:tcPr>
            <w:tcW w:w="42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Total</w:t>
            </w:r>
          </w:p>
        </w:tc>
        <w:tc>
          <w:tcPr>
            <w:tcW w:w="15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85</w:t>
            </w:r>
          </w:p>
        </w:tc>
        <w:tc>
          <w:tcPr>
            <w:tcW w:w="90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w:t>
            </w:r>
          </w:p>
        </w:tc>
      </w:tr>
    </w:tbl>
    <w:p>
      <w:pPr>
        <w:spacing w:before="200" w:after="120"/>
      </w:pPr>
      <w:r>
        <w:rPr>
          <w:rFonts w:ascii="Calibri" w:hAnsi="Calibri"/>
          <w:b/>
          <w:sz w:val="26"/>
        </w:rPr>
        <w:t xml:space="preserve">Daftar Temuan</w:t>
      </w:r>
    </w:p>
    <w:tbl>
      <w:tblPr>
        <w:tblW w:w="157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500"/>
        <w:gridCol w:w="2900"/>
        <w:gridCol w:w="750"/>
        <w:gridCol w:w="1250"/>
        <w:gridCol w:w="2500"/>
        <w:gridCol w:w="2700"/>
        <w:gridCol w:w="2400"/>
        <w:gridCol w:w="1300"/>
        <w:gridCol w:w="1400"/>
      </w:tblGrid>
      <w:tr>
        <w:trPr>
          <w:tblHeader/>
          <w:cantSplit/>
        </w:trPr>
        <w:tc>
          <w:tcPr>
            <w:tcW w:w="500" w:type="dxa"/>
            <w:shd w:val="clear" w:fill="E8EDF5"/>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No.</w:t>
            </w:r>
          </w:p>
        </w:tc>
        <w:tc>
          <w:tcPr>
            <w:tcW w:w="2900" w:type="dxa"/>
            <w:shd w:val="clear" w:fill="E8EDF5"/>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Temuan</w:t>
            </w:r>
          </w:p>
        </w:tc>
        <w:tc>
          <w:tcPr>
            <w:tcW w:w="750" w:type="dxa"/>
            <w:shd w:val="clear" w:fill="E8EDF5"/>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Prioritas</w:t>
            </w:r>
          </w:p>
        </w:tc>
        <w:tc>
          <w:tcPr>
            <w:tcW w:w="1250" w:type="dxa"/>
            <w:shd w:val="clear" w:fill="E8EDF5"/>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Kategori</w:t>
            </w:r>
          </w:p>
        </w:tc>
        <w:tc>
          <w:tcPr>
            <w:tcW w:w="2500" w:type="dxa"/>
            <w:shd w:val="clear" w:fill="E8EDF5"/>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Lokasi/File</w:t>
            </w:r>
          </w:p>
        </w:tc>
        <w:tc>
          <w:tcPr>
            <w:tcW w:w="2700" w:type="dxa"/>
            <w:shd w:val="clear" w:fill="E8EDF5"/>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Kondisi</w:t>
            </w:r>
          </w:p>
        </w:tc>
        <w:tc>
          <w:tcPr>
            <w:tcW w:w="2400" w:type="dxa"/>
            <w:shd w:val="clear" w:fill="E8EDF5"/>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Rekomendasi</w:t>
            </w:r>
          </w:p>
        </w:tc>
        <w:tc>
          <w:tcPr>
            <w:tcW w:w="1300" w:type="dxa"/>
            <w:shd w:val="clear" w:fill="E8EDF5"/>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Jenis Pekerjaan</w:t>
            </w:r>
          </w:p>
        </w:tc>
        <w:tc>
          <w:tcPr>
            <w:tcW w:w="1400" w:type="dxa"/>
            <w:shd w:val="clear" w:fill="E8EDF5"/>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Status</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1</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T-01 — ERD logikal kekurangan delapan atribut yang sudah ada di basis data</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Kritis</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Diagram</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Perancangan ERD.docx — Rancangan Logikal, paragraf tabel users, permintaan_barang, notifikasi, riwayat_persetujuan  ||  database/migrations/2026_08_26_000009, 2026_09_11_000003, 2026_09_12_000001, 2026_09_12_000002, 2026_09_14_000001</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ERD mendaftar atribut apa adanya, tetapi basis data memiliki tambahan: permintaan_barang → pengesahan_oleh_id, pengesahan_at, nomor_bon, tahun_bon (unik per tahun); users → tanda_tangan_path, tanda_tangan_at, harus_ganti_sandi, remember_token; notifikasi → disembunyikan_at; riwayat_persetujuan.tahap → nilai ketujuh pengajuan.</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Perbarui ERD logikal beserta Gambar E2 dan E6 dengan seluruh atribut ini. Sistem tidak perlu diubah — setiap kolom punya alasan yang sudah tertulis pada komentar kode.</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Sebagian selesai (ERD teks; Gambar E2/E6 menyusul)</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2</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T-02 — Sinkronisasi data dengan SAKTI / Keep-Up belum ada implementasinya</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Kritis</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Perancangan → Sistem</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Use Case Diagram.docx — Catatan 1 dan 4; Perancangan ERD.docx — tabel tim dan aset_tetap  ||  aset_tetap.sumber_data|external_id|synced_at, tim.external_id|synced_at — kolom ada, tidak ada kelas, perintah, atau job yang mengisinya</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Dua catatan dosen penguji meminta sinkronisasi data barang dan aset, real-time via API bila memungkinkan. Sistem hanya menyediakan tempat penyimpanan hasilnya; kolomnya dapat diisi manual lewat formulir Aset Tetap. Impor massal Excel ada, tetapi hanya untuk pengguna dan tim kerja — bukan aset.</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 Opsi A (disarankan): impor massal aset tetap dari Excel, pola sama persis dengan ImporPengguna/ImporTimKerja yang sudah jalan, mengisi sumber_data='impor' + synced_at. Murah, konsisten, sudah menjawab “metode sinkronisasi”. • Opsi B: integrasi API penuh — berat, bergantung pihak luar, berisiko tidak selesai. • Opsi C: nyatakan akses API tidak diberikan dan Opsi A adalah penggantinya.Saran saya: A + C bersamaan.</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Keputusan dulu</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Menunggu keputusan</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3</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T-03 — Masuk sistem memakai email, perancangan menyebut username</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Kritis</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Konflik</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Use Case Diagram.docx Tabel 3.1 (UC-01); Perancangan ERD.docx tabel users; Activity DIagram.docx Gambar 3.1  ||  app/Filament/Auth/Login.php, app/Models/User.php, app/Filament/Resources/Users/Schemas/UserForm.php</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Perancangan: “form login berisi kolom username dan password”; ERD menulis username “digunakan sebagai identitas untuk masuk”. Sistem memakai Alamat Email (getEmailFormComponent()). Kolom username tetap ada dan unik, tetapi perannya hanya kunci alami saat impor massal dan keterangan kecil pada tabel Pengguna. Tidak ada jalur autentikasi yang membacanya.</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Ikuti sistem. Autentikasi email adalah mekanisme bawaan Filament — lengkap dengan validasi, rate limiting, dan remember-me. Revisi UC-01, Gambar 3.1, dan paragraf ERD, lalu tuliskan peran username yang sebenarnya: kunci alami pemutakhiran data saat impor massal, bukan kredensial.</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Sebagian selesai (ERD; UC-01 dan Gambar 3.1 menyusul)</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4</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T-04 — Pencatat ketidaksesuaian barang: Petugas Gudang (perancangan) vs pemohon (sistem)</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Kritis</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Konflik + Workflow</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Use Case Diagram.docx Tabel 3.14 (UC-14); Probis Usulan Permintaan Barang .docx P.2.20–P.2.22, P.2.S9a; Activity DIagram.docx Gambar 3.13  ||  PermintaanBarangResource::konfirmasiPenerimaan() (baris ±824–870), app/Models/KetidaksesuaianBarang.php</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Perancangan: aktor utama UC-14 adalah Petugas Gudang, yang mengevaluasi tingkat ketidaksesuaian lalu menukar barang di tempat atau mencatat permanen. Sistem: seluruhnya di dalam dialog Konfirmasi Penerimaan yang hanya terlihat bagi peran tim dan ketua_tim. Pemohon sendiri memilih “Tidak, terdapat ketidaksesuaian”, menulis deskripsi, dan menentukan dapat diatasi atau tidak. Baris disimpan dengan petugas_id =&gt; auth()-&gt;id() — yaitu pemohon. Petugas Gudang hanya menerima notifikasi bila status menjadi bermasalah.</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 Opsi A (disarankan): ikuti sistem — serah terima terjadi tatap muka, satu formulir di tangan pemohon sudah cukup dan lebih cepat. Ubah aktor UC-14 menjadi Tim/Ketua Tim, ubah nama atribut menjadi pelapor_id, tuliskan Petugas Gudang sebagai penerima notifikasi. • Opsi B: ikuti perancangan — tambahkan aksi “Catat Ketidaksesuaian” milik Petugas Gudang pada status siap_diambil, sederhanakan dialog pemohon menjadi Sesuai/Tidak sesuai saja.Opsi B menambah perpindahan layar untuk kejadian yang terjadi saat kedua orang berdiri di tempat yang sama.</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Keputusan dulu</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Menunggu keputusan</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5</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T-05 — Tanda tangan gambar pegawai tidak ada sama sekali di perancangan</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Kritis</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Sistem → Perancangan</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Tidak ada. UC-12 dan UC-13 tidak menyebut tanda tangan apa pun.  ||  app/Filament/Forms/Components/KanvasTandaTangan.php, app/Support/TandaTangan.php, users.tanda_tangan_path|tanda_tangan_at, PermintaanBarangResource::bubuhkanTandaTangan(), resources/views/pdf/bukti-permintaan.blade.php</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Sistem punya mekanisme tanda tangan gambar yang lengkap: kanvas gores disimpan sekali per pengguna lalu dipakai ulang; Petugas Gudang membubuhkannya pada tahap penyiapan (bukan saat dokumen terbit); Ketua Tim pada tahap konfirmasi penerimaan; bila anggota Tim yang mengkonfirmasi, kanvas tidak muncul dan sistem memakai tanda tangan tersimpan milik Ketua Tim, serta menolak melanjutkan bila Ketua Tim belum pernah menyimpannya. Keduanya tercetak pada blok tanda tangan dokumen bukti.</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Tambahkan sebagai satu kesatuan: dua atribut pada users, satu langkah pada UC-12 dan UC-13 beserta activity diagram-nya, dan satu paragraf aturan penanda tangan penerima. Jangan hapus dari sistem.</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6</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T-06 — Dokumen bukti permintaan (PDF + e-TTD + QR) tidak dirancang sebagai keluaran sistem</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Kritis</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Sistem → Perancangan</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Arsitektur Sistem.docx hanya menyebut dokumen BAST dalam format PDF. UC-15 menyebut “mengarsipkan transaksi”, tanpa dokumen.  ||  app/Services/DokumenPermintaanService.php, resources/views/pdf/bukti-permintaan.blade.php (345 baris), rute bukti.pindai, bukti.asli, bukti.unduh, verifikasi.permintaan</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Pada pengesahan akhir Kasubbag, sistem menerbitkan dua berkas PDF sekaligus mengikuti format Surat Permintaan ATK Sub-Bagian Umum: berkas asli (QR stempel menuju lembar berfootnote) dan berkas berfootnote (QR stempel menuju berkas asli); keduanya bercatatan kaki dengan QR kedua yang selalu menuju berkas asli; keduanya dibekukan saat terbit karena tanda tangan dibaca dari akun pengguna; alamat QR dibentuk dari config('app.url'), bukan dari alamat permintaan HTTP.</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Tambahkan sub-bab “Rancangan Keluaran Dokumen” yang memuat kedua dokumen beserta anatomi e-TTD, catatan kaki, dan rantai QR-nya. Bahan visual sudah tersedia di docs/hasil-perbaikan/*.png.</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7</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T-07 — Batas waktu tahapan dan status kedaluwarsa tidak ada di perancangan</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Kritis</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Workflow + Sistem → Perancangan</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Probis Usulan Permintaan Barang .docx — hanya catatan yang belum diselesaikan: “kasih estimasi waktu hold”. Tidak ada use case maupun activity diagram untuk jalur ini.  ||  app/Support/JamKerja.php, app/Services/KedaluwarsaService.php, app/Http/Middleware/SapuPermintaanKedaluwarsa.php, app/Console/Commands/LepaskanHoldKedaluwarsa.php, routes/console.php, tabel pengaturan</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Sistem lengkap dan sudah berjalan: lima batas waktu di tabel pengaturan (batas_ketua_jam, batas_verifikasi_jam, batas_kasubbag_jam, batas_penyiapan_jam, batas_pengambilan_jam), masing-masing 8 jam kerja = 1 hari kerja, dapat diubah Admin; dihitung sebagai jam kerja 08.00–16.00 hari kerja saja; penegakan dari dua arah (middleware tiap kunjungan panel berjeda 60 detik, dan penjadwal tiap 10 menit); saat kedaluwarsa kunci stok dilepas, status menjadi kedaluwarsa, dan satu baris riwayat dicatat pada tahap tempat permintaan sebenarnya terhenti dengan waktu saat batas itu jatuh.</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Tambahkan use case baru (misal UC-26 Pelepasan Otomatis Permintaan Kedaluwarsa, aktor Sistem/Time Event) beserta activity diagram-nya, tambahkan fase kedaluwarsa pada BPMN sebagai boundary timer event pada tiap tahap, dan selesaikan catatan “kasih estimasi waktu hold” dengan angka yang sudah dipakai sistem.</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8</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T-08 — Menu Laporan terpadu dengan pratinjau belum ada</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Tinggi</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Perancangan → Sistem</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Use Case Diagram.docx Tabel 3.24 (UC-24); Activity DIagram.docx Gambar 3.22  ||  app/Filament/Pages/Concerns/MengeksporRiwayat.php, app/Filament/Pages/KartuKendali.php</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Perancangan: buka menu Laporan → daftar jenis laporan → atur parameter (periode, tim, kategori) → pratinjau → ekspor PDF / ekspor Excel / cetak. Sistem: tidak ada menu Laporan. Ekspor tersebar di halaman Riwayat (PDF/XLSX, terpilih atau semua, mengikuti penyaring yang aktif) dan Kartu Kendali (per periode dan kategori). Tidak ada pratinjau, tidak ada aksi cetak tersendiri, tidak ada daftar jenis laporan.</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 Opsi A (disarankan): pertahankan ekspor kontekstual, revisi UC-24 dan Gambar 3.22 menjadi “ekspor dari halaman Riwayat dan Kartu Kendali, parameter mengikuti penyaring yang sedang diterapkan”. Untuk “cetak”, nyatakan bahwa PDF dicetak dari peramban. • Opsi B: bangun menu Laporan terpisah — menambah input berulang yang sudah dihilangkan. • Opsi C: tambahkan pratinjau saja agar UC-24 tetap utuh.</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Keputusan dulu</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Menunggu keputusan</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9</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T-09 — Monitoring pola permintaan jauh lebih sempit daripada yang dijanjikan</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Tinggi</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Perancangan → Sistem</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Use Case Diagram.docx Tabel 3.22 (UC-22) + Catatan 2; revisi sempro.docx bagian Proses Monitoring butir a–f dan daftar output sistem  ||  app/Filament/Widgets/PolaPermintaan.php, PermintaanPerTim.php, KondisiStok.php, BarangPerluPerhatian.php, KondisiAsetTetap.php, StatusPermintaanTim.php</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Sudah ada: jumlah permintaan per waktu (garis, filter 30/90/semua), frekuensi per tim (hanya Kasubbag), stok menipis/habis, status permintaan. Belum ada: barang paling sering diminta; tren konsumsi per kategori; rekap pengeluaran per tim kerja; periode permintaan tertinggi; filter kategori/tim pada pola. PolaPermintaan juga hanya mencacah jumlah permintaan, bukan jumlah barang keluar — padahal monitoring butir c dan f berbicara tentang volume distribusi.</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Bangun tiga panel tambahan — Barang Paling Sering Diminta, Pengeluaran per Tim Kerja, Tren Konsumsi per Kategori — lalu tambahkan filter kategori/tim pada PolaPermintaan. Menutup T-09, T-32, C-06, dan butir monitoring c/e/f sekaligus.</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Coding + Dokumentasi</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10</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T-10 — Riwayat penempatan aset terisi tapi tidak pernah ditampilkan; penempatan awal tidak tercatat</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Tinggi</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Perancangan → Sistem</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Analisis Kebutuhan.docx butir fungsional 11; Perancangan ERD.docx tabel riwayat_penempatan_aset  ||  app/Models/RiwayatPenempatanAset.php, app/Services/MutasiAsetService.php:47-59, database/seeders/AsetTetapSeeder.php:80, app/Filament/Resources/AsetTetaps/Pages/CreateAsetTetap.php</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Dua masalah. (1) Baris penempatan_awal hanya dibuat oleh seeder — CreateAsetTetap adalah CreateRecord polos, sehingga aset baru yang dibuat lewat antarmuka tidak menghasilkan baris riwayat penempatan. (2) Tidak ada satu layar pun yang menampilkan tabel ini; tab “Mutasi Aset” pada Riwayat membaca bast_mutasi_aset, dan tabel Aset Tetap hanya menampilkan penempatan terkini.</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Dua perbaikan kecil: (1) catat baris penempatan_awal saat aset dibuat; (2) tambahkan aksi Riwayat Penempatan pada baris tabel Aset Tetap, berupa dialog berisi tim + rentang tanggal + nomor BAST. Catatan: perlu keputusan kecil apakah perubahan tim_penempatan_id manual oleh Admin tanpa BAST dihitung mutasi atau koreksi.</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Coding</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11</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T-11 — Hak akses data induk: perancangan hanya Admin Sistem, sistem memberi juga kepada Kasubbag Umum</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Tinggi</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Konflik</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Use Case Diagram.docx Tabel 3.3–3.6 (UC-03, UC-04, UC-05, UC-06) — Aktor Utama: Admin Sistem, Aktor Lainnya: “–”  ||  BarangPersediaanResource::canAccess(), AsetTetapResource::canAccess(), KategoriResource::canAccess(), TimResource::canAccess() — seluruhnya in_array($role,['admin','kasubbag'])</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Admin Sistem dan Kasubbag Umum dapat mengelola barang persediaan, aset tetap, kategori, dan tim kerja. Hanya UserResource yang benar-benar khusus Admin.</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Ikuti sistem. Tambahkan Kasubbag Umum sebagai aktor utama pada UC-03 s.d. UC-06, dan tuliskan alasannya sekali: Admin Sistem menangani akun dan konfigurasi teknis, Kasubbag Umum menangani data induk operasional yang menjadi tanggung jawab jabatannya.</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12</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T-12 — Cakupan aktor dashboard dan pola permintaan lebih luas di sistem</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Tinggi</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Konflik</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Tabel 3.19 (UC-19): Aktor Utama Kasubbag Umum, Lainnya Ketua Tim dan Petugas Gudang. Tabel 3.22 (UC-22): Kasubbag Umum saja.  ||  app/Filament/Pages/Dashboard.php + 13 widget; PolaPermintaan::canView() mengizinkan admin, kasubbag, petugas_gudang, ketua_tim, tim</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Kelima peran punya dasbor dengan isi berbeda — Admin (Pengguna/Tim/Barang/Kategori aktif; Kelengkapan Data Induk, Kondisi Aset Tetap), Kasubbag (Perlu Persetujuan, Perlu Pengesahan, Stok Kritis, Barang Tidak Tersedia; Perlu Tindakan, Kondisi Stok, Permintaan per Tim, Kondisi Aset Tetap), Petugas Gudang (Perlu Verifikasi, Perlu Disiapkan, Siap Diambil, Bermasalah; Barang Perlu Perhatian), Ketua Tim dan Tim (Status Permintaan Tim). Pembatasan datanya aman: PolaPermintaan memakai PermintaanBarangResource::getEloquentQuery().</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Ikuti sistem. Perluas aktor UC-19 dan UC-22 menjadi seluruh peran, lalu tambahkan tabel komposisi dasbor per peran. Tanpa tabel itu, “dashboard” pada skripsi terbaca sebagai satu halaman seragam, padahal isinya lima halaman berbeda.</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13</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T-13 — Perancangan masih menyimpan sisa alur tanda tangan basah pada BAST</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Tinggi</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Konflik + Diagram</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Activity DIagram.docx Gambar 3.15 (“menunggu tanda tangan basah … BAST harus ditandatangani secara basah lengkap”); Probis Usulan Pencatatan Administratif…docx M.S6 (“dokumen BAST hasil pemindaian”); Arsitektur Sistem.docx (File Storage menyimpan hasil scan bertanda tangan basah)  ||  app/Services/MutasiAsetService.php, app/Services/DokumenBastService.php, bast_mutasi_aset.status = menunggu_pengesahan | menunggu_konfirmasi | selesai_administratif</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Perancangan bertentangan dengan dirinya sendiri: UC-16, UC-17, dan probis M.S3/M.S5 sudah menyatakan pengesahan digital dengan e-TTD + QR, tetapi tiga tempat di atas masih menyimpan versi lama. Sistem sepenuhnya digital — tidak ada status tanda tangan basah, tidak ada kolom unggah hasil pindaian, dan file_bast_path selalu berisi PDF yang dibentuk sistem.</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Perbaiki ketiga tempat agar sejalan dengan UC-16/UC-17 dan sistem. Jangan kembalikan sistem ke alur tanda tangan basah — itu membatalkan inti kontribusi subsistem mutasi aset. Pada Arsitektur, ganti kalimat hasil pindaian menjadi: File Storage menyimpan dokumen yang dihasilkan sistem beserta berkas tanda tangan pegawai.</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14</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T-14 — Kartu Kendali Persediaan: modul besar yang tidak punya use case</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Tinggi</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Sistem → Perancangan</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Disebut sepintas di Perancangan ERD.docx (“mutasi_stok menjadi dasar pembentukan kartu kendali”) dan pada Modul Monitoring. Tidak ada use case, activity diagram, maupun probis.  ||  app/Filament/Pages/KartuKendali.php (259 baris), app/Services/KartuKendaliService.php (371 baris), resources/views/pdf/kartu-kendali.blade.php, lembar master docs/Kartu-Kendali-Persediaan-2025.xlsx</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Modul penuh khusus Petugas Gudang dan Kasubbag: daftar seluruh barang dengan Stok Awal / Masuk / Keluar / Sisa per tahun; pemilih tahun dari tahun yang benar-benar punya pergerakan; penyaring kategori dan “ada pergerakan tahun ini”; dialog rincian pergerakan per barang; ekspor XLSX yang disalin dari lembar master asli Sub-Bagian Umum (lebar kolom, tinggi baris, warna tab, pengaturan cetak ikut terbawa) dan ekspor PDF; nomor bon tahunan yang mengisi kolom Nomor Dasar M/K.</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Tambahkan UC-27 Melihat dan Mencetak Kartu Kendali Persediaan (aktor: Petugas Gudang, Kasubbag Umum) beserta activity diagram, dan sebutkan pada bab keluaran dokumen bahwa tata letaknya disalin dari lembar master agar berkas hasil sistem dapat langsung dibandingkan dengan kartu berjalan.</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15</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T-15 — Notifikasi WhatsApp terbangun penuh, di perancangan hanya berupa catatan satu baris</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Tinggi</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Sistem → Perancangan</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Use Case Diagram.docx Catatan 3 (“kirim notifikasi pakai whatsapp”); revisi sempro.docx (“Buat monitoring aktif, seperti push massage”); ERD menyebut atribut channel. Tidak ada use case, activity diagram, maupun komponen arsitektur.  ||  app/Services/NotifikasiService.php, app/Jobs/KirimPesanWhatsApp.php, app/Services/WhatsApp/ (PengirimFonnte, PengirimOpenWa, PengirimCatat), app/Support/NomorWhatsApp.php, PengalihanWhatsApp.php, docs/pemasangan-whatsapp.md</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Kanal WhatsApp lengkap: dua gerbang (Fonnte dan OpenWA) plus mode catat; antrean job dengan jeda antar-pesan supaya tidak terbaca sebagai kiriman massal; penyalaan lewat tabel pengaturan bukan berkas konfigurasi; pengalihan seluruh notifikasi ke satu nomor untuk peragaan; riwayat pengiriman + kirim ulang di halaman Riwayat khusus Admin. Kanal dalam aplikasi tetap terbit lebih dulu dan tidak bergantung pada keberhasilan WhatsApp.</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Tambahkan: (a) perluasan UC-23 menjadi dua kanal; (b) komponen Queue Worker dan Gerbang WhatsApp pihak ketiga pada diagram arsitektur; (c) satu paragraf kebijakan: WhatsApp bersifat pelengkap, kegagalannya tidak pernah menghentikan alur kerja. Menutup sekaligus catatan C-04.</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16</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T-16 — Perlindungan penghapusan data induk tidak terdokumentasi sebagai aturan sistem</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Tinggi</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Sistem → Perancangan</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Disinggung sebagian — UC-05 menolak penghapusan kategori yang masih dipakai, UC-06 menolak penonaktifan tim yang masih punya transaksi. Tidak ada aturan umum.  ||  app/Models/Concerns/DilindungiRiwayat.php, app/Filament/Support/AksiHapusTerlindung.php, metode punyaRiwayat() pada User, Tim, Kategori, BarangPersediaan, AsetTetap</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Aturan seragam untuk lima data induk: penghapusan ditolak pada peristiwa deleting model (satu-satunya titik yang dilewati semua jalur penghapusan, termasuk penghapusan massal); tombolnya tidak disembunyikan melainkan menolak sambil menjelaskan alasannya; jalan keluarnya adalah status_aktif. Barang persediaan dilindungi karena menghapusnya memusnahkan buku besar mutasi_stok secara berantai.</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Tambahkan sub-bab “Perlindungan Integritas Data Historis” pada bab non-fungsional, berisi tabel lima entitas beserta kunci asing yang melindunginya. Perluas pula langkah alternatif UC-02, UC-03, dan UC-04.</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17</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T-17 — Pencadangan, pemulihan, dan reset peragaan tidak ada di perancangan</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Tinggi</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Sistem → Perancangan</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Analisis Kebutuhan.docx butir Keandalan menyinggung penyimpanan dan pengunduhan data, tetapi tidak menyebut pencadangan. Tidak ada use case.  ||  app/Support/Cadangan.php (508 baris), app/Console/Commands/CadangkanData.php, PulihkanData.php, ResetDemo.php, docs/pemeliharaan-data.md</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simpbi:backup mengarsipkan basis data beserta berkas tanda tangan dan dokumen yang sudah terbit (dokumen sengaja tidak dapat dibentuk ulang karena membeku saat terbit); arsip disimpan di luar storage/app agar tidak dapat diunduh siapa pun yang menebak alamatnya dan tidak berlipat ganda; .env sengaja tidak ikut supaya kredensial tidak berpindah tangan; simpbi:restore memeriksa manifes dan versi arsip sebelum apa pun ditimpa.</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Tambahkan sub-bab “Pencadangan dan Pemulihan Data” pada bab non-fungsional. Nyatakan simpbi:reset-demo sebagai perkakas pengembangan di luar ruang lingkup fungsional sistem.</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18</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T-18 — docs/perancangan/ tidak memiliki dokumen rancangan antarmuka sama sekali</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Tinggi</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UI / Dokumentasi</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Tidak ada. Sepuluh berkas yang tersedia: Analisis Kebutuhan, Arsitektur Sistem, ERD, Use Case, Activity Diagram, tiga Probis, revisi sempro, dan proposal.  ||  app/Providers/Filament/AdminPanelProvider.php, resources/css/filament/admin/theme.css, app/Filament/Auth/Login.php, app/Filament/Pages/Dashboard.php, app/Filament/Support/KeadaanKosong.php, docs/finalisasi-akhir.md bagian 3–9 dan 16</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Sistem memiliki keputusan antarmuka yang matang dan sudah diaudit: palet dikunci (navy #0B2A5B identitas, biru #1557A6 aksi utama dengan tangga warna ditulis manual karena Color::hex() menghasilkan biru lebih muda dari warna merek, oranye aksen); huruf Inter; halaman masuk dua panel; dasbor kisi 12 kolom yang menurun menjadi satu kolom di bawah lg; badge status berlabel pendek di tabel dan resmi pada tetikus/ekspor; keadaan kosong yang membedakan “belum ada data” dari “tidak cocok penyaring”; enam grup navigasi; Pengaturan di menu profil.</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Susun dokumen baru Perancangan Antarmuka.docx yang diturunkan dari sistem final, bukan dikarang ulang: design token (warna, huruf, jarak), peta navigasi per peran, pola halaman (daftar, dialog rincian, formulir tahapan, keadaan kosong), dan tangkapan layar tiap peran. Bahan visual sebagian sudah ada di docs/hasil-perbaikan/.</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19</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T-19 — “Unit Kerja” vs “Tim Kerja” masih bercampur di kedua sisi</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Tinggi</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Istilah</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Perancangan ERD.docx (“unit kerja struktural”), Analisis Kebutuhan.docx butir 10 dan 11 serta seluruh bagian non-fungsional, revisi sempro.docx, Probis Permintaan Barang…docx  ||  Sisa di enam tempat: AsetTetapForm.php:46 dan AsetTetapsTable.php:56,111 → ‘Unit Penempatan’; PermintaanBarangResource.php:790 → ‘Unit …’; pdf/bukti-permintaan.blade.php:294 → ‘Unit Pemohon’; NotifikasiService.php:331-332 → ‘unit asal’, ‘unit tujuan’; TimResource.php:25 → navigationLabel ‘Tim’ (bukan ‘Tim Kerja’)</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Dokumen perancangan konsisten memakai “unit kerja”; sistem sebagian besar sudah “Tim Kerja” tetapi menyisakan enam tempat yang belum ikut — termasuk pada dokumen keluaran resmi (PDF bukti permintaan) dan seluruh modul aset tetap.</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Bakukan Tim Kerja di kedua sisi. Di perancangan, ganti seluruh “unit kerja” dengan satu catatan kaki yang menjelaskan bahwa ini unit organisasi BPS pasca reformasi birokrasi. Di sistem, ganti enam label sisa tersebut.</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Coding + Dokumentasi</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20</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T-20 — Diagram arsitektur kehilangan lima komponen yang benar-benar berjalan</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Tinggi</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Diagram</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Arsitektur Sistem.docx seluruhnya, termasuk Gambar 3.X  ||  composer.json, routes/console.php, app/Jobs/, database/migrations/0001_01_01_000002_create_jobs_table.php</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Dokumen menggambarkan tiga lapis: Peramban → Web Server → Application Server (Laravel/PHP) → Database (MySQL) + File Storage. Tidak tergambar: (1) Queue Worker yang menjalankan KirimPesanWhatsApp; (2) Scheduler yang menjalankan permintaan:lepas-hold tiap sepuluh menit; (3) Gerbang WhatsApp pihak ketiga — satu-satunya ketergantungan luar sistem; (4) lapisan presentasi Filament 5.7 + Livewire; (5) pembangkit keluaran DomPDF dan PhpSpreadsheet. Selain itu Service Layer (StokService, KedaluwarsaService, NotifikasiService, MutasiAsetService, KartuKendaliService, DokumenPermintaanService, DokumenBastService) tidak disebut sama sekali.</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Perbarui Gambar 3.X dan uraiannya. Tambahkan satu paragraf khusus Service Layer — ini memperkuat bab arsitektur, bukan menambah beban.</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21</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T-21 — Arsitektur menyebut MySQL; sistem berjalan di SQLite dan mendukung keduanya</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Tinggi</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Konflik</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Arsitektur Sistem.docx (“Database yang digunakan adalah MySQL”); Perancangan ERD.docx memakai tipe data yang netral  ||  database/database.sqlite ada dan terpakai; app/Support/Cadangan.php menangani dua penggerak (mysqldump maupun penyalinan berkas SQLite); PolaPermintaan memakai DATE() saja “karena tersedia baik pada MySQL maupun SQLite”</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Dokumen menyebut satu basis data; sistem netral terhadap keduanya, dan pada salinan kerja ini berjalan di SQLite.</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Ubah kalimatnya: sistem dirancang untuk MySQL pada lingkungan produksi BPS, dan diuji pada SQLite sebagai prototipe; kode sengaja dijaga netral terhadap penggerak basis data. Ini justru menambah nilai — portabilitas yang disengaja lebih baik daripada kebetulan.</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22</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T-22 — [PAYUNG] Sebelas catatan revisi dan placeholder belum terselesaikan → lihat C-01 s.d. C-11</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Tinggi</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Catatan lama</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Seluruh berkas di docs/perancangan/  ||  —</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Pada laporan sebelumnya, sebelas catatan lama tertampung di dalam satu nomor T-22. Di checklist ini masing-masing berdiri sendiri sebagai C-01 s.d. C-11 agar dapat dicentang satu per satu. Baris ini dipertahankan hanya sebagai penunjuk, dan tidak dihitung sebagai temuan.</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Kerjakan C-01, C-04, C-07, C-08 lebih dulu — biayanya hanya menulis.</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Tidak perlu dikerjakan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Penunjuk</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23</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T-23 — Impor massal pengguna dan tim kerja dari Excel</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Sistem → Perancangan</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UC-02 dan UC-06 hanya menggambarkan CRUD satu per satu.  ||  app/Services/Impor/ (ImporPengguna, ImporTimKerja, PembacaBerkas, PembuatTemplate, Kolom, HasilImpor), app/Filament/Support/AksiImpor.php</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Sistem menyediakan unduh template, pembacaan berkas, validasi per baris, laporan galat per nomor baris, dan pemutakhiran berdasarkan username sebagai kunci alami. Kolom template didefinisikan sekali lalu dipakai untuk tiga hal: menyusun tajuk, mencocokkan tajuk saat membaca, dan mencetak contoh isian.</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Tambahkan sebagai langkah alternatif pada UC-02 dan UC-06.</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24</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T-24 — Paksa ganti kata sandi awal</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Sistem → Perancangan</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Tidak ada.  ||  users.harus_ganti_sandi, app/Http/Middleware/PaksaGantiKataSandi.php, app/Filament/Pages/GantiKataSandi.php</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Akun hasil impor massal ditahan pada halaman penggantian kata sandi sampai pemiliknya menggantinya sendiri. Halaman itu didaftarkan tanpa muncul di menu — ia bukan tempat yang dituju, melainkan tempat yang menahan.</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Tambahkan ke bab keamanan, bersama T-25 dan T-26 sebagai satu kelompok “pengendalian akun”.</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25</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T-25 — Kontak bantuan masuk, bukan pemulihan kata sandi mandiri</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Sistem → Perancangan</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UC-01 hanya menulis “menghubungi Admin Sistem untuk reset akun” tanpa mekanisme.  ||  kunci kontak_bantuan_wa pada tabel pengaturan, app/Support/KontakBantuan.php, kaki halaman masuk</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Keputusan sadar: SIMPBI tidak menyediakan pemulihan kata sandi mandiri, sehingga nomor WhatsApp Sub-Bagian Umum inilah satu-satunya jalan keluar pengguna yang terkunci. Bila kosong, kaki halaman masuk kembali tanpa tautan.</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Dokumentasikan keputusannya beserta alasannya pada UC-01 dan bab keamanan.</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26</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T-26 — Penonaktifan akun ditegakkan pada sesi yang sedang berjalan</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Sistem → Perancangan</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UC-02 menyebut penonaktifan akun tetapi tidak menyatakan akibatnya pada sesi berjalan.  ||  User::canAccessPanel() memeriksa status_aktif</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Tanpa metode ini Filament menolak seluruh pengguna dengan 403 begitu APP_ENV=production, dan akun yang dinonaktifkan tetap dapat memakai sistem. Pemeriksaan di sini menutupnya untuk seluruh halaman sekaligus, termasuk sesi yang sudah terlanjur berjalan.</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Lengkapi kondisi akhir UC-02.</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27</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T-27 — Notifikasi otomatis stok menipis dan stok habis</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Sistem → Perancangan</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ERD punya notifikasi.tipe bernilai stok, tetapi tidak ada use case yang menerbitkannya.  ||  NotifikasiService::stokMenipis(), dipanggil dari konfirmasiPenerimaan()</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Ditujukan kepada Petugas Gudang dan Kasubbag Umum, yaitu pihak yang berwenang atas pengadaan. Terbit hanya ketika barang benar-benar melewati ambang stok_minimum, bukan pada setiap perubahan stok.</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Tambahkan ke UC-23 atau sebagai use case sistem tersendiri, bersama T-15.</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28</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T-28 — Riwayat terpadu empat jenis dan ekspornya</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Sistem → Perancangan</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Perancangan hanya punya UC-20 (riwayat permintaan) dan UC-21 (riwayat mutasi aset).  ||  app/Filament/Pages/Riwayat.php (524 baris), app/Filament/Pages/Concerns/MengeksporRiwayat.php, app/Services/EksporRiwayatService.php</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Satu halaman bertab menyatukan Permintaan, Mutasi Stok, Mutasi Aset, dan Pengiriman Notifikasi (khusus Admin), dengan ekspor PDF/XLSX “terpilih” atau “semua”. Jenis yang tersedia disaring per peran. Riwayat mutasi stok dan riwayat pengiriman notifikasi tidak punya use case.</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Perluas UC-20/UC-21 menjadi satu use case riwayat berjenis, atau tambahkan dua use case baru. Sertakan tabel jenis riwayat per peran.</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29</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T-29 — Halaman muka publik dua bahasa (Indonesia / Inggris)</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Sistem → Perancangan</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Tidak ada di perancangan mana pun.  ||  resources/views/welcome.blade.php (860 baris), lang/id, lang/en, rute bahasa.ganti, app/Http/Middleware/TerapkanBahasa.php</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Halaman muka publik dengan bagian beranda, tentang, fitur, alur, verifikasi, dan ajakan; penukar bahasa yang menyimpan pilihan di sesi lalu mengembalikan pengunjung ke posisi gulir semula.</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 Opsi A: dokumentasikan sebagai bagian sistem — menuntut pengujian yang tidak bernilai bagi penelitian. • Opsi B (disarankan): pertahankan halamannya (berguna sebagai pintu masuk dan tempat verifikasi dokumen), tetapi nyatakan pada skripsi sebagai antarmuka publik pelengkap di luar ruang lingkup fungsional. • Opsi C: sederhanakan — hapus dukungan bahasa Inggris.</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Keputusan dulu</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Menunggu keputusan</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30</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T-30 — Halaman verifikasi publik untuk bukti permintaan</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Sistem → Perancangan</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Probis mutasi menyebut halaman verifikasi BAST; verifikasi bukti permintaan tidak dirancang.  ||  routes/web.php → /verifikasi/{token}, /bukti/{token}, /bukti/{token}/asli; resources/views/verifikasi/permintaan.blade.php (208 baris)</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Tiga rute terbuka tanpa autentikasi, karena yang memindainya belum tentu pegawai. Kuncinya adalah token 40 aksara yang hanya diketahui dari dokumen fisiknya, dan hanya berlaku untuk permintaan yang sudah disahkan. Berkas dikirim inline, bukan sebagai unduhan, karena pemindai membukanya di peramban ponsel.</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Tambahkan bersama T-06 pada sub-bab keluaran dokumen, dan sebagai satu paragraf pada bab keamanan (apa yang menjadi kunci, dan mengapa rutenya terbuka).</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31</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T-31 — Kunci pengaturan “penanda pengaktifan modul mutasi aset” tidak ada di sistem</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Perancangan → Sistem</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Perancangan ERD.docx tabel pengaturan: “menyimpan batas waktu pada setiap tahapan persetujuan serta penanda pengaktifan modul pencatatan administratif mutasi aset tetap”  ||  Kunci yang benar-benar ada: batas_*_jam ×5, wa_aktif, kontak_bantuan_wa, wa_alihkan_ke. Tidak ada penanda modul aset.</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Modul mutasi aset selalu menyala; tidak ada sakelar untuk mematikannya.</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 Opsi A (disarankan): hapus klausul itu dari ERD — modul sudah final dan selalu aktif; sakelar yang tidak dipakai hanya menambah cabang yang harus diuji. • Opsi B: tambahkan sakelarnya bila Anda memang ingin modul tetap opsional.</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Keputusan dulu</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Menunggu keputusan</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32</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T-32 — Rekap pengeluaran barang per tim kerja belum ada</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Perancangan → Sistem</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revisi sempro.docx butir monitoring f dan daftar output sistem (“rekap distribusi/pengeluaran barang per unit kerja”)  ||  Data tersedia lewat mutasi_stok.referensi_id → permintaan_barang.tim_pemohon_id, tetapi tidak ada tampilannya. PermintaanPerTim menghitung jumlah permintaan, bukan jumlah barang keluar.</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Yang dipantau sistem adalah banyaknya transaksi, bukan volume barang yang benar-benar keluar per tim kerja.</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Kerjakan bersama T-09 sebagai satu panel Pengeluaran per Tim Kerja yang membaca detail_permintaan_barang.jumlah_final.</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Coding + Dokumentasi</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33</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T-33 — Notifikasi: “hapus” (UC-23) vs “sembunyikan” (sistem)</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Konflik</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Use Case Diagram.docx Tabel 3.23 (UC-23): “baca, tandai sudah dibaca, atau hapus notifikasi tertentu”  ||  notifikasi.disembunyikan_at, app/Livewire/LoncengNotifikasi.php::sembunyikan()</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Sistem menyingkirkan notifikasi dari lonceng tanpa menghapus barisnya, karena baris yang sama merangkap rekam jejak pengiriman yang dibaca halaman Riwayat. dibaca_at sengaja tidak ikut diisi — menyingkirkan bukan berarti membuka.</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Ikuti sistem. Ubah UC-23 menjadi “menyembunyikan” dan jelaskan alasannya: jejak pengiriman harus utuh untuk penelusuran kegagalan WhatsApp.</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34</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T-34 — Probis menggabungkan “ditolak/partial” sebagai satu status</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Konflik</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Probis Usulan Permintaan Barang .docx P.2.S7a: “mengubah status menjadi ditolak/partial, melakukan RELEASE hold”  ||  PermintaanBarangResource::setujuiKasubbag() dan tolakKasubbag(); StokService::sesuaikanHold()</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Sistem memisahkan dengan benar: persetujuan sebagian = siap_diproses dengan jumlah_final lebih kecil dan sebagian hold dilepas; penolakan = ditolak_kasubbag dengan seluruh hold dilepas.</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Perbaiki P.2.S7a menjadi dua jalur terpisah, sesuai sistem.</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35</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T-35 — Tahap “pengajuan” pada riwayat persetujuan tidak ada di ERD</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Workflow</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Perancangan ERD.docx menyebut enam tahap: persetujuan Ketua Tim, verifikasi, persetujuan akhir Kasubbag, penyiapan, konfirmasi, pengesahan.  ||  riwayat_persetujuan.tahap enum memuat tujuh nilai, termasuk pengajuan; KatalogBarang::ajukan()</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Sistem menulis baris pengajuan untuk setiap permintaan. Ketika Ketua Tim mengajukan sendiri, sistem menulis dua baris: pengajuan dan ketua_tim berkeputusan setuju dengan catatan “Pengaju berperan sebagai Ketua Tim, tahap persetujuan dilewati”. Perancangan hanya menulis “lewati Fase 2”.</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Ikuti sistem — mencatat pelewatan secara eksplisit membuat jejak audit lengkap dan dapat dibaca. Perbarui ERD (tujuh tahap) dan UC-08.</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Sebagian selesai (ERD; UC-08 menyusul)</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36</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T-36 — Aturan “penerima dokumen selalu Ketua Tim” tidak ada di perancangan</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Workflow</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UC-13 hanya menyebut “pemohon memberikan konfirmasi penerimaan secara digital”.  ||  PermintaanBarangResource::ketuaTimPemohon() dan bubuhkanTandaTangan(); DokumenPermintaanService::buat()</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Anggota Tim boleh mengkonfirmasi penerimaan, tetapi dokumen bukti terbit atas nama Ketua Tim, dan sistem menolak melanjutkan bila Ketua Tim belum menyimpan tanda tangan — dengan peringatan yang muncul lebih awal di formulir, bukan setelah tombol ditekan. Bila unit belum punya Ketua Tim, penerimaan tidak dapat dikonfirmasi sama sekali.</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Tambahkan ke UC-13 sebagai langkah alternatif beserta prasyaratnya. Terkait T-05.</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37</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T-37 — Riwayat aset: bast_mutasi_aset vs riwayat_penempatan_aset</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Duplikasi</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Perancangan ERD.docx mendefinisikan keduanya tanpa menjelaskan pembedaannya.  ||  app/Models/BastMutasiAset.php, app/Models/RiwayatPenempatanAset.php; hanya yang pertama ditampilkan (tab Mutasi Aset pada Riwayat)</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Keduanya menyimpan perpindahan aset. Bukan duplikat: BAST adalah dokumen (satu peristiwa serah terima), riwayat penempatan adalah rentang waktu (aset X berada di tim Y dari tanggal A sampai B, termasuk penempatan awal yang tidak punya BAST).</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Pertahankan keduanya, jelaskan pembedaannya secara tegas di ERD, dan tampilkan riwayat penempatan (T-10). Jangan satukan.</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Dokumentasi disinkronkan (ERD)</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38</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T-38 — Daftar “Permintaan Barang” vs tab “Riwayat → Permintaan”</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Duplikasi</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Perancangan hanya punya satu (UC-20).  ||  PermintaanBarangResource::table() menyaring keluar STATUS_RIWAYAT; Riwayat::tabelPermintaan() menampilkan justru yang itu</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Satu tabel basis data, dua halaman: daftar aktif memuat yang masih berjalan, halaman Riwayat memuat yang berstatus akhir (selesai, ditolak ×2, kedaluwarsa, bermasalah). Dialog rinciannya dipakai bersama lewat aksiDetail(), sehingga isinya tidak ditulis dua kali. Pembatasan diletakkan pada tabel, bukan pada getEloquentQuery(), agar widget dan halaman rincian tetap membaca seluruh permintaan.</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Dokumentasikan pemisahannya pada UC-20, termasuk daftar status mana yang pindah ke Riwayat.</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39</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T-39 — UC-19 Dashboard Monitoring vs UC-22 Pola Permintaan dan Tren</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Duplikasi</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Dua use case terpisah. Activity DIagram.docx sendiri mengakui alurnya identik — Gambar untuk UC-22 tidak dibuat “karena pola alur identik dengan UC-19”.  ||  Keduanya adalah panel pada satu dasbor (PolaPermintaan dan PermintaanPerTim berdampingan dengan widget lain), bukan dua menu.</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Di sistem tidak ada menu “Pola Permintaan dan Tren” tersendiri; isinya adalah widget di halaman Dasbor yang sama.</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 Opsi A (disarankan): pertahankan terpisah sebagai penegasan bahwa monitoring lebih luas daripada dasbor, tetapi jujur menyebut bahwa wujudnya adalah panel pada dasbor. • Opsi B: gabungkan UC-22 ke dalam UC-19.</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Keputusan dulu</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Menunggu keputusan</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40</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T-40 — Empat jalur sistem belum punya activity diagram</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Diagram</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Activity DIagram.docx menyajikan 22 diagram untuk 25 use case. Tiga yang tidak digambar (UC-05, UC-22, UC-25) punya alasan yang sah: pola alurnya identik dengan yang lain.  ||  Yang belum punya diagram sama sekali: kedaluwarsa otomatis (T-07), kartu kendali (T-14), impor massal (T-23), notifikasi WhatsApp (T-15).</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Empat fungsi yang benar-benar berjalan tidak punya activity diagram, karena use case-nya pun belum ada.</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Gambar setelah keputusan atas T-07, T-14, T-15, dan T-23 diambil dan use case-nya ditulis. Jangan menggambar lebih dulu — diagram mengikuti use case, bukan sebaliknya.</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41</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T-41 — Tiga sebutan untuk satu status: “menunggu cek stok fisik” / “menunggu verifikasi” / “Menunggu Verifikasi Gudang”</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Istilah</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UC-08 dan UC-09 memakai “menunggu cek stok fisik”; probis P.2.S4b memakai “menunggu verifikasi”.  ||  permintaan_barang.status = menunggu_verifikasi; label resmi “Menunggu Verifikasi Gudang”; label ringkas pada tabel “Menunggu Gudang”</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Empat sebutan untuk satu nilai status yang sama, tersebar di tiga dokumen dan dua tempat di sistem.</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Bakukan mengikuti sistem: Menunggu Verifikasi Gudang sebagai penyebutan resmi, dengan catatan bahwa tabel memakai label ringkas agar muat satu layar.</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42</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T-42 — “Master barang persediaan” vs “Katalog Barang” vs “Barang Persediaan”</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Rendah</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Istilah</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UC-03 memakai “master barang persediaan”; UC-08 memakai “katalog barang persediaan”.  ||  Dua halaman berbeda: BarangPersediaanResource (pengelolaan, admin/kasubbag) dan app/Filament/Pages/KatalogBarang.php (pengajuan, tim/ketua tim)</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Tiga sebutan di dokumen, dua menu di sistem — dan keduanya memang dua layar berbeda peruntukan, bukan sekadar beda nama.</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Bakukan istilahnya dan jelaskan tegas bahwa keduanya dua halaman berbeda: Barang Persediaan (pengelolaan data induk) dan Katalog Barang (pengajuan permintaan).</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43</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T-43 — “Kasub Penyimpanan” dan “pimpinan tim pemohon barang” pada probis lama</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Rendah</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Istilah</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Probis Permintaan Barang di BPS Kota Jakarta Barat.docx — seluruh uraian proses berjalan  ||  Sistem konsisten memakai Kasubbag Umum dan Ketua Tim (UserForm::ROLE_OPTIONS)</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Dokumen proses berjalan memakai nama jabatan yang tidak dipakai di mana pun lagi, termasuk di dokumen perancangan usulan yang lain.</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Sesuaikan nama jabatan pada probis lama agar sejajar dengan probis usulan, sambil menyelesaikan C-02.</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44</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T-44 — HOLD / RELEASE / KONVERSI ditulis dalam bahasa Inggris tanpa padanan</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Rendah</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Istilah</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Probis Usulan Permintaan Barang .docx memakai HOLD, RELEASE, KONVERSI huruf besar tanpa padanan Indonesia.  ||  Komentar dan antarmuka berbahasa Indonesia: StokService::hold()/release()/konversi() berkomentar “mengunci stok”, “melepaskan kunci”; dialog menulis “Stok yang dikunci akan dilepaskan kembali”.</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Istilah mekanisme memakai bahasa Inggris di dokumen, bahasa Indonesia di layar.</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Pertahankan istilah Inggris pada probis sebagai istilah teknis mekanisme — sudah dikenal — tetapi tambahkan padanan Indonesianya sekali di awal dokumen.</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45</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T-45 — “Tanda tangan digital” vs “tanda tangan elektronik / e-TTD”</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Rendah</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Istilah</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UC-15 dan probis P.2.24 memakai “tanda tangan digital”; UC-17 dan probis mutasi memakai “tanda tangan elektronik (e-TTD)”.  ||  Sistem konsisten e-TTD: kode QR yang berdiri sendiri pada blok pengesahan, tanpa bingkai maupun keterangan (pdf/bukti-permintaan.blade.php:305-320, pdf/bast-mutasi.blade.php:187-197)</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Dua istilah untuk satu mekanisme, di dalam satu berkas perancangan yang sama.</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Bakukan menjadi tanda tangan elektronik (e-TTD) di seluruh dokumen.</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46</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T-46 — ERD menulis users.nama, basis data memakai users.name</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Rendah</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Istilah</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Perancangan ERD.docx: “Atribut yang dimiliki oleh tabel users yaitu id, username, password, nama, nip, …”  ||  database/migrations/2026_08_26_000002_create_users_table.php → $table-&gt;string('name', 100)</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Satu atribut, dua nama.</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Perbaiki ERD menjadi name. Jangan ubah kolomnya — name adalah konvensi Laravel dan mengubahnya menyentuh banyak tempat tanpa manfaat.</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Dokumentasi disinkronkan (ERD)</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47</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T-47 — “Laporan” vs “Ekspor” vs “Riwayat”</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Rendah</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Istilah</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UC-24 memakai “Laporan” sebagai nama menu dan jenis keluaran.  ||  Sistem memakai “Ekspor” (tombol pada Riwayat dan Kartu Kendali) dan “Riwayat” (nama menu).</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Nama yang dipakai dokumen tidak ada di layar mana pun.</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Bakukan setelah keputusan T-08 diambil, agar penamaannya sekali jadi.</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48</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T-48 — Notifikasi saat BAST dibuat: Gambar 3.15 menyebut Ketua Tim ikut diberi tahu</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Rendah</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Konflik</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Activity DIagram.docx Gambar 3.15: “mengirim notifikasi ke Kasubbag Umum dan Ketua Tim sebagai informasi”. UC-16 sendiri hanya menyebut Kasubbag.  ||  NotifikasiService::bastBerubah() — status menunggu_pengesahan hanya mengirim ke kasubbag</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Komentar kode menyebut alasannya: Ketua Tim tujuan baru berkepentingan setelah dokumennya disahkan, sebab sebelum itu tidak ada yang dapat ia lakukan.</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Ikuti sistem, perbaiki Gambar 3.15. Kerjakan sekalian dengan T-13 yang juga memperbaiki gambar yang sama.</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49</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T-49 — Cakupan Ketua Tim pada riwayat mutasi aset tidak dibatasi di perancangan</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Rendah</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Konflik</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UC-21 mencantumkan Ketua Tim sebagai aktor tanpa menyatakan batas datanya.  ||  BastMutasiAsetResource::getEloquentQuery() — Ketua Tim hanya melihat mutasi yang melibatkan timnya (tim_asal_id atau tim_tujuan_id)</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Sistem membatasi; perancangan tidak menyebut pembatasan apa pun.</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Ikuti sistem. Lengkapi UC-21 dengan pembatasan cakupan per peran.</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50</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T-50 — Admin Sistem dapat membuka daftar Permintaan Barang dan Riwayat Permintaan</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Rendah</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Konflik</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Perancangan tidak memberi Admin Sistem peran apa pun pada alur permintaan (UC-08 s.d. UC-15, UC-20).  ||  PermintaanBarangResource::canAccess() menyertakan 'admin'; Riwayat::jenisTersediaUntuk() memberi admin akses jenis permintaan</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Akses baca saja — Admin tidak memiliki tombol aksi tahapan mana pun, sebab seluruh aksi memeriksa peran secara eksplisit.</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 Opsi A: dokumentasikan sebagai akses baca untuk dukungan teknis — jujur dan murah. • Opsi B: cabut dari sistem agar matriks hak akses benar-benar minimum.Saya netral; tergantung seberapa ketat matriks hak akses ingin Anda pertahankan.</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Keputusan dulu</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Menunggu keputusan</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51</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T-51 — Kolom pengesahan_oleh_id dan pengesahan_at adalah denormalisasi yang disengaja</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Rendah</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Sistem → Perancangan</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Tidak ada di ERD; bagian Normalisasi ERD hanya membahas dua denormalisasi (tim_penempatan_id dan saldo_sesudah).  ||  permintaan_barang.pengesahan_oleh_id|pengesahan_at, diisi oleh PermintaanBarangResource::sahkan()</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Pengesah juga tercatat di riwayat_persetujuan tahap pengesahan — dua tempat untuk satu fakta. Disengaja, agar dokumen dapat dibentuk tanpa menelusuri riwayat.</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Dokumentasikan sebagai denormalisasi ketiga yang disengaja, sejajar dengan saldo_sesudah dan tim_penempatan_id.</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Dokumentasi disinkronkan (ERD)</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52</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T-52 — Nomor bon pengeluaran tahunan tidak terdokumentasi</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Rendah</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Sistem → Perancangan</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Tidak ada di ERD maupun use case.  ||  permintaan_barang.nomor_bon|tahun_bon, StokService::terbitkanNomorBon()</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Penomoran dimulai ulang tiap tahun, mengikuti tahun barang keluar bukan tahun pengajuan (permintaan akhir Desember yang diambil Januari masuk kartu tahun berikutnya); diurutkan sebagai angka bukan teks, supaya lewat 999 tidak mengulang nomor; diterbitkan di dalam transaksi konversi sehingga permintaan yang berakhir bermasalah tidak menghabiskan nomor. Mengisi kolom “Nomor Dasar M/K” pada kartu kendali.</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Tambahkan ke ERD dan ke sub-bab kartu kendali (T-14), termasuk ketiga aturan penomorannya.</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Sebagian selesai (ERD; sub-bab kartu kendali menyusul)</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53</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T-53 — Stok Masuk: tanggal dokumen boleh mundur, saldo dihitung ulang, saldo negatif ditolak</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Rendah</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Sistem → Perancangan</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UC-07 hanya menyebut “memasukkan jumlah, sumber pengadaan, dan keterangan tambahan”.  ||  app/Filament/Pages/StokMasuk.php (461 baris), StokService::tambah() dan hitungUlangSaldo()</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Tanggal yang dicatat adalah tanggal faktur/berita acara, bukan tanggal pencatatan, dan boleh mundur — karena itu saldo_sesudah seluruh barang dihitung ulang dari awal setiap kali buku besarnya berubah, dan saldo yang jatuh di bawah nol ditolak terang-terangan. Formulir juga dapat membuat barang baru secara inline, dan mewajibkan Nomor Dasar hanya untuk sumber yang memang lahir dari dokumen (pembelian, transfer_masuk).</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Perluas UC-07 dengan keempat aturan itu, dan sebutkan alasannya (nota pembelian kerap baru sampai ke gudang berhari-hari kemudian).</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54</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T-54 — Akronim tim kerja pada tampilan tabel</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Rendah</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Sistem → Perancangan</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Tidak ada.  ||  App\Models\Tim::ringkas()</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Hanya akronim resmi dalam kurung di ujung nama yang dipakai — PEK, Nerwilis, IPDS, PSS. Tim tanpa akronim resmi ditulis penuh, sebab menyingkat sendiri berarti mengarang istilah yang tidak dikenali siapa pun di BPS. Nilai basis data tidak diubah, sehingga pencarian, penyaringan, dan berkas ekspor tetap memakai nama resmi lengkap.</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Masukkan ke dokumen rancangan antarmuka (T-18) sebagai salah satu pola tabel.</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55</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T-55 — Struktur menu enam grup navigasi</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Rendah</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Sistem → Perancangan</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Tidak ada peta menu di perancangan mana pun.  ||  AdminPanelProvider::navigationGroups() → Dashboard, Permintaan &amp; Distribusi, Persediaan, Inventaris, Monitoring, Administrasi</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Enam grup, dengan Pengaturan diletakkan di menu profil (bukan menu samping, agar konfigurasi tidak bercampur dengan menu operasional) dan lonceng notifikasi pada bilah atas. Isi menu berbeda per peran karena tiap resource memeriksa canAccess().</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Masukkan ke dokumen rancangan antarmuka (T-18) sebagai peta navigasi per peran.</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56</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T-56 — Satu kejadian ketidaksesuaian menghasilkan dua catatan</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Rendah</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Duplikasi</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ERD mendefinisikan ketidaksesuaian_barang dan riwayat_persetujuan tanpa menyebut keduanya terisi bersamaan.  ||  PermintaanBarangResource::konfirmasiPenerimaan() menulis baris ketidaksesuaian_barang dan baris riwayat_persetujuan tahap konfirmasi keputusan tolak</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Disengaja: yang pertama menyimpan isi temuan (deskripsi, dapat diatasi, tindak lanjut), yang kedua menjaga jejak tahapan tetap lengkap sehingga riwayat proses tidak berlubang.</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Pertahankan, jelaskan sekali di ERD mengapa keduanya terisi bersamaan.</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Dokumentasi disinkronkan (ERD)</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57</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T-57 — Nilai koreksi, reklasifikasi_aset, dan stok_opname ada di enum tetapi tidak ada fiturnya</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Sistem → Perancangan</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Tidak dibahas di perancangan.  ||  mutasi_stok.jenis memuat koreksi; mutasi_stok.sumber memuat reklasifikasi_aset dan stok_opname; ditawarkan sebagai penyaring di Riwayat.php:444,454-455 dan berlabel di MutasiStok.php:22-23; StokMasuk::SUMBER_MASUK hanya memuat empat sumber</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Ketiga nilai itu tidak pernah dibuat oleh fitur mana pun — tidak ada layar stok opname maupun koreksi stok. Penyaringnya selalu menghasilkan daftar kosong.</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 Opsi A (disarankan bila waktu cukup): tambahkan fitur Koreksi Stok / Stok Opname untuk Petugas Gudang — kecil, dan sangat masuk akal bagi pengelola gudang: menyelaraskan sistem dengan hitungan fisik. • Opsi B: buang ketiga nilai dari enum dan penyaring agar sistem tidak menjanjikan yang tidak ada.</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Keputusan dulu</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Menunggu keputusan</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58</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T-58 — Proposal Skripsi (PDF) adalah versi sebelum revisi sempro dan tidak terbaca mesin</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Rendah</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Catatan lama</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docs/perancangan/4SI2_222212755_Muhammad Hilma Raffandy_Proposal Skripsi.pdf  ||  —</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Berkas ini memuat judul lama dan batasan masalah lama yang sudah digantikan oleh revisi sempro.docx. Teksnya tidak dapat diekstrak pada lingkungan audit ini (aliran isinya terbaca sebagai data gambar), sehingga isinya tidak dapat saya periksa langsung.</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Periksa manual. Bila memang versi lama, beri penanda pada namanya (misal …(pra-revisi).pdf) atau pindahkan ke sub-folder arsip, agar tidak tertukar dengan acuan yang berlaku.</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Commit/Git saja</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59</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T-59 — UC-20 Riwayat Transaksi vs UC-25 Melihat Detail Transaksi</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Rendah</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Duplikasi</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Use Case Diagram.docx Tabel 3.20 (UC-20) dan Tabel 3.25 (UC-25), dihubungkan relasi «extend».  ||  PermintaanBarangResource::aksiDetail() — satu dialog rincian yang dipakai bersama oleh daftar Permintaan Barang dan halaman Riwayat lewat -&gt;recordAction('detail'); ditambah halaman DetailPermintaanBarang untuk tautan dari luar daftar (WhatsApp dan lonceng notifikasi)</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UC-25 tidak berdiri sebagai fungsi tersendiri di sistem: ia adalah dialog di dalam UC-20 dan UC-21, memakai partial yang sama (filament.partials.detail-permintaan) sehingga isinya tidak ditulis dua kali. Dokumen activity diagram sendiri tidak menggambarnya “karena alurnya sangat sederhana”.</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Pertahankan UC-25 sebagai use case «extend» — itu memang cara yang benar memodelkan dialog rincian — tetapi sebutkan pada deskripsinya bahwa wujudnya adalah dialog di atas daftar, bukan halaman tersendiri, dan bahwa ada satu halaman cadangan untuk tautan dari luar aplikasi.</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60</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T-60 — ERD menyebut “empat belas tabel” tanpa menyinggung enam tabel kerangka kerja</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Rendah</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Diagram</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Perancangan ERD.docx: “Rancangan basis data pada tingkat konseptual terdiri atas empat belas entitas” dan “tingkat logikal terdiri atas empat belas tabel”  ||  Migrasi domain memang 14 tabel — cocok. Tetapi skema juga memuat cache, cache_locks, jobs, job_batches, failed_jobs, sessions.</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Enam tabel kerangka kerja tidak disebut. Lima di antaranya memang murni teknis, tetapi jobs dipakai secara fungsional oleh antrean pengiriman WhatsApp (KirimPesanWhatsApp::dispatch()), dan sessions menopang klaim keamanan sesi pada bab non-fungsional.</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Tetap jangan gambar tabel kerangka kerja pada ERD — cukup tambahkan satu kalimat bahwa di luar keempat belas tabel rancangan terdapat tabel bawaan kerangka kerja, dan sebutkan jobs serta sessions pada bab arsitektur (T-20) karena keduanya menopang fungsi yang diklaim.</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Sebagian selesai (ERD; bab arsitektur menyusul)</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61</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C-01 — Catatan “kasih estimasi waktu hold. sesuaikan jabatan tiap peran” belum diisi</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Tinggi</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Catatan lama</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Probis Usulan Permintaan Barang .docx — catatan tepat di bawah gambar BPMN  ||  Sistem sudah punya lima batas × 8 jam kerja pada tabel pengaturan (lihat T-07)</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Catatan penguji meminta estimasi waktu hold ditetapkan. Sistem sudah menetapkannya dan menegakkannya; dokumennya belum diisi.</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Isi dengan angka yang sudah dipakai sistem: 8 jam kerja per tahap (= 1 hari kerja), dihitung pada jam kerja 08.00–16.00 hari kerja saja. Sekalian sesuaikan penyebutan jabatan tiap peran.</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62</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C-02 — Catatan “sesuaikan jabatan tiap-tiap aktor pada probis dan kasih highlight tempat kesalahan”</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Catatan lama</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Probis Permintaan Barang di BPS Kota Jakarta Barat.docx — catatan di awal dokumen  ||  Nama jabatan baku ada di UserForm::ROLE_OPTIONS: Admin Sistem, Kasubbag Umum, Petugas Gudang, Ketua Tim, Tim</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Dokumen proses berjalan masih memakai “Kasub Penyimpanan” dan “pimpinan tim pemohon barang”, dan belum menandai titik tempat kesalahan proses terjadi.</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Sesuaikan nama jabatan mengikuti daftar baku, lalu tandai pada gambar BPMN titik tempat kesalahan terjadi (pencatatan manual, form berpindah tangan, stok tidak real-time).</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63</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C-03 — Catatan “akar permasalahan berikan skala prioritas … gambar ulang yang memang berdampak”</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Catatan lama</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Probis Permintaan Barang di BPS Kota Jakarta Barat.docx — bagian Analisis Permasalahan (fishbone)  ||  — (pekerjaan analisis, bukan kode)</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Penguji meminta akar masalah diberi skala prioritas, dan meminta fishbone digambar ulang hanya untuk yang benar-benar berdampak, sebab sebagian masalah adalah solusi bagi masalah lain. Belum dikerjakan.</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Ini pekerjaan analisis yang memerlukan penilaian Anda sendiri, bukan turunan dari kode. Saya dapat membantu menyusun urutannya bila Anda tentukan dasar prioritasnya (frekuensi kejadian, dampak waktu, atau risiko kesalahan data).</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Keputusan dulu</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Menunggu keputusan</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64</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C-04 — Catatan “Buat monitoring aktif, seperti push massage, dll. Buat juga skala prioritas”</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Catatan lama</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revisi sempro.docx — bagian Proses Monitoring  ||  Push message sudah ada: app/Jobs/KirimPesanWhatsApp.php, app/Services/WhatsApp/. Skala prioritas notifikasi belum ada.</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Separuh catatan sudah dijawab sistem (kanal WhatsApp lengkap). Separuh lagi — skala prioritas notifikasi — belum: seluruh notifikasi diperlakukan sama, tidak ada penanda genting atau biasa.</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Tutup bagian push message lewat T-15. Untuk skala prioritas, putuskan: (a) cukup dinyatakan bahwa prioritas diwakili oleh pemilihan penerima — hanya pihak yang harus bertindak yang diberi tahu, yang memang sudah berlaku; atau (b) tambahkan tingkat prioritas eksplisit pada tabel notifikasi.</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Keputusan dulu</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Menunggu keputusan</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65</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C-05 — Catatan 1 dan 4: API SAKTI / Keep-Up / bpsjb.vercel.app</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Kritis</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Catatan lama</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Use Case Diagram.docx — catatan nomor 1 dan 4 di akhir dokumen  ||  Belum ada sama sekali — lihat T-02</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Dua catatan penguji yang belum dijawab baik oleh sistem maupun oleh dokumen.</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Selesaikan bersama T-02 — keduanya adalah catatan yang sama dilihat dari dokumen yang berbeda. Apa pun keputusan T-02, catatan ini harus ditutup dengan pernyataan tertulis.</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Keputusan dulu</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Menunggu keputusan</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66</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C-06 — Catatan 2: “Tampilan semua visualisasi frekuensi dari semua yang memang dibutuhkan dan penting”</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Tinggi</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Catatan lama</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Use Case Diagram.docx — catatan nomor 2, merujuk Tabel 3.22  ||  Baru sebagian — lihat T-09</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Empat visualisasi yang disebut eksplisit belum ada: barang paling sering diminta, tren konsumsi per kategori, rekap pengeluaran per tim kerja, periode permintaan tertinggi.</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Tutup bersama T-09 — tiga panel baru dan satu penambahan filter sudah menjawab catatan ini sepenuhnya.</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Coding + Dokumentasi</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67</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C-07 — Catatan 5: “Tabel 3.15 … penulisan harusnya qr-code atau ettd verifikasinya”</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Catatan lama</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Use Case Diagram.docx — catatan nomor 5; badan UC-15 masih menulis “tanda tangan digital”  ||  Sistem sudah benar: pengesahan Kasubbag membubuhkan kode QR e-TTD, bukan gambar tanda tangan (pdf/bukti-permintaan.blade.php:305-320)</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Sistem sudah mengikuti catatan penguji. Dokumennya yang belum menyusul.</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Perbaiki badan UC-15 menjadi “tanda tangan elektronik (e-TTD) berupa kode QR verifikasi”, lalu tutup catatannya. Kerjakan bersama T-45.</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Sistem sudah memenuhi</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68</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C-08 — “Opsi 2 dapat dilaksanakan boleh tidak” padahal modul aset tetap sudah dibangun penuh</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Sedang</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Catatan lama</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revisi sempro.docx — Batasan Masalah (Barang), Opsi 2: BMN kategori aset tetap peralatan dan mesin  ||  Terbangun penuh: aset_tetap, bast_mutasi_aset, riwayat_penempatan_aset, e-TTD, QR, konfirmasi penerimaan, halaman verifikasi publik</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Dokumen masih menyebut modul aset tetap sebagai opsional; sistem sudah membangunnya sebagai modul lengkap dengan tiga fase alur.</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Naikkan statusnya dari opsional menjadi bagian tetap ruang lingkup, dan perbarui batasan masalah agar mencakup penempatan, mutasi, dan redistribusi aset tetap antar tim kerja. Terkait T-31.</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Sistem sudah memenuhi</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69</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C-09 — Judul lama vs judul revisi belum seragam di seluruh dokumen</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Rendah</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Catatan lama</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revisi sempro.docx menetapkan judul revisi. Use Case Diagram.docx dan Arsitektur Sistem.docx sudah memakainya; probis lama belum.  ||  —</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Judul revisi: “Rancang Bangun Sistem Informasi Manajemen Permintaan Barang dan Inventaris Berbasis Web pada Sub-Bagian Umum Badan Pusat Statistik Kota Jakarta Barat”. Sebagian dokumen masih membawa istilah dari judul lama (“Bagian Umum”, “monitoring inventaris”).</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Seragamkan judul dan penyebutan “Sub-Bagian Umum” di seluruh berkas perancangan.</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Dokumentasi/Perancangan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70</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C-10 — Nama berkas membawa sisa unduhan ganda</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Rendah</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Catatan lama</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docs/perancangan/Probis Usulan Pencatatan Administratif Aset Tetap Kategori Peralatan dan Mesin (1).docx  ||  —</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Akhiran “(1)” adalah sisa unduhan ganda dari peramban, bukan penomoran versi.</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Ganti nama berkas tanpa akhiran itu. Pastikan tidak ada berkas kembar yang tertinggal di folder yang sama.</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Commit/Git saja</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71</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C-11 — Berkas kunci Excel tertinggal di repositori</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Rendah</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Catatan lama</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docs/~$Kartu-Kendali-Persediaan-2025.xlsx  ||  —</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Berkas kunci sementara yang dibuat Excel saat berkas dibuka, dan seharusnya hilang saat ditutup. Ikut terbawa ke repositori. Bukan berkas perancangan.</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Hapus berkas itu dan tambahkan pola ~$* pada .gitignore agar tidak terulang.</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Commit/Git saja</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72</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P0-1 — Menghapus barang persediaan memusnahkan buku besarnya secara diam-diam</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Lampiran audit final</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 (temuan audit final docs/finalisasi-akhir.md §21, bukan temuan sinkronisasi)  ||  app/Models/Concerns/DilindungiRiwayat.php, BarangPersediaan::punyaRiwayat()</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Sudah selesai pada komit b79831d. Kunci asing mutasi_stok.barang_id memakai cascadeOnDelete, sehingga menghapus satu barang ikut memusnahkan seluruh riwayat pergerakannya. Kini ditolak pada peristiwa deleting model.</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Tidak ada. Dokumentasikan perlindungannya lewat T-16.</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Tidak perlu dikerjakan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Sudah selesai</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73</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P1-1 — Catatan kaki dokumen mengklaim “sertifikat elektronik” yang tidak ada</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Lampiran audit final</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 (temuan audit final §22)  ||  resources/views/pdf/bukti-permintaan.blade.php:337, pdf/bast-mutasi.blade.php:222</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Sudah selesai. Catatan kaki kini berbunyi “Pindai kode QR di samping untuk menampilkan file asli” dan “… untuk memeriksa keaslian dokumen” — tanpa menyebut penerbit sertifikat yang memang tidak ada.</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Tidak ada.</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Tidak perlu dikerjakan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Sudah selesai</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74</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P1-2 — Menghapus pengguna atau tim yang punya riwayat menampilkan galat mentah</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Lampiran audit final</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 (temuan audit final §22)  ||  app/Filament/Support/AksiHapusTerlindung.php, User::punyaRiwayat(), Tim::punyaRiwayat()</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Sudah selesai. Penolakan kini disertai keterangan alasan, dan tombolnya sengaja tidak disembunyikan.</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Tidak ada. Dokumentasikan lewat T-16.</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Tidak perlu dikerjakan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Sudah selesai</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75</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P1-3 — Impor pengguna membolehkan email kosong, padahal masuk memakai email</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Lampiran audit final</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 (temuan audit final §22)  ||  app/Services/Impor/ImporPengguna.php</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Sudah selesai. Email kini divalidasi sebagai kolom wajib saat impor, karena tanpanya akun yang terbentuk tidak akan pernah bisa masuk.</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Tidak ada.</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Tidak perlu dikerjakan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Sudah selesai</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76</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P1-4 — Status bermasalah berwarna berbeda di dua halaman</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Lampiran audit final</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 (temuan audit final §22)  ||  PermintaanBarangResource — 'ditolak_ketua','ditolak_kasubbag','bermasalah' =&gt; 'danger'</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Sudah selesai. Sebelumnya kelabu di daftar dan merah di dasbor untuk status yang sama. Kini seragam merah di kedua tempat.</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Tidak ada.</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Tidak perlu dikerjakan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Sudah selesai</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77</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P1-5 — Dokumentasi akun demo menyebut username, padahal masuk memakai email</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Lampiran audit final</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 (temuan audit final §22)  ||  app/Console/Commands/ResetDemo.php:105 — komentar kini menegaskan email sebagai kredensial, username hanya kunci alami impor</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Sudah selesai pada dokumen operasional. Catatan penting: pembetulan yang sama belum dilakukan pada docs/perancangan/ — itulah T-03.</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Tidak ada di sini. Selesaikan sisi perancangannya lewat T-03.</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Tidak perlu dikerjakan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Sudah selesai</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78</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P2-1 — Label tombol berbahasa Inggris</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Lampiran audit final</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 (temuan audit final §23)  ||  app/Filament/Pages/Concerns/MengeksporRiwayat.php</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Sudah selesai — diverifikasi pada audit ini: tidak ada lagi label('Export') di berkas tersebut.</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Tidak ada.</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Tidak perlu dikerjakan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Sudah selesai</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79</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P2-2 — Istilah campur pada label: “Email” masih dipakai di dua tempat</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Rendah</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Lampiran audit final</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 (temuan audit final §23)  ||  UserForm.php:52 dan UsersTable.php:52 → label('Email'). Bagian label('Item') pada Riwayat.php sudah tidak ada.</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Sebagian selesai — diverifikasi pada audit ini. “Item” sudah diganti; “Email” masih ada di dua tempat, sementara halaman masuk sudah memakai “Alamat Email”.</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Seragamkan menjadi Alamat Email mengikuti halaman masuk, atau biarkan — keduanya dapat dipertanggungjawabkan. Bila diseragamkan, ini dua baris.</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Coding</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Sebagian selesai</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80</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P2-3 — Empat tabel tanpa keadaan kosong kustom</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Lampiran audit final</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 (temuan audit final §23)  ||  BastMutasiAsetsTable, KategorisTable, TimsTable, UsersTable</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Sudah selesai — diverifikasi pada audit ini: keempatnya kini memiliki emptyStateHeading sendiri.</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Tidak ada. Masukkan pola keadaan kosong ke dokumen antarmuka (T-18).</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Tidak perlu dikerjakan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Sudah selesai</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81</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P2-4 — Warna badge peran memakai palet semantik status</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Rendah</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Lampiran audit final</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 (temuan audit final §23)  ||  app/Filament/Resources/Users/Tables/UsersTable.php:21-25 → ketua_tim =&gt; 'warning', tim =&gt; 'success'</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Masih terbuka — diverifikasi pada audit ini. Warna yang di seluruh sistem berarti “perlu perhatian” dan “selesai” dipakai untuk menandai identitas peran.</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Ganti ketua_tim dan tim ke warna netral (misal gray bertingkat) agar palet semantik tetap berarti status saja. Dua baris.</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Coding</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Terbuka</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82</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P2-5 — N+1 pada ringkasan kartu kendali</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Lampiran audit final</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 (temuan audit final §23)  ||  app/Services/KartuKendaliService.php — 3 kueri per barang (361 untuk 119 barang)</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Terukur 0,16 detik. Audit final menyimpulkan tidak perlu dioptimalkan; dicatat agar diketahui bila katalog tumbuh jauh.</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Biarkan. Tinjau ulang hanya bila katalog melewati beberapa ratus barang.</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Tidak perlu dikerjakan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Tidak dikerjakan (keputusan)</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83</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P2-6 — Metode tautan() kembar di dua service dokumen</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Lampiran audit final</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 (temuan audit final §23)  ||  app/Support/TautanVerifikasi.php (berkas baru), dipakai oleh DokumenPermintaanService dan DokumenBastService</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Sudah selesai — diverifikasi pada audit ini: enam baris kembar sudah disarikan menjadi satu kelas TautanVerifikasi, dan keduanya memanggilnya.</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Tidak ada.</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Tidak perlu dikerjakan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Sudah selesai</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84</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P2-7 — Direktori undefined/ berisi tangkapan layar salah lintasan</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Lampiran audit final</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 (temuan audit final §23)  ||  —</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Sudah selesai — diverifikasi pada audit ini: direktori undefined/ sudah tidak ada di repositori.</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Tidak ada.</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Tidak perlu dikerjakan</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Sudah selesai</w:t>
            </w:r>
          </w:p>
        </w:tc>
      </w:tr>
      <w:tr>
        <w:tc>
          <w:tcPr>
            <w:tcW w:w="5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85</w:t>
            </w:r>
          </w:p>
        </w:tc>
        <w:tc>
          <w:tcPr>
            <w:tcW w:w="29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P2-8 — Pekerjaan belum dikomit (92 berkas)</w:t>
            </w:r>
          </w:p>
        </w:tc>
        <w:tc>
          <w:tcPr>
            <w:tcW w:w="7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w:t>
            </w:r>
          </w:p>
        </w:tc>
        <w:tc>
          <w:tcPr>
            <w:tcW w:w="125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Lampiran audit final</w:t>
            </w:r>
          </w:p>
        </w:tc>
        <w:tc>
          <w:tcPr>
            <w:tcW w:w="25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 (temuan audit final §23)  ||  Komit 901b02d “Finalize SIMPBI before final audit fixes” dan b79831d “Fix final audit findings”</w:t>
            </w:r>
          </w:p>
        </w:tc>
        <w:tc>
          <w:tcPr>
            <w:tcW w:w="27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Sudah selesai. Catatan: saat audit sinkronisasi ini dijalankan, terdapat 19 berkas berubah dan 1 berkas baru (app/Support/TautanVerifikasi.php) yang belum dikomit — yaitu perbaikan P2-1, P2-3, P2-6, dan P2-7.</w:t>
            </w:r>
          </w:p>
        </w:tc>
        <w:tc>
          <w:tcPr>
            <w:tcW w:w="2400" w:type="dxa"/>
            <w:tcMar>
              <w:top w:w="40" w:type="dxa"/>
              <w:bottom w:w="40" w:type="dxa"/>
              <w:left w:w="60" w:type="dxa"/>
              <w:right w:w="60" w:type="dxa"/>
            </w:tcMar>
          </w:tcPr>
          <w:p>
            <w:pPr>
              <w:spacing w:after="0" w:line="220" w:lineRule="atLeast"/>
              <w:rPr>
                <w:rFonts w:ascii="Calibri" w:hAnsi="Calibri"/>
                <w:sz w:val="13"/>
                <w:szCs w:val="13"/>
              </w:rPr>
            </w:pPr>
            <w:r>
              <w:rPr>
                <w:rFonts w:ascii="Calibri" w:hAnsi="Calibri"/>
                <w:sz w:val="13"/>
                <w:szCs w:val="13"/>
              </w:rPr>
              <w:t xml:space="preserve">Komit perubahan yang tertunda sebelum memulai pekerjaan sinkronisasi, agar perubahan sinkronisasi tidak bercampur dengan perbaikan audit final.</w:t>
            </w:r>
          </w:p>
        </w:tc>
        <w:tc>
          <w:tcPr>
            <w:tcW w:w="1300" w:type="dxa"/>
            <w:tcMar>
              <w:top w:w="40" w:type="dxa"/>
              <w:bottom w:w="40" w:type="dxa"/>
              <w:left w:w="60" w:type="dxa"/>
              <w:right w:w="60" w:type="dxa"/>
            </w:tcMar>
          </w:tcPr>
          <w:p>
            <w:pPr>
              <w:spacing w:after="0" w:line="220" w:lineRule="atLeast"/>
              <w:rPr>
                <w:rFonts w:ascii="Calibri" w:hAnsi="Calibri"/>
                <w:b/>
                <w:sz w:val="15"/>
                <w:szCs w:val="15"/>
              </w:rPr>
            </w:pPr>
            <w:r>
              <w:rPr>
                <w:rFonts w:ascii="Calibri" w:hAnsi="Calibri"/>
                <w:b/>
                <w:sz w:val="15"/>
                <w:szCs w:val="15"/>
              </w:rPr>
              <w:t xml:space="preserve">Commit/Git saja</w:t>
            </w:r>
          </w:p>
        </w:tc>
        <w:tc>
          <w:tcPr>
            <w:tcW w:w="1400" w:type="dxa"/>
            <w:tcMar>
              <w:top w:w="40" w:type="dxa"/>
              <w:bottom w:w="40" w:type="dxa"/>
              <w:left w:w="60" w:type="dxa"/>
              <w:right w:w="60" w:type="dxa"/>
            </w:tcMar>
          </w:tcPr>
          <w:p>
            <w:pPr>
              <w:spacing w:after="0" w:line="220" w:lineRule="atLeast"/>
              <w:rPr>
                <w:rFonts w:ascii="Calibri" w:hAnsi="Calibri"/>
                <w:sz w:val="15"/>
                <w:szCs w:val="15"/>
              </w:rPr>
            </w:pPr>
            <w:r>
              <w:rPr>
                <w:rFonts w:ascii="Calibri" w:hAnsi="Calibri"/>
                <w:sz w:val="15"/>
                <w:szCs w:val="15"/>
              </w:rPr>
              <w:t xml:space="preserve">Sudah selesai</w:t>
            </w:r>
          </w:p>
        </w:tc>
      </w:tr>
    </w:tbl>
    <w:p/>
    <w:sectPr>
      <w:pgSz w:w="16838" w:h="11906" w:orient="landscape"/>
      <w:pgMar w:top="567" w:right="567" w:bottom="567" w:left="567" w:header="283" w:footer="283" w:gutter="0"/>
    </w:sectPr>
  </w:body>
</w:document>
</file>

<file path=word/styles.xml><?xml version="1.0" encoding="utf-8"?>
<w:styles xmlns:w="http://schemas.openxmlformats.org/wordprocessingml/2006/main">
  <w:docDefaults>
    <w:rPrDefault>
      <w:rPr>
        <w:rFonts w:ascii="Calibri" w:hAnsi="Calibri" w:cs="Calibri"/>
        <w:sz w:val="20"/>
        <w:szCs w:val="20"/>
      </w:rPr>
    </w:rPrDefault>
    <w:pPrDefault>
      <w:pPr>
        <w:spacing w:after="0" w:line="24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