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40" w:lineRule="auto"/>
      </w:pPr>
      <w:r>
        <w:rPr>
          <w:rFonts w:ascii="Calibri" w:hAnsi="Calibri"/>
          <w:b/>
          <w:sz w:val="32"/>
          <w:szCs w:val="32"/>
        </w:rPr>
        <w:t xml:space="preserve">Pemetaan Sinkronisasi Dokumen Perancangan dengan Sistem Final SIMPBI</w:t>
      </w:r>
    </w:p>
    <w:p>
      <w:pPr>
        <w:spacing w:before="0" w:after="200" w:line="240" w:lineRule="auto"/>
      </w:pPr>
      <w:r>
        <w:rPr>
          <w:rFonts w:ascii="Calibri" w:hAnsi="Calibri"/>
          <w:color w:val="555555"/>
          <w:sz w:val="16"/>
          <w:szCs w:val="16"/>
        </w:rPr>
        <w:t xml:space="preserve">Temuan T-39, T-50, T-57, C-03, C-04, C-05 — hasil audit dokumen; keputusan final mengikuti sistem. Disusun 17 September 2026. Istilah final: Tim Kerja, Kasubbag Umum, Ketua Tim, Petugas Gudang, Admin Sistem, Barang Persediaan, Aset Tetap, tanda tangan elektronik (e-TTD), Kartu Kendali.</w:t>
      </w:r>
    </w:p>
    <w:tbl>
      <w:tblPr>
        <w:tblW w:w="1532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Pr>
      <w:tblGrid>
        <w:gridCol w:w="520"/>
        <w:gridCol w:w="1150"/>
        <w:gridCol w:w="1700"/>
        <w:gridCol w:w="2100"/>
        <w:gridCol w:w="3100"/>
        <w:gridCol w:w="3200"/>
        <w:gridCol w:w="1900"/>
        <w:gridCol w:w="1650"/>
      </w:tblGrid>
      <w:tr>
        <w:trPr>
          <w:tblHeader/>
          <w:cantSplit/>
        </w:trPr>
        <w:tc>
          <w:tcPr>
            <w:tcW w:w="52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No.</w:t>
            </w:r>
          </w:p>
        </w:tc>
        <w:tc>
          <w:tcPr>
            <w:tcW w:w="115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Temuan</w:t>
            </w:r>
          </w:p>
        </w:tc>
        <w:tc>
          <w:tcPr>
            <w:tcW w:w="17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File</w:t>
            </w:r>
          </w:p>
        </w:tc>
        <w:tc>
          <w:tcPr>
            <w:tcW w:w="21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Lokasi/Bagian</w:t>
            </w:r>
          </w:p>
        </w:tc>
        <w:tc>
          <w:tcPr>
            <w:tcW w:w="31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Kondisi Saat Ini</w:t>
            </w:r>
          </w:p>
        </w:tc>
        <w:tc>
          <w:tcPr>
            <w:tcW w:w="32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Perbaikan</w:t>
            </w:r>
          </w:p>
        </w:tc>
        <w:tc>
          <w:tcPr>
            <w:tcW w:w="19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Jenis Perubahan</w:t>
            </w:r>
          </w:p>
        </w:tc>
        <w:tc>
          <w:tcPr>
            <w:tcW w:w="165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Status</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1</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T-39</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Use Case Diagram.docx</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Tabel 3.19 — UC-19 Melihat Dashboard Monitoring</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Deskripsi: "pengguna ... membuka dashboard untuk melihat visualisasi kondisi inventaris, permintaan, dan mutasi aset secara real-time." Frasa "secara real-time" berlebih: dasbor membaca keadaan terkini basis data saat halaman dibuka, bukan aliran data berkelanjutan.</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Pertegas bahwa monitoring diwujudkan sebagai kumpulan panel pada SATU halaman Dashboard, bukan menu terpisah. Ganti "secara real-time" menjadi "berdasarkan data terkini pada basis data". Tambahkan tabel komposisi panel per peran (Admin, Kasubbag, Petugas Gudang, Ketua Tim, Tim).</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revisi dokumen</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2</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T-39</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Use Case Diagram.docx</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Tabel 3.22 — UC-22 Melihat Pola Permintaan dan Tren</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Deskripsi menyebut "Kasubbag Umum ... membuka menu Pola Permintaan dan Tren" dan "hak akses ke menu analisis", memberi kesan UC-22 adalah menu tersendiri terpisah dari UC-19.</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Nyatakan UC-22 direalisasikan sebagai panel-panel pada Dashboard yang SAMA dengan UC-19: Pola Permintaan, Barang Paling Sering Diminta, Tren Konsumsi (Jan–Des tahun kalender), dan Pengeluaran per Tim Kerja. Hapus penyebutan "menu analisis" tersendiri. UC-19 dan UC-22 tetap boleh dipertahankan sebagai dua use case, tetapi dokumen harus jujur bahwa wujud keduanya adalah panel pada satu dasbor.</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revisi dokumen</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3</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T-39</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Activity DIagram.docx</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Gambar 3.18 (activity UC-19) + keterangan pembuka</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Dinyatakan UC-22 tidak digambar karena "pola alur identik dengan UC-19". Tepat, tetapi belum menyatakan keduanya panel pada dasbor yang sama.</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Pertahankan diagram. Tambahkan satu kalimat: pola permintaan dan tren disajikan sebagai panel pada halaman Dashboard yang sama, sehingga alurnya identik dengan melihat dasbor.</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revisi dokumen</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4</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T-50</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Use Case Diagram.docx</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Tabel 3.20 — UC-20 Melihat Riwayat Transaksi Permintaan</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Aktor Utama: "Tim, Ketua Tim, Petugas Gudang, Kasubbag Umum". Admin Sistem tidak tercantum, padahal sistem memberi Admin akses BACA ke Permintaan Barang dan Riwayat (canAccess menyertakan 'admin'), tanpa satu pun tombol aksi tahapan.</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Tambahkan Admin Sistem sebagai aktor UC-20 dengan keterangan tegas: akses baca untuk dukungan teknis, tanpa kewenangan aksi tahapan (Setujui, Verifikasi, Siapkan, Konfirmasi, Sahkan). Lakukan hal yang sama pada daftar Permintaan Barang bila disebut di dokumen.</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revisi dokumen</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5</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T-50</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(Matriks hak akses — bab keamanan/non-fungsional)</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Matriks peran vs fungsi (bila sudah ada; jika belum, tambahkan)</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Belum ada baris yang menyatakan Admin Sistem berhak baca Permintaan/Riwayat tanpa aksi tahapan. Sistem: PermintaanBarangResource::canAccess menyertakan admin (baca), seluruh Action tahapan memeriksa peran spesifik sehingga admin tidak pernah dapat memicunya.</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Pada matriks hak akses, tambahkan Admin Sistem: Permintaan Barang = baca; Riwayat Permintaan = baca; aksi tahapan = tidak. Nyatakan prinsipnya: Admin menangani akun dan dukungan teknis, bukan alur operasional.</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revisi dokumen</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6</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T-57</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Use Case Diagram.docx</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Tabel 3.3 — UC-03 Mengelola Master Barang Persediaan</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Deskripsi memuat "pengubahan atribut barang" tanpa merinci penyesuaian stok fisik maupun konfirmasinya. Tidak ada use case Stok Opname/Koreksi Stok — dan memang tidak dibutuhkan rancangan.</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Tambahkan langkah/keterangan: penyesuaian stok fisik dilakukan melalui Ubah Barang Persediaan oleh Admin Sistem atau Kasubbag Umum; sistem menampilkan konfirmasi (menyebut stok lama, stok baru, dan dampaknya) sebelum menyimpan; penyesuaian ini adalah perubahan data induk, BUKAN transaksi mutasi stok, sehingga tidak menerbitkan baris baru pada Kartu Kendali. Tegaskan tidak ada fungsi Stok Opname tersendiri.</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 (sistem sudah final)</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revisi dokumen</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7</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T-57</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Perancangan ERD.docx</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Tabel mutasi_stok — enum jenis 'koreksi', sumber 'stok_opname', 'reklasifikasi_aset'</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Enum memuat nilai koreksi/stok_opname/reklasifikasi_aset yang belum dipakai fitur mana pun.</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Tandai jujur sebagai nilai cadangan untuk pengembangan lanjutan yang belum diimplementasikan pada ruang lingkup penelitian ini. Jangan mendeskripsikannya seolah sudah menjadi fungsi berjalan.</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revisi dokumen</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8</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T-57</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docs/penyesuaian-stok.md (sistem)</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Dokumen operasional — sudah dibuat pada pekerjaan T-57</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Sudah memuat: mekanisme Ubah Barang Persediaan, hak akses Admin/Kasubbag, konfirmasi sebelum simpan, penegasan bukan transaksi mutasi, dan keterbatasan Kartu Kendali (perubahan manual tidak muncul sebagai transaksi; saldo baris lama dapat bergeser pada perhitungan berikutnya).</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Tidak ada. Selaraskan bahasa skripsi dengan dokumen ini. Coding + confirmation sudah selesai dan terverifikasi (9 test lulus + browser).</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Coding + dokumentasi (selesai)</w:t>
            </w:r>
          </w:p>
        </w:tc>
        <w:tc>
          <w:tcPr>
            <w:tcW w:w="1650" w:type="dxa"/>
            <w:tcMar>
              <w:top w:w="40" w:type="dxa"/>
              <w:bottom w:w="40" w:type="dxa"/>
              <w:left w:w="60" w:type="dxa"/>
              <w:right w:w="60" w:type="dxa"/>
            </w:tcMar>
          </w:tcPr>
          <w:p>
            <w:pPr>
              <w:spacing w:before="0" w:after="0" w:line="240" w:lineRule="auto"/>
            </w:pPr>
            <w:r>
              <w:rPr>
                <w:rFonts w:ascii="Calibri" w:hAnsi="Calibri"/>
                <w:b/>
                <w:color w:val="1D7A34"/>
                <w:sz w:val="14"/>
                <w:szCs w:val="14"/>
              </w:rPr>
              <w:t xml:space="preserve">Selesai — sinkronkan narasi skripsi</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9</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C-03</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Probis Permintaan Barang di BPS Kota Jakarta Barat.docx</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Bagian Analisis Permasalahan (fishbone) — catatan penguji</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Catatan: "akar permasalahan berikan skala prioritas, mungkin ada masalah yang menjadi solusi masalah yang lain. cari yang paling berdampak dan gambar ulang yang memang berdampak dan akar dari masalah." Belum dijawab; fishbone masih menyajikan seluruh sebab dengan bobot setara.</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Susun analisis prioritas akar masalah berbasis DAMPAK (bukan angka yang tidak diukur penelitian), dengan tiga sumbu: dampak terhadap proses, terhadap waktu, dan terhadap risiko kesalahan data. Struktur jawaban ada pada Lampiran A dokumen ini. Gambar ulang fishbone yang menonjolkan akar dominan (pencatatan manual &amp; data tidak terpusat → memicu keterlambatan verifikasi, kesalahan pembaruan stok, dan sulitnya penelusuran). JANGAN membuat fitur baru.</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Dokumentasi/analisis</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penulisan analisis</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10</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C-04</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Use Case Diagram.docx</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Catatan nomor 3 + Tabel 3.23 UC-23 Mengelola Notifikasi</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Catatan: "kirim notifikasi pakai whatsapp". UC-23 hanya menggambarkan notifikasi dalam aplikasi. Sistem: kanal WhatsApp sudah ada (T-15) melalui antrean job, dua gerbang, penyalaan via Pengaturan, dan riwayat pengiriman.</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Dokumentasikan bahwa notifikasi aktif (push/WhatsApp) sudah terealisasi via T-15. Perluas UC-23 menjadi dua kanal: dalam aplikasi (lonceng) dan WhatsApp (pelengkap, tidak menghentikan alur bila gagal). Tutup catatan nomor 3.</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revisi dokumen</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11</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C-04</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revisi sempro.docx</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Bagian Proses Monitoring — catatan penutup</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Catatan: "Buat monitoring aktif, seperti push massage, dll. Buat juga skala prioritas." Bagian push sudah dijawab; "skala prioritas" notifikasi belum ada level eksplisit.</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Jelaskan prioritas notifikasi diwujudkan melalui PEMILIHAN PENERIMA: hanya pihak yang memang harus bertindak pada tahap berjalan yang menerima notifikasi (mis. hanya Kasubbag saat menunggu persetujuan akhir). TIDAK menambah field/level prioritas eksplisit pada tabel notifikasi. Nyatakan ini sebagai keputusan desain, bukan keterbatasan.</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revisi dokumen</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12</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C-05</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Use Case Diagram.docx</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Catatan nomor 1 dan nomor 4 (API SAKTI / Aplikasi keep-up / bpsjb.vercel.app)</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Catatan 1: "Buat pakai real-time (API) Aplikasi sakti, kalo gabisa alternatifnya buat metode sinkronisasi...". Catatan 4: "Minta akses api aplikasi keep-up kalo gabisa pakai yang disini: https://bpsjb.vercel.app/". Belum dijawab tertulis.</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Tutup bersama T-02. Nyatakan keputusan final: metode yang dipakai adalah "sinkronisasi berkala satu arah berbasis berkas" — API dan real-time TIDAK tersedia/tidak dipakai; KiPApp bukan sumber yang digunakan; struktur berkas ekspor sumber belum dipastikan sehingga pemetaan kolom mengikuti kolom SIMPBI. Jangan mengklaim integrasi API/real-time.</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 (menutup catatan)</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revisi dokumen</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13</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C-05</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Perancangan ERD.docx</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Tabel tim dan aset_tetap — kolom external_id, synced_at (+ sumber_data pada aset_tetap)</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Kolom provenans ada tetapi belum dijelaskan pemakaiannya. Sistem (T-02): sinkronisasi mengisi synced_at + external_id; aset_tetap juga sumber_data='impor'.</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Dokumentasikan pemakaian kolom provenans dan kunci pencocokan: Tim Kerja = nama_tim (tanpa peka besar-kecil huruf), Aset Tetap = NUP (external_id hanya atribut sumber, bukan kunci). Nyatakan Barang Persediaan DI LUAR ruang lingkup sinkronisasi (datanya lahir dari transaksi SIMPBI).</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b/>
                <w:sz w:val="14"/>
                <w:szCs w:val="14"/>
              </w:rPr>
              <w:t xml:space="preserve">Perlu revisi dokumen</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14</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C-05</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docs/sinkronisasi-data.md (sistem)</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Dokumen operasional — sudah dibuat pada pekerjaan T-02</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Sudah memuat: metode, ruang lingkup (Tim Kerja + Aset Tetap), kunci pencocokan, provenans, pencocokan tanpa peka huruf, batas kewenangan kolom, tidak ada penghapusan, dan keterbatasan (KiPApp bukan sumber, struktur ekspor belum dipastikan, tanpa API/real-time/scheduler).</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Tidak ada. Selaraskan narasi skripsi dengan dokumen ini.</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Coding + dokumentasi (selesai)</w:t>
            </w:r>
          </w:p>
        </w:tc>
        <w:tc>
          <w:tcPr>
            <w:tcW w:w="1650" w:type="dxa"/>
            <w:tcMar>
              <w:top w:w="40" w:type="dxa"/>
              <w:bottom w:w="40" w:type="dxa"/>
              <w:left w:w="60" w:type="dxa"/>
              <w:right w:w="60" w:type="dxa"/>
            </w:tcMar>
          </w:tcPr>
          <w:p>
            <w:pPr>
              <w:spacing w:before="0" w:after="0" w:line="240" w:lineRule="auto"/>
            </w:pPr>
            <w:r>
              <w:rPr>
                <w:rFonts w:ascii="Calibri" w:hAnsi="Calibri"/>
                <w:b/>
                <w:color w:val="1D7A34"/>
                <w:sz w:val="14"/>
                <w:szCs w:val="14"/>
              </w:rPr>
              <w:t xml:space="preserve">Selesai — sinkronkan narasi skripsi</w:t>
            </w:r>
          </w:p>
        </w:tc>
      </w:tr>
    </w:tbl>
    <w:p>
      <w:pPr>
        <w:spacing w:before="300" w:after="120" w:line="240" w:lineRule="auto"/>
      </w:pPr>
      <w:r>
        <w:rPr>
          <w:rFonts w:ascii="Calibri" w:hAnsi="Calibri"/>
          <w:b/>
          <w:sz w:val="26"/>
          <w:szCs w:val="26"/>
        </w:rPr>
        <w:t xml:space="preserve">Lampiran A — Struktur Analisis Prioritas Akar Masalah (untuk C-03)</w:t>
      </w:r>
    </w:p>
    <w:p>
      <w:pPr>
        <w:spacing w:before="0" w:after="140" w:line="240" w:lineRule="auto"/>
      </w:pPr>
      <w:r>
        <w:rPr>
          <w:rFonts w:ascii="Calibri" w:hAnsi="Calibri"/>
          <w:color w:val="555555"/>
          <w:sz w:val="16"/>
          <w:szCs w:val="16"/>
        </w:rPr>
        <w:t xml:space="preserve">Kerangka kualitatif untuk memprioritaskan akar masalah pada fishbone. Penelitian ini tidak mengukur angka kuantitatif, sehingga penilaian dinyatakan sebagai Tinggi / Sedang / Rendah berdasarkan pengamatan dan wawancara, BUKAN sebagai persentase atau angka yang tidak diukur.</w:t>
      </w:r>
    </w:p>
    <w:tbl>
      <w:tblPr>
        <w:tblW w:w="1532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Pr>
      <w:tblGrid>
        <w:gridCol w:w="3200"/>
        <w:gridCol w:w="1500"/>
        <w:gridCol w:w="1500"/>
        <w:gridCol w:w="1900"/>
        <w:gridCol w:w="1400"/>
        <w:gridCol w:w="5820"/>
      </w:tblGrid>
      <w:tr>
        <w:trPr>
          <w:tblHeader/>
          <w:cantSplit/>
        </w:trPr>
        <w:tc>
          <w:tcPr>
            <w:tcW w:w="32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Akar Masalah</w:t>
            </w:r>
          </w:p>
        </w:tc>
        <w:tc>
          <w:tcPr>
            <w:tcW w:w="15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Dampak Proses</w:t>
            </w:r>
          </w:p>
        </w:tc>
        <w:tc>
          <w:tcPr>
            <w:tcW w:w="15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Dampak Waktu</w:t>
            </w:r>
          </w:p>
        </w:tc>
        <w:tc>
          <w:tcPr>
            <w:tcW w:w="19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Risiko Kesalahan Data</w:t>
            </w:r>
          </w:p>
        </w:tc>
        <w:tc>
          <w:tcPr>
            <w:tcW w:w="14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Prioritas</w:t>
            </w:r>
          </w:p>
        </w:tc>
        <w:tc>
          <w:tcPr>
            <w:tcW w:w="582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Catatan Keterkaitan</w:t>
            </w:r>
          </w:p>
        </w:tc>
      </w:tr>
      <w:tr>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Pencatatan manual (kertas/spreadsheet)</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Tinggi</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Tinggi</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Tinggi</w:t>
            </w:r>
          </w:p>
        </w:tc>
        <w:tc>
          <w:tcPr>
            <w:tcW w:w="1400" w:type="dxa"/>
            <w:tcMar>
              <w:top w:w="40" w:type="dxa"/>
              <w:bottom w:w="40" w:type="dxa"/>
              <w:left w:w="60" w:type="dxa"/>
              <w:right w:w="60" w:type="dxa"/>
            </w:tcMar>
          </w:tcPr>
          <w:p>
            <w:pPr>
              <w:spacing w:before="0" w:after="0" w:line="240" w:lineRule="auto"/>
            </w:pPr>
            <w:r>
              <w:rPr>
                <w:rFonts w:ascii="Calibri" w:hAnsi="Calibri"/>
                <w:b/>
                <w:sz w:val="14"/>
                <w:szCs w:val="14"/>
              </w:rPr>
              <w:t xml:space="preserve">Utama</w:t>
            </w:r>
          </w:p>
        </w:tc>
        <w:tc>
          <w:tcPr>
            <w:tcW w:w="5820" w:type="dxa"/>
            <w:tcMar>
              <w:top w:w="40" w:type="dxa"/>
              <w:bottom w:w="40" w:type="dxa"/>
              <w:left w:w="60" w:type="dxa"/>
              <w:right w:w="60" w:type="dxa"/>
            </w:tcMar>
          </w:tcPr>
          <w:p>
            <w:pPr>
              <w:spacing w:before="0" w:after="0" w:line="240" w:lineRule="auto"/>
            </w:pPr>
            <w:r>
              <w:rPr>
                <w:rFonts w:ascii="Calibri" w:hAnsi="Calibri"/>
                <w:sz w:val="14"/>
                <w:szCs w:val="14"/>
              </w:rPr>
              <w:t xml:space="preserve">Menjadi sumber bagi hampir seluruh masalah lain: keterlambatan, ketidakkonsistenan, dan sulitnya penelusuran.</w:t>
            </w:r>
          </w:p>
        </w:tc>
      </w:tr>
      <w:tr>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Data tidak terpusat/tidak real-time</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Tinggi</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Tinggi</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Sedang</w:t>
            </w:r>
          </w:p>
        </w:tc>
        <w:tc>
          <w:tcPr>
            <w:tcW w:w="1400" w:type="dxa"/>
            <w:tcMar>
              <w:top w:w="40" w:type="dxa"/>
              <w:bottom w:w="40" w:type="dxa"/>
              <w:left w:w="60" w:type="dxa"/>
              <w:right w:w="60" w:type="dxa"/>
            </w:tcMar>
          </w:tcPr>
          <w:p>
            <w:pPr>
              <w:spacing w:before="0" w:after="0" w:line="240" w:lineRule="auto"/>
            </w:pPr>
            <w:r>
              <w:rPr>
                <w:rFonts w:ascii="Calibri" w:hAnsi="Calibri"/>
                <w:b/>
                <w:sz w:val="14"/>
                <w:szCs w:val="14"/>
              </w:rPr>
              <w:t xml:space="preserve">Utama</w:t>
            </w:r>
          </w:p>
        </w:tc>
        <w:tc>
          <w:tcPr>
            <w:tcW w:w="5820" w:type="dxa"/>
            <w:tcMar>
              <w:top w:w="40" w:type="dxa"/>
              <w:bottom w:w="40" w:type="dxa"/>
              <w:left w:w="60" w:type="dxa"/>
              <w:right w:w="60" w:type="dxa"/>
            </w:tcMar>
          </w:tcPr>
          <w:p>
            <w:pPr>
              <w:spacing w:before="0" w:after="0" w:line="240" w:lineRule="auto"/>
            </w:pPr>
            <w:r>
              <w:rPr>
                <w:rFonts w:ascii="Calibri" w:hAnsi="Calibri"/>
                <w:sz w:val="14"/>
                <w:szCs w:val="14"/>
              </w:rPr>
              <w:t xml:space="preserve">Turunan dari pencatatan manual; verifikasi lambat karena data tersebar.</w:t>
            </w:r>
          </w:p>
        </w:tc>
      </w:tr>
      <w:tr>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Permintaan belum terstandarisasi (tanpa katalog baku)</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Tinggi</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Sedang</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Tinggi</w:t>
            </w:r>
          </w:p>
        </w:tc>
        <w:tc>
          <w:tcPr>
            <w:tcW w:w="1400" w:type="dxa"/>
            <w:tcMar>
              <w:top w:w="40" w:type="dxa"/>
              <w:bottom w:w="40" w:type="dxa"/>
              <w:left w:w="60" w:type="dxa"/>
              <w:right w:w="60" w:type="dxa"/>
            </w:tcMar>
          </w:tcPr>
          <w:p>
            <w:pPr>
              <w:spacing w:before="0" w:after="0" w:line="240" w:lineRule="auto"/>
            </w:pPr>
            <w:r>
              <w:rPr>
                <w:rFonts w:ascii="Calibri" w:hAnsi="Calibri"/>
                <w:b/>
                <w:sz w:val="14"/>
                <w:szCs w:val="14"/>
              </w:rPr>
              <w:t xml:space="preserve">Tinggi</w:t>
            </w:r>
          </w:p>
        </w:tc>
        <w:tc>
          <w:tcPr>
            <w:tcW w:w="5820" w:type="dxa"/>
            <w:tcMar>
              <w:top w:w="40" w:type="dxa"/>
              <w:bottom w:w="40" w:type="dxa"/>
              <w:left w:w="60" w:type="dxa"/>
              <w:right w:w="60" w:type="dxa"/>
            </w:tcMar>
          </w:tcPr>
          <w:p>
            <w:pPr>
              <w:spacing w:before="0" w:after="0" w:line="240" w:lineRule="auto"/>
            </w:pPr>
            <w:r>
              <w:rPr>
                <w:rFonts w:ascii="Calibri" w:hAnsi="Calibri"/>
                <w:sz w:val="14"/>
                <w:szCs w:val="14"/>
              </w:rPr>
              <w:t xml:space="preserve">Memicu kesalahpahaman spesifikasi dan ketidaksesuaian barang.</w:t>
            </w:r>
          </w:p>
        </w:tc>
      </w:tr>
      <w:tr>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Pembaruan stok manual</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Sedang</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Sedang</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Tinggi</w:t>
            </w:r>
          </w:p>
        </w:tc>
        <w:tc>
          <w:tcPr>
            <w:tcW w:w="1400" w:type="dxa"/>
            <w:tcMar>
              <w:top w:w="40" w:type="dxa"/>
              <w:bottom w:w="40" w:type="dxa"/>
              <w:left w:w="60" w:type="dxa"/>
              <w:right w:w="60" w:type="dxa"/>
            </w:tcMar>
          </w:tcPr>
          <w:p>
            <w:pPr>
              <w:spacing w:before="0" w:after="0" w:line="240" w:lineRule="auto"/>
            </w:pPr>
            <w:r>
              <w:rPr>
                <w:rFonts w:ascii="Calibri" w:hAnsi="Calibri"/>
                <w:b/>
                <w:sz w:val="14"/>
                <w:szCs w:val="14"/>
              </w:rPr>
              <w:t xml:space="preserve">Tinggi</w:t>
            </w:r>
          </w:p>
        </w:tc>
        <w:tc>
          <w:tcPr>
            <w:tcW w:w="5820" w:type="dxa"/>
            <w:tcMar>
              <w:top w:w="40" w:type="dxa"/>
              <w:bottom w:w="40" w:type="dxa"/>
              <w:left w:w="60" w:type="dxa"/>
              <w:right w:w="60" w:type="dxa"/>
            </w:tcMar>
          </w:tcPr>
          <w:p>
            <w:pPr>
              <w:spacing w:before="0" w:after="0" w:line="240" w:lineRule="auto"/>
            </w:pPr>
            <w:r>
              <w:rPr>
                <w:rFonts w:ascii="Calibri" w:hAnsi="Calibri"/>
                <w:sz w:val="14"/>
                <w:szCs w:val="14"/>
              </w:rPr>
              <w:t xml:space="preserve">Rawan salah hitung; diselesaikan oleh mekanisme HOLD/RELEASE/KONVERSI dan Kartu Kendali otomatis.</w:t>
            </w:r>
          </w:p>
        </w:tc>
      </w:tr>
      <w:tr>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Pelaporan/rekap disusun manual</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Sedang</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Tinggi</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Sedang</w:t>
            </w:r>
          </w:p>
        </w:tc>
        <w:tc>
          <w:tcPr>
            <w:tcW w:w="1400" w:type="dxa"/>
            <w:tcMar>
              <w:top w:w="40" w:type="dxa"/>
              <w:bottom w:w="40" w:type="dxa"/>
              <w:left w:w="60" w:type="dxa"/>
              <w:right w:w="60" w:type="dxa"/>
            </w:tcMar>
          </w:tcPr>
          <w:p>
            <w:pPr>
              <w:spacing w:before="0" w:after="0" w:line="240" w:lineRule="auto"/>
            </w:pPr>
            <w:r>
              <w:rPr>
                <w:rFonts w:ascii="Calibri" w:hAnsi="Calibri"/>
                <w:b/>
                <w:sz w:val="14"/>
                <w:szCs w:val="14"/>
              </w:rPr>
              <w:t xml:space="preserve">Sedang</w:t>
            </w:r>
          </w:p>
        </w:tc>
        <w:tc>
          <w:tcPr>
            <w:tcW w:w="5820" w:type="dxa"/>
            <w:tcMar>
              <w:top w:w="40" w:type="dxa"/>
              <w:bottom w:w="40" w:type="dxa"/>
              <w:left w:w="60" w:type="dxa"/>
              <w:right w:w="60" w:type="dxa"/>
            </w:tcMar>
          </w:tcPr>
          <w:p>
            <w:pPr>
              <w:spacing w:before="0" w:after="0" w:line="240" w:lineRule="auto"/>
            </w:pPr>
            <w:r>
              <w:rPr>
                <w:rFonts w:ascii="Calibri" w:hAnsi="Calibri"/>
                <w:sz w:val="14"/>
                <w:szCs w:val="14"/>
              </w:rPr>
              <w:t xml:space="preserve">Turunan; hilang setelah data terpusat.</w:t>
            </w:r>
          </w:p>
        </w:tc>
      </w:tr>
      <w:tr>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Dokumen fisik berisiko hilang/rusak</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Rendah</w:t>
            </w:r>
          </w:p>
        </w:tc>
        <w:tc>
          <w:tcPr>
            <w:tcW w:w="1500" w:type="dxa"/>
            <w:tcMar>
              <w:top w:w="40" w:type="dxa"/>
              <w:bottom w:w="40" w:type="dxa"/>
              <w:left w:w="60" w:type="dxa"/>
              <w:right w:w="60" w:type="dxa"/>
            </w:tcMar>
          </w:tcPr>
          <w:p>
            <w:pPr>
              <w:spacing w:before="0" w:after="0" w:line="240" w:lineRule="auto"/>
            </w:pPr>
            <w:r>
              <w:rPr>
                <w:rFonts w:ascii="Calibri" w:hAnsi="Calibri"/>
                <w:sz w:val="14"/>
                <w:szCs w:val="14"/>
              </w:rPr>
              <w:t xml:space="preserve">Rendah</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Sedang</w:t>
            </w:r>
          </w:p>
        </w:tc>
        <w:tc>
          <w:tcPr>
            <w:tcW w:w="1400" w:type="dxa"/>
            <w:tcMar>
              <w:top w:w="40" w:type="dxa"/>
              <w:bottom w:w="40" w:type="dxa"/>
              <w:left w:w="60" w:type="dxa"/>
              <w:right w:w="60" w:type="dxa"/>
            </w:tcMar>
          </w:tcPr>
          <w:p>
            <w:pPr>
              <w:spacing w:before="0" w:after="0" w:line="240" w:lineRule="auto"/>
            </w:pPr>
            <w:r>
              <w:rPr>
                <w:rFonts w:ascii="Calibri" w:hAnsi="Calibri"/>
                <w:b/>
                <w:sz w:val="14"/>
                <w:szCs w:val="14"/>
              </w:rPr>
              <w:t xml:space="preserve">Rendah</w:t>
            </w:r>
          </w:p>
        </w:tc>
        <w:tc>
          <w:tcPr>
            <w:tcW w:w="5820" w:type="dxa"/>
            <w:tcMar>
              <w:top w:w="40" w:type="dxa"/>
              <w:bottom w:w="40" w:type="dxa"/>
              <w:left w:w="60" w:type="dxa"/>
              <w:right w:w="60" w:type="dxa"/>
            </w:tcMar>
          </w:tcPr>
          <w:p>
            <w:pPr>
              <w:spacing w:before="0" w:after="0" w:line="240" w:lineRule="auto"/>
            </w:pPr>
            <w:r>
              <w:rPr>
                <w:rFonts w:ascii="Calibri" w:hAnsi="Calibri"/>
                <w:sz w:val="14"/>
                <w:szCs w:val="14"/>
              </w:rPr>
              <w:t xml:space="preserve">Terwakili oleh arsip digital dan e-TTD.</w:t>
            </w:r>
          </w:p>
        </w:tc>
      </w:tr>
    </w:tbl>
    <w:p>
      <w:pPr>
        <w:spacing w:before="120" w:after="80" w:line="240" w:lineRule="auto"/>
      </w:pPr>
      <w:r>
        <w:rPr>
          <w:rFonts w:ascii="Calibri" w:hAnsi="Calibri"/>
          <w:color w:val="555555"/>
          <w:sz w:val="15"/>
          <w:szCs w:val="15"/>
        </w:rPr>
        <w:t xml:space="preserve">Prioritas "Utama" menandai akar yang bila diselesaikan turut menyelesaikan sebagian masalah lain. Fishbone yang digambar ulang sebaiknya menonjolkan dua akar utama (pencatatan manual dan data tidak terpusat) sebagai sumbu, dengan cabang lain sebagai turunannya.</w:t>
      </w:r>
    </w:p>
    <w:p>
      <w:pPr>
        <w:spacing w:before="300" w:after="120" w:line="240" w:lineRule="auto"/>
      </w:pPr>
      <w:r>
        <w:rPr>
          <w:rFonts w:ascii="Calibri" w:hAnsi="Calibri"/>
          <w:b/>
          <w:sz w:val="26"/>
          <w:szCs w:val="26"/>
        </w:rPr>
        <w:t xml:space="preserve">Lampiran B — Sinkronisasi Sistem Final (FASE 1–13): alur Permintaan Barang, notifikasi, pelengkapan akun, dan tanda tangan</w:t>
      </w:r>
    </w:p>
    <w:p>
      <w:pPr>
        <w:spacing w:before="0" w:after="120" w:line="240" w:lineRule="auto"/>
      </w:pPr>
      <w:r>
        <w:rPr>
          <w:rFonts w:ascii="Calibri" w:hAnsi="Calibri"/>
          <w:sz w:val="15"/>
          <w:szCs w:val="15"/>
        </w:rPr>
        <w:t xml:space="preserve">Pemetaan berikut menyelaraskan dokumen perancangan dengan kondisi Sistem Final SIMPBI setelah rangkaian perbaikan FASE 1–13. Seluruh butir sudah terimplementasi dan terverifikasi (test lulus + verifikasi peramban); yang tersisa hanyalah menyelaraskan narasi/diagram perancangan. Tidak ada perubahan kode, skema, PDF, tata letak, wording, QR, nomor dokumen, workflow, peran, maupun mekanisme tanda tangan lain yang dilakukan demi dokumentasi ini.</w:t>
      </w:r>
    </w:p>
    <w:tbl>
      <w:tblPr>
        <w:tblW w:w="1532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Pr>
      <w:tblGrid>
        <w:gridCol w:w="520"/>
        <w:gridCol w:w="1150"/>
        <w:gridCol w:w="1700"/>
        <w:gridCol w:w="2100"/>
        <w:gridCol w:w="3100"/>
        <w:gridCol w:w="3200"/>
        <w:gridCol w:w="1900"/>
        <w:gridCol w:w="1650"/>
      </w:tblGrid>
      <w:tr>
        <w:trPr>
          <w:tblHeader/>
          <w:cantSplit/>
        </w:trPr>
        <w:tc>
          <w:tcPr>
            <w:tcW w:w="52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No.</w:t>
            </w:r>
          </w:p>
        </w:tc>
        <w:tc>
          <w:tcPr>
            <w:tcW w:w="115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Kode</w:t>
            </w:r>
          </w:p>
        </w:tc>
        <w:tc>
          <w:tcPr>
            <w:tcW w:w="17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Dokumen Perancangan</w:t>
            </w:r>
          </w:p>
        </w:tc>
        <w:tc>
          <w:tcPr>
            <w:tcW w:w="21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Lokasi/Bagian</w:t>
            </w:r>
          </w:p>
        </w:tc>
        <w:tc>
          <w:tcPr>
            <w:tcW w:w="31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Kondisi Perancangan</w:t>
            </w:r>
          </w:p>
        </w:tc>
        <w:tc>
          <w:tcPr>
            <w:tcW w:w="32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Sinkronisasi ke Sistem Final</w:t>
            </w:r>
          </w:p>
        </w:tc>
        <w:tc>
          <w:tcPr>
            <w:tcW w:w="190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Jenis Perubahan</w:t>
            </w:r>
          </w:p>
        </w:tc>
        <w:tc>
          <w:tcPr>
            <w:tcW w:w="1650" w:type="dxa"/>
            <w:shd w:val="clear" w:fill="E8EDF5"/>
            <w:tcMar>
              <w:top w:w="40" w:type="dxa"/>
              <w:bottom w:w="40" w:type="dxa"/>
              <w:left w:w="60" w:type="dxa"/>
              <w:right w:w="60" w:type="dxa"/>
            </w:tcMar>
          </w:tcPr>
          <w:p>
            <w:pPr>
              <w:spacing w:before="0" w:after="0" w:line="240" w:lineRule="auto"/>
            </w:pPr>
            <w:r>
              <w:rPr>
                <w:rFonts w:ascii="Calibri" w:hAnsi="Calibri"/>
                <w:b/>
                <w:sz w:val="15"/>
                <w:szCs w:val="15"/>
              </w:rPr>
              <w:t xml:space="preserve">Status</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1</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FS-01</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Use Case Diagram.docx; Activity Diagram.docx (Permintaan Barang)</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Alur aksi tahapan (Setujui, Verifikasi, Siapkan, Konfirmasi, Sahkan)</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Aksi tahapan digambarkan dipicu langsung dari daftar; belum ada gerbang rincian.</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Setiap aksi tahapan dijalankan dari tombol di kaki pop-up "Rincian Permintaan Barang" sebagai gerbang tunggal, bukan tombol baris terpisah, dan hanya aksi yang sesuai peran + status yang tampil. Tidak ada halaman detail /{id} tersendiri; tautan lama dialihkan ke daftar + pop-up. Dialog konfirmasi/alert lanjutan tetap.</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 (sistem final)</w:t>
            </w:r>
          </w:p>
        </w:tc>
        <w:tc>
          <w:tcPr>
            <w:tcW w:w="1650" w:type="dxa"/>
            <w:tcMar>
              <w:top w:w="40" w:type="dxa"/>
              <w:bottom w:w="40" w:type="dxa"/>
              <w:left w:w="60" w:type="dxa"/>
              <w:right w:w="60" w:type="dxa"/>
            </w:tcMar>
          </w:tcPr>
          <w:p>
            <w:pPr>
              <w:spacing w:before="0" w:after="0" w:line="240" w:lineRule="auto"/>
            </w:pPr>
            <w:r>
              <w:rPr>
                <w:rFonts w:ascii="Calibri" w:hAnsi="Calibri"/>
                <w:sz w:val="14"/>
                <w:szCs w:val="14"/>
              </w:rPr>
              <w:t xml:space="preserve">Selesai — sinkronkan narasi skripsi</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2</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FS-02</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Use Case Diagram.docx (UC-23); Sequence notifikasi</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Tujuan tautan notifikasi in-app &amp; WhatsApp</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Belum menyatakan ke mana tautan notifikasi mengarah.</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Notifikasi lonceng dan WhatsApp menuju Daftar Permintaan Barang yang tersaring pada kode permintaan, lalu pop-up Rincian terbuka otomatis (parameter tableAction bawaan). Setiap pesan alur membawa tautan bagi penerima yang berkepentingan (aktif → daftar aktif, riwayat → halaman Riwayat). Tidak menuju halaman /{id}.</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sz w:val="14"/>
                <w:szCs w:val="14"/>
              </w:rPr>
              <w:t xml:space="preserve">Selesai — sinkronkan narasi skripsi</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3</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FS-03</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Use Case/Activity (login pertama); Perancangan ERD.docx (users)</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Pemakaian pertama akun; kolom no_hp, tanda_tangan_path, harus_ganti_sandi</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Belum memerinci pelengkapan wajib saat akun pertama kali dipakai.</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Dua gerbang berurutan: (1) ganti kata sandi awal, lalu (2) lengkapi akun. Wajib menurut peran — nomor WhatsApp: Tim, Ketua Tim, Petugas Gudang, Kasubbag; tanda tangan tersimpan: HANYA Petugas Gudang &amp; Ketua Tim; Admin tidak wajib. Nama/NIP/email tetap data pakem akun (tidak diisi ulang).</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sz w:val="14"/>
                <w:szCs w:val="14"/>
              </w:rPr>
              <w:t xml:space="preserve">Selesai — sinkronkan narasi skripsi</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4</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FS-04</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Perancangan ERD.docx; dokumen Bukti Permintaan (tata letak)</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users.tanda_tangan_path/at; blok TTD penyerah &amp; penerima bukti</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Perlu penegasan tanda tangan digambar sekali lalu dipakai ulang.</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Tanda tangan didaftarkan SATU KALI (pelengkapan akun / Pengaturan), disimpan pada cakram tertutup (bukan publik), lalu dibubuhkan sebagai gambar pada dokumen bukti: Petugas Gudang (penyiapan) dan Ketua Tim (penerima). Aksi tidak pernah meminta gambar ulang.</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sz w:val="14"/>
                <w:szCs w:val="14"/>
              </w:rPr>
              <w:t xml:space="preserve">Selesai — sinkronkan narasi skripsi</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5</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FS-05</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Use Case/Activity (aksi bertanda tangan)</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Modal aksi Penyiapan, Konfirmasi Penerimaan, Pengesahan</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Perlu menyatakan mekanisme konfirmasi pengganti kanvas gambar.</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Sebelum aksi dijalankan, pelaksana mengetik NIP-nya (atau nama lengkap bila NIP kosong) sebagai konfirmasi identitas yang diperiksa di sisi peladen; tanda tangan tersimpan lalu dibubuhkan otomatis. Tidak ada kanvas menggambar ulang pada aksi.</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sz w:val="14"/>
                <w:szCs w:val="14"/>
              </w:rPr>
              <w:t xml:space="preserve">Selesai — sinkronkan narasi skripsi</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6</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FS-06</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Dokumen Bukti &amp; BAST (tata letak); Use Case UC-15/UC-17</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Blok "Mengetahui, Kepala Sub Bagian Umum"</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Perlu menegaskan sumber nama pejabat &amp; mekanisme e-TTD Kasubbag.</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Pengesahan Kasubbag memakai e-TTD (nama + kode QR verifikasi + waktu), BUKAN gambar tanda tangan. Nama pejabat pada dokumen diambil dari kolom name akun Kasubbag yang melakukan e-TTD (bukan label peran/hardcode); jabatan tetap "Kepala Sub Bagian Umum". Pada kondisi data sekarang nama pejabat Kasubbag = Wahid Riyanto. Kasubbag tidak wajib tanda tangan tersimpan.</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sz w:val="14"/>
                <w:szCs w:val="14"/>
              </w:rPr>
              <w:t xml:space="preserve">Selesai — sinkronkan narasi skripsi</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7</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FS-07</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Dokumen BAST (tata letak); Sequence UC-16..UC-18; ERD bast_mutasi_aset</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Blok "Yang Menyerahkan" / "Yang Menerima"</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Ruang tanda tangan penyerah/penerima sebelumnya kosong; nama dari teks bebas operator.</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TTD penyerah = tanda tangan tersimpan akun Ketua Tim Tim Kerja ASAL (dibubuhkan saat BAST dibuat). TTD penerima = tanda tangan tersimpan akun Ketua Tim Tim Kerja TUJUAN, dibubuhkan setelah Konfirmasi Penerimaan (penerima cukup konfirmasi, tidak menggambar). Nama pihak diambil dari akun tersebut (rujukan user_id), bukan kolom pihak_penyerah/pihak_penerima yang diketik operator. Tata letak, wording, urutan, QR, nomor BAST, dan e-TTD Kasubbag tidak berubah.</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sz w:val="14"/>
                <w:szCs w:val="14"/>
              </w:rPr>
              <w:t xml:space="preserve">Selesai — sinkronkan narasi skripsi</w:t>
            </w:r>
          </w:p>
        </w:tc>
      </w:tr>
      <w:tr>
        <w:tc>
          <w:tcPr>
            <w:tcW w:w="520" w:type="dxa"/>
            <w:tcMar>
              <w:top w:w="40" w:type="dxa"/>
              <w:bottom w:w="40" w:type="dxa"/>
              <w:left w:w="60" w:type="dxa"/>
              <w:right w:w="60" w:type="dxa"/>
            </w:tcMar>
          </w:tcPr>
          <w:p>
            <w:pPr>
              <w:spacing w:before="0" w:after="0" w:line="240" w:lineRule="auto"/>
            </w:pPr>
            <w:r>
              <w:rPr>
                <w:rFonts w:ascii="Calibri" w:hAnsi="Calibri"/>
                <w:sz w:val="15"/>
                <w:szCs w:val="15"/>
              </w:rPr>
              <w:t xml:space="preserve">8</w:t>
            </w:r>
          </w:p>
        </w:tc>
        <w:tc>
          <w:tcPr>
            <w:tcW w:w="1150" w:type="dxa"/>
            <w:tcMar>
              <w:top w:w="40" w:type="dxa"/>
              <w:bottom w:w="40" w:type="dxa"/>
              <w:left w:w="60" w:type="dxa"/>
              <w:right w:w="60" w:type="dxa"/>
            </w:tcMar>
          </w:tcPr>
          <w:p>
            <w:pPr>
              <w:spacing w:before="0" w:after="0" w:line="240" w:lineRule="auto"/>
            </w:pPr>
            <w:r>
              <w:rPr>
                <w:rFonts w:ascii="Calibri" w:hAnsi="Calibri"/>
                <w:b/>
                <w:sz w:val="15"/>
                <w:szCs w:val="15"/>
              </w:rPr>
              <w:t xml:space="preserve">FS-08</w:t>
            </w:r>
          </w:p>
        </w:tc>
        <w:tc>
          <w:tcPr>
            <w:tcW w:w="1700" w:type="dxa"/>
            <w:tcMar>
              <w:top w:w="40" w:type="dxa"/>
              <w:bottom w:w="40" w:type="dxa"/>
              <w:left w:w="60" w:type="dxa"/>
              <w:right w:w="60" w:type="dxa"/>
            </w:tcMar>
          </w:tcPr>
          <w:p>
            <w:pPr>
              <w:spacing w:before="0" w:after="0" w:line="240" w:lineRule="auto"/>
            </w:pPr>
            <w:r>
              <w:rPr>
                <w:rFonts w:ascii="Calibri" w:hAnsi="Calibri"/>
                <w:sz w:val="14"/>
                <w:szCs w:val="14"/>
              </w:rPr>
              <w:t xml:space="preserve">Use Case UC-19 (Dashboard Monitoring); narasi dasbor</w:t>
            </w:r>
          </w:p>
        </w:tc>
        <w:tc>
          <w:tcPr>
            <w:tcW w:w="2100" w:type="dxa"/>
            <w:tcMar>
              <w:top w:w="40" w:type="dxa"/>
              <w:bottom w:w="40" w:type="dxa"/>
              <w:left w:w="60" w:type="dxa"/>
              <w:right w:w="60" w:type="dxa"/>
            </w:tcMar>
          </w:tcPr>
          <w:p>
            <w:pPr>
              <w:spacing w:before="0" w:after="0" w:line="240" w:lineRule="auto"/>
            </w:pPr>
            <w:r>
              <w:rPr>
                <w:rFonts w:ascii="Calibri" w:hAnsi="Calibri"/>
                <w:sz w:val="14"/>
                <w:szCs w:val="14"/>
              </w:rPr>
              <w:t xml:space="preserve">Panel "Perlu Tindakan Anda"</w:t>
            </w:r>
          </w:p>
        </w:tc>
        <w:tc>
          <w:tcPr>
            <w:tcW w:w="3100" w:type="dxa"/>
            <w:tcMar>
              <w:top w:w="40" w:type="dxa"/>
              <w:bottom w:w="40" w:type="dxa"/>
              <w:left w:w="60" w:type="dxa"/>
              <w:right w:w="60" w:type="dxa"/>
            </w:tcMar>
          </w:tcPr>
          <w:p>
            <w:pPr>
              <w:spacing w:before="0" w:after="0" w:line="240" w:lineRule="auto"/>
            </w:pPr>
            <w:r>
              <w:rPr>
                <w:rFonts w:ascii="Calibri" w:hAnsi="Calibri"/>
                <w:sz w:val="14"/>
                <w:szCs w:val="14"/>
              </w:rPr>
              <w:t xml:space="preserve">Panel bisa kosong walau ada aksi nyata (mis. Ketua Tim pada status Siap Diambil).</w:t>
            </w:r>
          </w:p>
        </w:tc>
        <w:tc>
          <w:tcPr>
            <w:tcW w:w="3200" w:type="dxa"/>
            <w:tcMar>
              <w:top w:w="40" w:type="dxa"/>
              <w:bottom w:w="40" w:type="dxa"/>
              <w:left w:w="60" w:type="dxa"/>
              <w:right w:w="60" w:type="dxa"/>
            </w:tcMar>
          </w:tcPr>
          <w:p>
            <w:pPr>
              <w:spacing w:before="0" w:after="0" w:line="240" w:lineRule="auto"/>
            </w:pPr>
            <w:r>
              <w:rPr>
                <w:rFonts w:ascii="Calibri" w:hAnsi="Calibri"/>
                <w:sz w:val="14"/>
                <w:szCs w:val="14"/>
              </w:rPr>
              <w:t xml:space="preserve">Panel bersumber pada peta status-dapat-ditindak per peran yang SAMA dengan syarat tampil tombol aksi di halaman, sehingga tidak melenceng. Ketua Tim mencakup menunggu_ketua dan siap_diambil (Konfirmasi Penerimaan); item hilang setelah aksinya selesai; pembatasan tim tetap (tidak menampilkan permintaan tim lain).</w:t>
            </w:r>
          </w:p>
        </w:tc>
        <w:tc>
          <w:tcPr>
            <w:tcW w:w="1900" w:type="dxa"/>
            <w:tcMar>
              <w:top w:w="40" w:type="dxa"/>
              <w:bottom w:w="40" w:type="dxa"/>
              <w:left w:w="60" w:type="dxa"/>
              <w:right w:w="60" w:type="dxa"/>
            </w:tcMar>
          </w:tcPr>
          <w:p>
            <w:pPr>
              <w:spacing w:before="0" w:after="0" w:line="240" w:lineRule="auto"/>
            </w:pPr>
            <w:r>
              <w:rPr>
                <w:rFonts w:ascii="Calibri" w:hAnsi="Calibri"/>
                <w:sz w:val="14"/>
                <w:szCs w:val="14"/>
              </w:rPr>
              <w:t xml:space="preserve">Revisi perancangan</w:t>
            </w:r>
          </w:p>
        </w:tc>
        <w:tc>
          <w:tcPr>
            <w:tcW w:w="1650" w:type="dxa"/>
            <w:tcMar>
              <w:top w:w="40" w:type="dxa"/>
              <w:bottom w:w="40" w:type="dxa"/>
              <w:left w:w="60" w:type="dxa"/>
              <w:right w:w="60" w:type="dxa"/>
            </w:tcMar>
          </w:tcPr>
          <w:p>
            <w:pPr>
              <w:spacing w:before="0" w:after="0" w:line="240" w:lineRule="auto"/>
            </w:pPr>
            <w:r>
              <w:rPr>
                <w:rFonts w:ascii="Calibri" w:hAnsi="Calibri"/>
                <w:sz w:val="14"/>
                <w:szCs w:val="14"/>
              </w:rPr>
              <w:t xml:space="preserve">Selesai — sinkronkan narasi skripsi</w:t>
            </w:r>
          </w:p>
        </w:tc>
      </w:tr>
    </w:tbl>
    <w:sectPr>
      <w:pgSz w:w="16838" w:h="11906" w:orient="landscape"/>
      <w:pgMar w:top="567" w:right="567" w:bottom="567" w:left="567" w:header="283" w:footer="283" w:gutter="0"/>
    </w:sectPr>
  </w:body>
</w:document>
</file>

<file path=word/styles.xml><?xml version="1.0" encoding="utf-8"?>
<w:styles xmlns:w="http://schemas.openxmlformats.org/wordprocessingml/2006/main">
  <w:docDefaults>
    <w:rPrDefault>
      <w:rPr>
        <w:rFonts w:ascii="Calibri" w:hAnsi="Calibri" w:cs="Calibri"/>
        <w:sz w:val="20"/>
      </w:rPr>
    </w:r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teks.txt>Pemetaan Sinkronisasi Dokumen Perancangan dengan Sistem Final SIMPBI
Temuan T-39, T-50, T-57, C-03, C-04, C-05 &#8212; hasil audit dokumen; keputusan final mengikuti sistem. Disusun 17 September 2026. Istilah final: Tim Kerja, Kasubbag Umum, Ketua Tim, Petugas Gudang, Admin Sistem, Barang Persediaan, Aset Tetap, tanda tangan elektronik (e-TTD), Kartu Kendali.
No.
Temuan
File
Lokasi/Bagian
Kondisi Saat Ini
Perbaikan
Jenis Perubahan
Status
1
T-39
Use Case Diagram.docx
Tabel 3.19 &#8212; UC-19 Melihat Dashboard Monitoring
Deskripsi: "pengguna ... membuka dashboard untuk melihat visualisasi kondisi inventaris, permintaan, dan mutasi aset secara real-time." Frasa "secara real-time" berlebih: dasbor membaca keadaan terkini basis data saat halaman dibuka, bukan aliran data berkelanjutan.
Pertegas bahwa monitoring diwujudkan sebagai kumpulan panel pada SATU halaman Dashboard, bukan menu terpisah. Ganti "secara real-time" menjadi "berdasarkan data terkini pada basis data". Tambahkan tabel komposisi panel per peran (Admin, Kasubbag, Petugas Gudang, Ketua Tim, Tim).
Revisi perancangan
Perlu revisi dokumen
2
T-39
Use Case Diagram.docx
Tabel 3.22 &#8212; UC-22 Melihat Pola Permintaan dan Tren
Deskripsi menyebut "Kasubbag Umum ... membuka menu Pola Permintaan dan Tren" dan "hak akses ke menu analisis", memberi kesan UC-22 adalah menu tersendiri terpisah dari UC-19.
Nyatakan UC-22 direalisasikan sebagai panel-panel pada Dashboard yang SAMA dengan UC-19: Pola Permintaan, Barang Paling Sering Diminta, Tren Konsumsi (Jan&#8211;Des tahun kalender), dan Pengeluaran per Tim Kerja. Hapus penyebutan "menu analisis" tersendiri. UC-19 dan UC-22 tetap boleh dipertahankan sebagai dua use case, tetapi dokumen harus jujur bahwa wujud keduanya adalah panel pada satu dasbor.
Revisi perancangan
Perlu revisi dokumen
3
T-39
Activity DIagram.docx
Gambar 3.18 (activity UC-19) + keterangan pembuka
Dinyatakan UC-22 tidak digambar karena "pola alur identik dengan UC-19". Tepat, tetapi belum menyatakan keduanya panel pada dasbor yang sama.
Pertahankan diagram. Tambahkan satu kalimat: pola permintaan dan tren disajikan sebagai panel pada halaman Dashboard yang sama, sehingga alurnya identik dengan melihat dasbor.
Revisi perancangan
Perlu revisi dokumen
4
T-50
Use Case Diagram.docx
Tabel 3.20 &#8212; UC-20 Melihat Riwayat Transaksi Permintaan
Aktor Utama: "Tim, Ketua Tim, Petugas Gudang, Kasubbag Umum". Admin Sistem tidak tercantum, padahal sistem memberi Admin akses BACA ke Permintaan Barang dan Riwayat (canAccess menyertakan 'admin'), tanpa satu pun tombol aksi tahapan.
Tambahkan Admin Sistem sebagai aktor UC-20 dengan keterangan tegas: akses baca untuk dukungan teknis, tanpa kewenangan aksi tahapan (Setujui, Verifikasi, Siapkan, Konfirmasi, Sahkan). Lakukan hal yang sama pada daftar Permintaan Barang bila disebut di dokumen.
Revisi perancangan
Perlu revisi dokumen
5
T-50
(Matriks hak akses &#8212; bab keamanan/non-fungsional)
Matriks peran vs fungsi (bila sudah ada; jika belum, tambahkan)
Belum ada baris yang menyatakan Admin Sistem berhak baca Permintaan/Riwayat tanpa aksi tahapan. Sistem: PermintaanBarangResource::canAccess menyertakan admin (baca), seluruh Action tahapan memeriksa peran spesifik sehingga admin tidak pernah dapat memicunya.
Pada matriks hak akses, tambahkan Admin Sistem: Permintaan Barang = baca; Riwayat Permintaan = baca; aksi tahapan = tidak. Nyatakan prinsipnya: Admin menangani akun dan dukungan teknis, bukan alur operasional.
Revisi perancangan
Perlu revisi dokumen
6
T-57
Use Case Diagram.docx
Tabel 3.3 &#8212; UC-03 Mengelola Master Barang Persediaan
Deskripsi memuat "pengubahan atribut barang" tanpa merinci penyesuaian stok fisik maupun konfirmasinya. Tidak ada use case Stok Opname/Koreksi Stok &#8212; dan memang tidak dibutuhkan rancangan.
Tambahkan langkah/keterangan: penyesuaian stok fisik dilakukan melalui Ubah Barang Persediaan oleh Admin Sistem atau Kasubbag Umum; sistem menampilkan konfirmasi (menyebut stok lama, stok baru, dan dampaknya) sebelum menyimpan; penyesuaian ini adalah perubahan data induk, BUKAN transaksi mutasi stok, sehingga tidak menerbitkan baris baru pada Kartu Kendali. Tegaskan tidak ada fungsi Stok Opname tersendiri.
Revisi perancangan (sistem sudah final)
Perlu revisi dokumen
7
T-57
Perancangan ERD.docx
Tabel mutasi_stok &#8212; enum jenis 'koreksi', sumber 'stok_opname', 'reklasifikasi_aset'
Enum memuat nilai koreksi/stok_opname/reklasifikasi_aset yang belum dipakai fitur mana pun.
Tandai jujur sebagai nilai cadangan untuk pengembangan lanjutan yang belum diimplementasikan pada ruang lingkup penelitian ini. Jangan mendeskripsikannya seolah sudah menjadi fungsi berjalan.
Revisi perancangan
Perlu revisi dokumen
8
T-57
docs/penyesuaian-stok.md (sistem)
Dokumen operasional &#8212; sudah dibuat pada pekerjaan T-57
Sudah memuat: mekanisme Ubah Barang Persediaan, hak akses Admin/Kasubbag, konfirmasi sebelum simpan, penegasan bukan transaksi mutasi, dan keterbatasan Kartu Kendali (perubahan manual tidak muncul sebagai transaksi; saldo baris lama dapat bergeser pada perhitungan berikutnya).
Tidak ada. Selaraskan bahasa skripsi dengan dokumen ini. Coding + confirmation sudah selesai dan terverifikasi (9 test lulus + browser).
Coding + dokumentasi (selesai)
Selesai &#8212; sinkronkan narasi skripsi
9
C-03
Probis Permintaan Barang di BPS Kota Jakarta Barat.docx
Bagian Analisis Permasalahan (fishbone) &#8212; catatan penguji
Catatan: "akar permasalahan berikan skala prioritas, mungkin ada masalah yang menjadi solusi masalah yang lain. cari yang paling berdampak dan gambar ulang yang memang berdampak dan akar dari masalah." Belum dijawab; fishbone masih menyajikan seluruh sebab dengan bobot setara.
Susun analisis prioritas akar masalah berbasis DAMPAK (bukan angka yang tidak diukur penelitian), dengan tiga sumbu: dampak terhadap proses, terhadap waktu, dan terhadap risiko kesalahan data. Struktur jawaban ada pada Lampiran A dokumen ini. Gambar ulang fishbone yang menonjolkan akar dominan (pencatatan manual & data tidak terpusat &#8594; memicu keterlambatan verifikasi, kesalahan pembaruan stok, dan sulitnya penelusuran). JANGAN membuat fitur baru.
Dokumentasi/analisis
Perlu penulisan analisis
10
C-04
Use Case Diagram.docx
Catatan nomor 3 + Tabel 3.23 UC-23 Mengelola Notifikasi
Catatan: "kirim notifikasi pakai whatsapp". UC-23 hanya menggambarkan notifikasi dalam aplikasi. Sistem: kanal WhatsApp sudah ada (T-15) melalui antrean job, dua gerbang, penyalaan via Pengaturan, dan riwayat pengiriman.
Dokumentasikan bahwa notifikasi aktif (push/WhatsApp) sudah terealisasi via T-15. Perluas UC-23 menjadi dua kanal: dalam aplikasi (lonceng) dan WhatsApp (pelengkap, tidak menghentikan alur bila gagal). Tutup catatan nomor 3.
Revisi perancangan
Perlu revisi dokumen
11
C-04
revisi sempro.docx
Bagian Proses Monitoring &#8212; catatan penutup
Catatan: "Buat monitoring aktif, seperti push massage, dll. Buat juga skala prioritas." Bagian push sudah dijawab; "skala prioritas" notifikasi belum ada level eksplisit.
Jelaskan prioritas notifikasi diwujudkan melalui PEMILIHAN PENERIMA: hanya pihak yang memang harus bertindak pada tahap berjalan yang menerima notifikasi (mis. hanya Kasubbag saat menunggu persetujuan akhir). TIDAK menambah field/level prioritas eksplisit pada tabel notifikasi. Nyatakan ini sebagai keputusan desain, bukan keterbatasan.
Revisi perancangan
Perlu revisi dokumen
12
C-05
Use Case Diagram.docx
Catatan nomor 1 dan nomor 4 (API SAKTI / Aplikasi keep-up / bpsjb.vercel.app)
Catatan 1: "Buat pakai real-time (API) Aplikasi sakti, kalo gabisa alternatifnya buat metode sinkronisasi...". Catatan 4: "Minta akses api aplikasi keep-up kalo gabisa pakai yang disini: https://bpsjb.vercel.app/". Belum dijawab tertulis.
Tutup bersama T-02. Nyatakan keputusan final: metode yang dipakai adalah "sinkronisasi berkala satu arah berbasis berkas" &#8212; API dan real-time TIDAK tersedia/tidak dipakai; KiPApp bukan sumber yang digunakan; struktur berkas ekspor sumber belum dipastikan sehingga pemetaan kolom mengikuti kolom SIMPBI. Jangan mengklaim integrasi API/real-time.
Revisi perancangan (menutup catatan)
Perlu revisi dokumen
13
C-05
Perancangan ERD.docx
Tabel tim dan aset_tetap &#8212; kolom external_id, synced_at (+ sumber_data pada aset_tetap)
Kolom provenans ada tetapi belum dijelaskan pemakaiannya. Sistem (T-02): sinkronisasi mengisi synced_at + external_id; aset_tetap juga sumber_data='impor'.
Dokumentasikan pemakaian kolom provenans dan kunci pencocokan: Tim Kerja = nama_tim (tanpa peka besar-kecil huruf), Aset Tetap = NUP (external_id hanya atribut sumber, bukan kunci). Nyatakan Barang Persediaan DI LUAR ruang lingkup sinkronisasi (datanya lahir dari transaksi SIMPBI).
Revisi perancangan
Perlu revisi dokumen
14
C-05
docs/sinkronisasi-data.md (sistem)
Dokumen operasional &#8212; sudah dibuat pada pekerjaan T-02
Sudah memuat: metode, ruang lingkup (Tim Kerja + Aset Tetap), kunci pencocokan, provenans, pencocokan tanpa peka huruf, batas kewenangan kolom, tidak ada penghapusan, dan keterbatasan (KiPApp bukan sumber, struktur ekspor belum dipastikan, tanpa API/real-time/scheduler).
Tidak ada. Selaraskan narasi skripsi dengan dokumen ini.
Coding + dokumentasi (selesai)
Selesai &#8212; sinkronkan narasi skripsi
Lampiran A &#8212; Struktur Analisis Prioritas Akar Masalah (untuk C-03)
Kerangka kualitatif untuk memprioritaskan akar masalah pada fishbone. Penelitian ini tidak mengukur angka kuantitatif, sehingga penilaian dinyatakan sebagai Tinggi / Sedang / Rendah berdasarkan pengamatan dan wawancara, BUKAN sebagai persentase atau angka yang tidak diukur.
Akar Masalah
Dampak Proses
Dampak Waktu
Risiko Kesalahan Data
Prioritas
Catatan Keterkaitan
Pencatatan manual (kertas/spreadsheet)
Tinggi
Tinggi
Tinggi
Utama
Menjadi sumber bagi hampir seluruh masalah lain: keterlambatan, ketidakkonsistenan, dan sulitnya penelusuran.
Data tidak terpusat/tidak real-time
Tinggi
Tinggi
Sedang
Utama
Turunan dari pencatatan manual; verifikasi lambat karena data tersebar.
Permintaan belum terstandarisasi (tanpa katalog baku)
Tinggi
Sedang
Tinggi
Tinggi
Memicu kesalahpahaman spesifikasi dan ketidaksesuaian barang.
Pembaruan stok manual
Sedang
Sedang
Tinggi
Tinggi
Rawan salah hitung; diselesaikan oleh mekanisme HOLD/RELEASE/KONVERSI dan Kartu Kendali otomatis.
Pelaporan/rekap disusun manual
Sedang
Tinggi
Sedang
Sedang
Turunan; hilang setelah data terpusat.
Dokumen fisik berisiko hilang/rusak
Rendah
Rendah
Sedang
Rendah
Terwakili oleh arsip digital dan e-TTD.
Prioritas "Utama" menandai akar yang bila diselesaikan turut menyelesaikan sebagian masalah lain. Fishbone yang digambar ulang sebaiknya menonjolkan dua akar utama (pencatatan manual dan data tidak terpusat) sebagai sumbu, dengan cabang lain sebagai turunannya.

</file>