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38A41" w14:textId="77777777" w:rsidR="006B76A0" w:rsidRDefault="00E70A71">
      <w:pPr>
        <w:spacing w:before="800"/>
        <w:jc w:val="center"/>
        <w:rPr>
          <w:rFonts w:ascii="Roboto" w:eastAsia="Roboto" w:hAnsi="Roboto" w:cs="Roboto"/>
        </w:rPr>
      </w:pPr>
      <w:r>
        <w:rPr>
          <w:rFonts w:ascii="Roboto" w:eastAsia="Roboto" w:hAnsi="Roboto" w:cs="Roboto"/>
          <w:sz w:val="24"/>
          <w:szCs w:val="24"/>
        </w:rPr>
        <w:t>PERÚ</w:t>
      </w:r>
    </w:p>
    <w:p w14:paraId="1ECBBF99" w14:textId="77777777" w:rsidR="006B76A0" w:rsidRDefault="00E70A71">
      <w:pPr>
        <w:jc w:val="center"/>
        <w:rPr>
          <w:rFonts w:ascii="Roboto" w:eastAsia="Roboto" w:hAnsi="Roboto" w:cs="Roboto"/>
        </w:rPr>
      </w:pPr>
      <w:r>
        <w:rPr>
          <w:rFonts w:ascii="Roboto" w:eastAsia="Roboto" w:hAnsi="Roboto" w:cs="Roboto"/>
        </w:rPr>
        <w:t>Presidencia del Consejo de Ministros</w:t>
      </w:r>
    </w:p>
    <w:p w14:paraId="09821E36" w14:textId="77777777" w:rsidR="006B76A0" w:rsidRDefault="00E70A71">
      <w:pPr>
        <w:spacing w:after="1000"/>
        <w:jc w:val="center"/>
        <w:rPr>
          <w:rFonts w:ascii="Roboto" w:eastAsia="Roboto" w:hAnsi="Roboto" w:cs="Roboto"/>
          <w:b/>
          <w:bCs/>
        </w:rPr>
      </w:pPr>
      <w:r>
        <w:rPr>
          <w:rFonts w:ascii="Roboto" w:eastAsia="Roboto" w:hAnsi="Roboto" w:cs="Roboto"/>
          <w:b/>
          <w:bCs/>
        </w:rPr>
        <w:t>Secretaría de Gobierno y Transformación Digital</w:t>
      </w:r>
    </w:p>
    <w:p w14:paraId="5FCDB7FC" w14:textId="77777777" w:rsidR="006B76A0" w:rsidRDefault="00E70A71">
      <w:pPr>
        <w:spacing w:after="1000"/>
        <w:jc w:val="center"/>
        <w:rPr>
          <w:rFonts w:ascii="Roboto" w:eastAsia="Roboto" w:hAnsi="Roboto" w:cs="Roboto"/>
          <w:b/>
          <w:bCs/>
        </w:rPr>
      </w:pPr>
      <w:r>
        <w:rPr>
          <w:rFonts w:ascii="Roboto" w:eastAsia="Roboto" w:hAnsi="Roboto" w:cs="Roboto"/>
          <w:b/>
          <w:bCs/>
        </w:rPr>
        <w:t>Centro Nacional de Datos</w:t>
      </w:r>
    </w:p>
    <w:p w14:paraId="72182B7D" w14:textId="77777777" w:rsidR="006B76A0" w:rsidRDefault="00E70A71">
      <w:pPr>
        <w:spacing w:before="1200"/>
        <w:jc w:val="center"/>
        <w:rPr>
          <w:rFonts w:ascii="Roboto" w:eastAsia="Roboto" w:hAnsi="Roboto" w:cs="Roboto"/>
        </w:rPr>
      </w:pPr>
      <w:r>
        <w:rPr>
          <w:rFonts w:ascii="Roboto" w:eastAsia="Roboto" w:hAnsi="Roboto" w:cs="Roboto"/>
          <w:b/>
          <w:bCs/>
          <w:color w:val="1F4E79"/>
          <w:sz w:val="36"/>
          <w:szCs w:val="36"/>
        </w:rPr>
        <w:t>MODELO DE EVALUACIÓN DE MADUREZ</w:t>
      </w:r>
    </w:p>
    <w:p w14:paraId="24495EA9" w14:textId="77777777" w:rsidR="006B76A0" w:rsidRDefault="00E70A71">
      <w:pPr>
        <w:jc w:val="center"/>
        <w:rPr>
          <w:rFonts w:ascii="Roboto" w:eastAsia="Roboto" w:hAnsi="Roboto" w:cs="Roboto"/>
        </w:rPr>
      </w:pPr>
      <w:r>
        <w:rPr>
          <w:rFonts w:ascii="Roboto" w:eastAsia="Roboto" w:hAnsi="Roboto" w:cs="Roboto"/>
          <w:b/>
          <w:bCs/>
          <w:color w:val="1F4E79"/>
          <w:sz w:val="36"/>
          <w:szCs w:val="36"/>
        </w:rPr>
        <w:t>EN GOBIERNO Y GESTIÓN DE DATOS</w:t>
      </w:r>
    </w:p>
    <w:p w14:paraId="2DC143CD" w14:textId="77777777" w:rsidR="006B76A0" w:rsidRDefault="00E70A71">
      <w:pPr>
        <w:spacing w:after="800"/>
        <w:jc w:val="center"/>
        <w:rPr>
          <w:rFonts w:ascii="Roboto" w:eastAsia="Roboto" w:hAnsi="Roboto" w:cs="Roboto"/>
        </w:rPr>
      </w:pPr>
      <w:r>
        <w:rPr>
          <w:rFonts w:ascii="Roboto" w:eastAsia="Roboto" w:hAnsi="Roboto" w:cs="Roboto"/>
          <w:i/>
          <w:iCs/>
          <w:sz w:val="26"/>
          <w:szCs w:val="26"/>
        </w:rPr>
        <w:t>para las entidades públicas</w:t>
      </w:r>
    </w:p>
    <w:p w14:paraId="6A52D11C" w14:textId="77777777" w:rsidR="006B76A0" w:rsidRDefault="00E70A71">
      <w:pPr>
        <w:spacing w:before="1600"/>
        <w:jc w:val="center"/>
        <w:rPr>
          <w:rFonts w:ascii="Roboto" w:eastAsia="Roboto" w:hAnsi="Roboto" w:cs="Roboto"/>
        </w:rPr>
      </w:pPr>
      <w:r>
        <w:rPr>
          <w:rFonts w:ascii="Roboto" w:eastAsia="Roboto" w:hAnsi="Roboto" w:cs="Roboto"/>
          <w:b/>
          <w:bCs/>
          <w:sz w:val="24"/>
          <w:szCs w:val="24"/>
        </w:rPr>
        <w:t>Versión 1.1</w:t>
      </w:r>
    </w:p>
    <w:p w14:paraId="062CFD83" w14:textId="77777777" w:rsidR="006B76A0" w:rsidRDefault="00E70A71">
      <w:pPr>
        <w:rPr>
          <w:rFonts w:ascii="Roboto" w:eastAsia="Roboto" w:hAnsi="Roboto" w:cs="Roboto"/>
        </w:rPr>
      </w:pPr>
      <w:r>
        <w:br w:type="page"/>
      </w:r>
    </w:p>
    <w:p w14:paraId="07063202" w14:textId="77777777" w:rsidR="006B76A0" w:rsidRDefault="00E70A71">
      <w:pPr>
        <w:pStyle w:val="Ttulo1"/>
        <w:spacing w:before="400" w:after="200"/>
        <w:rPr>
          <w:rFonts w:ascii="Roboto" w:eastAsia="Roboto" w:hAnsi="Roboto" w:cs="Roboto"/>
        </w:rPr>
      </w:pPr>
      <w:bookmarkStart w:id="0" w:name="_Toc242279236"/>
      <w:r>
        <w:rPr>
          <w:rFonts w:ascii="Roboto" w:eastAsia="Roboto" w:hAnsi="Roboto" w:cs="Roboto"/>
        </w:rPr>
        <w:lastRenderedPageBreak/>
        <w:t>Tabla de Contenidos</w:t>
      </w:r>
      <w:bookmarkEnd w:id="0"/>
    </w:p>
    <w:p w14:paraId="13B918AC" w14:textId="4EF4871F" w:rsidR="003C7B83" w:rsidRDefault="00E70A71" w:rsidP="003C7B83">
      <w:pPr>
        <w:pStyle w:val="TDC1"/>
        <w:tabs>
          <w:tab w:val="right" w:pos="9628"/>
        </w:tabs>
        <w:spacing w:after="0" w:line="276" w:lineRule="auto"/>
        <w:rPr>
          <w:rFonts w:asciiTheme="minorHAnsi" w:eastAsiaTheme="minorEastAsia" w:hAnsiTheme="minorHAnsi" w:cstheme="minorBidi"/>
          <w:noProof/>
        </w:rPr>
      </w:pPr>
      <w:r>
        <w:fldChar w:fldCharType="begin"/>
      </w:r>
      <w:r>
        <w:instrText xml:space="preserve"> TOC \o "1-3" \h \z \u </w:instrText>
      </w:r>
      <w:r>
        <w:fldChar w:fldCharType="separate"/>
      </w:r>
      <w:hyperlink w:anchor="_Toc242279236" w:history="1">
        <w:r w:rsidR="003C7B83" w:rsidRPr="00AE55A3">
          <w:rPr>
            <w:rStyle w:val="Hipervnculo"/>
            <w:rFonts w:ascii="Roboto" w:eastAsia="Roboto" w:hAnsi="Roboto" w:cs="Roboto"/>
            <w:noProof/>
          </w:rPr>
          <w:t>Tabla de Contenidos</w:t>
        </w:r>
        <w:r w:rsidR="003C7B83">
          <w:rPr>
            <w:noProof/>
            <w:webHidden/>
          </w:rPr>
          <w:tab/>
        </w:r>
        <w:r w:rsidR="003C7B83">
          <w:rPr>
            <w:noProof/>
            <w:webHidden/>
          </w:rPr>
          <w:fldChar w:fldCharType="begin"/>
        </w:r>
        <w:r w:rsidR="003C7B83">
          <w:rPr>
            <w:noProof/>
            <w:webHidden/>
          </w:rPr>
          <w:instrText xml:space="preserve"> PAGEREF _Toc242279236 \h </w:instrText>
        </w:r>
        <w:r w:rsidR="003C7B83">
          <w:rPr>
            <w:noProof/>
            <w:webHidden/>
          </w:rPr>
        </w:r>
        <w:r w:rsidR="003C7B83">
          <w:rPr>
            <w:noProof/>
            <w:webHidden/>
          </w:rPr>
          <w:fldChar w:fldCharType="separate"/>
        </w:r>
        <w:r w:rsidR="003C7B83">
          <w:rPr>
            <w:noProof/>
            <w:webHidden/>
          </w:rPr>
          <w:t>2</w:t>
        </w:r>
        <w:r w:rsidR="003C7B83">
          <w:rPr>
            <w:noProof/>
            <w:webHidden/>
          </w:rPr>
          <w:fldChar w:fldCharType="end"/>
        </w:r>
      </w:hyperlink>
    </w:p>
    <w:p w14:paraId="3EF43CD3" w14:textId="4AA959B1"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37" w:history="1">
        <w:r w:rsidR="003C7B83" w:rsidRPr="00AE55A3">
          <w:rPr>
            <w:rStyle w:val="Hipervnculo"/>
            <w:rFonts w:ascii="Roboto" w:eastAsia="Roboto" w:hAnsi="Roboto" w:cs="Roboto"/>
            <w:noProof/>
          </w:rPr>
          <w:t>1. Objetivo y Alcance</w:t>
        </w:r>
        <w:r w:rsidR="003C7B83">
          <w:rPr>
            <w:noProof/>
            <w:webHidden/>
          </w:rPr>
          <w:tab/>
        </w:r>
        <w:r w:rsidR="003C7B83">
          <w:rPr>
            <w:noProof/>
            <w:webHidden/>
          </w:rPr>
          <w:fldChar w:fldCharType="begin"/>
        </w:r>
        <w:r w:rsidR="003C7B83">
          <w:rPr>
            <w:noProof/>
            <w:webHidden/>
          </w:rPr>
          <w:instrText xml:space="preserve"> PAGEREF _Toc242279237 \h </w:instrText>
        </w:r>
        <w:r w:rsidR="003C7B83">
          <w:rPr>
            <w:noProof/>
            <w:webHidden/>
          </w:rPr>
        </w:r>
        <w:r w:rsidR="003C7B83">
          <w:rPr>
            <w:noProof/>
            <w:webHidden/>
          </w:rPr>
          <w:fldChar w:fldCharType="separate"/>
        </w:r>
        <w:r w:rsidR="003C7B83">
          <w:rPr>
            <w:noProof/>
            <w:webHidden/>
          </w:rPr>
          <w:t>3</w:t>
        </w:r>
        <w:r w:rsidR="003C7B83">
          <w:rPr>
            <w:noProof/>
            <w:webHidden/>
          </w:rPr>
          <w:fldChar w:fldCharType="end"/>
        </w:r>
      </w:hyperlink>
    </w:p>
    <w:p w14:paraId="3ACE494A" w14:textId="5CA25F61"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38" w:history="1">
        <w:r w:rsidR="003C7B83" w:rsidRPr="00AE55A3">
          <w:rPr>
            <w:rStyle w:val="Hipervnculo"/>
            <w:rFonts w:ascii="Roboto" w:eastAsia="Roboto" w:hAnsi="Roboto" w:cs="Roboto"/>
            <w:noProof/>
          </w:rPr>
          <w:t>1.1. Objetivo</w:t>
        </w:r>
        <w:r w:rsidR="003C7B83">
          <w:rPr>
            <w:noProof/>
            <w:webHidden/>
          </w:rPr>
          <w:tab/>
        </w:r>
        <w:r w:rsidR="003C7B83">
          <w:rPr>
            <w:noProof/>
            <w:webHidden/>
          </w:rPr>
          <w:fldChar w:fldCharType="begin"/>
        </w:r>
        <w:r w:rsidR="003C7B83">
          <w:rPr>
            <w:noProof/>
            <w:webHidden/>
          </w:rPr>
          <w:instrText xml:space="preserve"> PAGEREF _Toc242279238 \h </w:instrText>
        </w:r>
        <w:r w:rsidR="003C7B83">
          <w:rPr>
            <w:noProof/>
            <w:webHidden/>
          </w:rPr>
        </w:r>
        <w:r w:rsidR="003C7B83">
          <w:rPr>
            <w:noProof/>
            <w:webHidden/>
          </w:rPr>
          <w:fldChar w:fldCharType="separate"/>
        </w:r>
        <w:r w:rsidR="003C7B83">
          <w:rPr>
            <w:noProof/>
            <w:webHidden/>
          </w:rPr>
          <w:t>3</w:t>
        </w:r>
        <w:r w:rsidR="003C7B83">
          <w:rPr>
            <w:noProof/>
            <w:webHidden/>
          </w:rPr>
          <w:fldChar w:fldCharType="end"/>
        </w:r>
      </w:hyperlink>
    </w:p>
    <w:p w14:paraId="16DE5F2C" w14:textId="03346958"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39" w:history="1">
        <w:r w:rsidR="003C7B83" w:rsidRPr="00AE55A3">
          <w:rPr>
            <w:rStyle w:val="Hipervnculo"/>
            <w:rFonts w:ascii="Roboto" w:eastAsia="Roboto" w:hAnsi="Roboto" w:cs="Roboto"/>
            <w:noProof/>
          </w:rPr>
          <w:t>1.2. Alcance</w:t>
        </w:r>
        <w:r w:rsidR="003C7B83">
          <w:rPr>
            <w:noProof/>
            <w:webHidden/>
          </w:rPr>
          <w:tab/>
        </w:r>
        <w:r w:rsidR="003C7B83">
          <w:rPr>
            <w:noProof/>
            <w:webHidden/>
          </w:rPr>
          <w:fldChar w:fldCharType="begin"/>
        </w:r>
        <w:r w:rsidR="003C7B83">
          <w:rPr>
            <w:noProof/>
            <w:webHidden/>
          </w:rPr>
          <w:instrText xml:space="preserve"> PAGEREF _Toc242279239 \h </w:instrText>
        </w:r>
        <w:r w:rsidR="003C7B83">
          <w:rPr>
            <w:noProof/>
            <w:webHidden/>
          </w:rPr>
        </w:r>
        <w:r w:rsidR="003C7B83">
          <w:rPr>
            <w:noProof/>
            <w:webHidden/>
          </w:rPr>
          <w:fldChar w:fldCharType="separate"/>
        </w:r>
        <w:r w:rsidR="003C7B83">
          <w:rPr>
            <w:noProof/>
            <w:webHidden/>
          </w:rPr>
          <w:t>3</w:t>
        </w:r>
        <w:r w:rsidR="003C7B83">
          <w:rPr>
            <w:noProof/>
            <w:webHidden/>
          </w:rPr>
          <w:fldChar w:fldCharType="end"/>
        </w:r>
      </w:hyperlink>
    </w:p>
    <w:p w14:paraId="6BF5D2CE" w14:textId="582AABDB"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40" w:history="1">
        <w:r w:rsidR="003C7B83" w:rsidRPr="00AE55A3">
          <w:rPr>
            <w:rStyle w:val="Hipervnculo"/>
            <w:rFonts w:ascii="Roboto" w:eastAsia="Roboto" w:hAnsi="Roboto" w:cs="Roboto"/>
            <w:noProof/>
          </w:rPr>
          <w:t>2. Consideraciones Generales</w:t>
        </w:r>
        <w:r w:rsidR="003C7B83">
          <w:rPr>
            <w:noProof/>
            <w:webHidden/>
          </w:rPr>
          <w:tab/>
        </w:r>
        <w:r w:rsidR="003C7B83">
          <w:rPr>
            <w:noProof/>
            <w:webHidden/>
          </w:rPr>
          <w:fldChar w:fldCharType="begin"/>
        </w:r>
        <w:r w:rsidR="003C7B83">
          <w:rPr>
            <w:noProof/>
            <w:webHidden/>
          </w:rPr>
          <w:instrText xml:space="preserve"> PAGEREF _Toc242279240 \h </w:instrText>
        </w:r>
        <w:r w:rsidR="003C7B83">
          <w:rPr>
            <w:noProof/>
            <w:webHidden/>
          </w:rPr>
        </w:r>
        <w:r w:rsidR="003C7B83">
          <w:rPr>
            <w:noProof/>
            <w:webHidden/>
          </w:rPr>
          <w:fldChar w:fldCharType="separate"/>
        </w:r>
        <w:r w:rsidR="003C7B83">
          <w:rPr>
            <w:noProof/>
            <w:webHidden/>
          </w:rPr>
          <w:t>3</w:t>
        </w:r>
        <w:r w:rsidR="003C7B83">
          <w:rPr>
            <w:noProof/>
            <w:webHidden/>
          </w:rPr>
          <w:fldChar w:fldCharType="end"/>
        </w:r>
      </w:hyperlink>
    </w:p>
    <w:p w14:paraId="50A50F0A" w14:textId="1044672F"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1" w:history="1">
        <w:r w:rsidR="003C7B83" w:rsidRPr="00AE55A3">
          <w:rPr>
            <w:rStyle w:val="Hipervnculo"/>
            <w:rFonts w:ascii="Roboto" w:eastAsia="Roboto" w:hAnsi="Roboto" w:cs="Roboto"/>
            <w:noProof/>
          </w:rPr>
          <w:t>2.1. El Modelo de Evaluación de Madurez en Gobierno y Gestión de Datos (MEMGD)</w:t>
        </w:r>
        <w:r w:rsidR="003C7B83">
          <w:rPr>
            <w:noProof/>
            <w:webHidden/>
          </w:rPr>
          <w:tab/>
        </w:r>
        <w:r w:rsidR="003C7B83">
          <w:rPr>
            <w:noProof/>
            <w:webHidden/>
          </w:rPr>
          <w:fldChar w:fldCharType="begin"/>
        </w:r>
        <w:r w:rsidR="003C7B83">
          <w:rPr>
            <w:noProof/>
            <w:webHidden/>
          </w:rPr>
          <w:instrText xml:space="preserve"> PAGEREF _Toc242279241 \h </w:instrText>
        </w:r>
        <w:r w:rsidR="003C7B83">
          <w:rPr>
            <w:noProof/>
            <w:webHidden/>
          </w:rPr>
        </w:r>
        <w:r w:rsidR="003C7B83">
          <w:rPr>
            <w:noProof/>
            <w:webHidden/>
          </w:rPr>
          <w:fldChar w:fldCharType="separate"/>
        </w:r>
        <w:r w:rsidR="003C7B83">
          <w:rPr>
            <w:noProof/>
            <w:webHidden/>
          </w:rPr>
          <w:t>3</w:t>
        </w:r>
        <w:r w:rsidR="003C7B83">
          <w:rPr>
            <w:noProof/>
            <w:webHidden/>
          </w:rPr>
          <w:fldChar w:fldCharType="end"/>
        </w:r>
      </w:hyperlink>
    </w:p>
    <w:p w14:paraId="673EC32E" w14:textId="000243B9"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2" w:history="1">
        <w:r w:rsidR="003C7B83" w:rsidRPr="00AE55A3">
          <w:rPr>
            <w:rStyle w:val="Hipervnculo"/>
            <w:rFonts w:ascii="Roboto" w:eastAsia="Roboto" w:hAnsi="Roboto" w:cs="Roboto"/>
            <w:noProof/>
          </w:rPr>
          <w:t>2.2. Escala de Madurez en el Gobierno de Datos</w:t>
        </w:r>
        <w:r w:rsidR="003C7B83">
          <w:rPr>
            <w:noProof/>
            <w:webHidden/>
          </w:rPr>
          <w:tab/>
        </w:r>
        <w:r w:rsidR="003C7B83">
          <w:rPr>
            <w:noProof/>
            <w:webHidden/>
          </w:rPr>
          <w:fldChar w:fldCharType="begin"/>
        </w:r>
        <w:r w:rsidR="003C7B83">
          <w:rPr>
            <w:noProof/>
            <w:webHidden/>
          </w:rPr>
          <w:instrText xml:space="preserve"> PAGEREF _Toc242279242 \h </w:instrText>
        </w:r>
        <w:r w:rsidR="003C7B83">
          <w:rPr>
            <w:noProof/>
            <w:webHidden/>
          </w:rPr>
        </w:r>
        <w:r w:rsidR="003C7B83">
          <w:rPr>
            <w:noProof/>
            <w:webHidden/>
          </w:rPr>
          <w:fldChar w:fldCharType="separate"/>
        </w:r>
        <w:r w:rsidR="003C7B83">
          <w:rPr>
            <w:noProof/>
            <w:webHidden/>
          </w:rPr>
          <w:t>4</w:t>
        </w:r>
        <w:r w:rsidR="003C7B83">
          <w:rPr>
            <w:noProof/>
            <w:webHidden/>
          </w:rPr>
          <w:fldChar w:fldCharType="end"/>
        </w:r>
      </w:hyperlink>
    </w:p>
    <w:p w14:paraId="6DD29FAA" w14:textId="246F12FD"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3" w:history="1">
        <w:r w:rsidR="003C7B83" w:rsidRPr="00AE55A3">
          <w:rPr>
            <w:rStyle w:val="Hipervnculo"/>
            <w:rFonts w:ascii="Roboto" w:eastAsia="Roboto" w:hAnsi="Roboto" w:cs="Roboto"/>
            <w:noProof/>
          </w:rPr>
          <w:t>2.3. Motivadores</w:t>
        </w:r>
        <w:r w:rsidR="003C7B83">
          <w:rPr>
            <w:noProof/>
            <w:webHidden/>
          </w:rPr>
          <w:tab/>
        </w:r>
        <w:r w:rsidR="003C7B83">
          <w:rPr>
            <w:noProof/>
            <w:webHidden/>
          </w:rPr>
          <w:fldChar w:fldCharType="begin"/>
        </w:r>
        <w:r w:rsidR="003C7B83">
          <w:rPr>
            <w:noProof/>
            <w:webHidden/>
          </w:rPr>
          <w:instrText xml:space="preserve"> PAGEREF _Toc242279243 \h </w:instrText>
        </w:r>
        <w:r w:rsidR="003C7B83">
          <w:rPr>
            <w:noProof/>
            <w:webHidden/>
          </w:rPr>
        </w:r>
        <w:r w:rsidR="003C7B83">
          <w:rPr>
            <w:noProof/>
            <w:webHidden/>
          </w:rPr>
          <w:fldChar w:fldCharType="separate"/>
        </w:r>
        <w:r w:rsidR="003C7B83">
          <w:rPr>
            <w:noProof/>
            <w:webHidden/>
          </w:rPr>
          <w:t>5</w:t>
        </w:r>
        <w:r w:rsidR="003C7B83">
          <w:rPr>
            <w:noProof/>
            <w:webHidden/>
          </w:rPr>
          <w:fldChar w:fldCharType="end"/>
        </w:r>
      </w:hyperlink>
    </w:p>
    <w:p w14:paraId="44442270" w14:textId="0D2E65E5"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4" w:history="1">
        <w:r w:rsidR="003C7B83" w:rsidRPr="00AE55A3">
          <w:rPr>
            <w:rStyle w:val="Hipervnculo"/>
            <w:rFonts w:ascii="Roboto" w:eastAsia="Roboto" w:hAnsi="Roboto" w:cs="Roboto"/>
            <w:noProof/>
          </w:rPr>
          <w:t>2.4. Ciclo de Vida de los Datos</w:t>
        </w:r>
        <w:r w:rsidR="003C7B83">
          <w:rPr>
            <w:noProof/>
            <w:webHidden/>
          </w:rPr>
          <w:tab/>
        </w:r>
        <w:r w:rsidR="003C7B83">
          <w:rPr>
            <w:noProof/>
            <w:webHidden/>
          </w:rPr>
          <w:fldChar w:fldCharType="begin"/>
        </w:r>
        <w:r w:rsidR="003C7B83">
          <w:rPr>
            <w:noProof/>
            <w:webHidden/>
          </w:rPr>
          <w:instrText xml:space="preserve"> PAGEREF _Toc242279244 \h </w:instrText>
        </w:r>
        <w:r w:rsidR="003C7B83">
          <w:rPr>
            <w:noProof/>
            <w:webHidden/>
          </w:rPr>
        </w:r>
        <w:r w:rsidR="003C7B83">
          <w:rPr>
            <w:noProof/>
            <w:webHidden/>
          </w:rPr>
          <w:fldChar w:fldCharType="separate"/>
        </w:r>
        <w:r w:rsidR="003C7B83">
          <w:rPr>
            <w:noProof/>
            <w:webHidden/>
          </w:rPr>
          <w:t>5</w:t>
        </w:r>
        <w:r w:rsidR="003C7B83">
          <w:rPr>
            <w:noProof/>
            <w:webHidden/>
          </w:rPr>
          <w:fldChar w:fldCharType="end"/>
        </w:r>
      </w:hyperlink>
    </w:p>
    <w:p w14:paraId="04E9E8E6" w14:textId="69C8BEB0"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45" w:history="1">
        <w:r w:rsidR="003C7B83" w:rsidRPr="00AE55A3">
          <w:rPr>
            <w:rStyle w:val="Hipervnculo"/>
            <w:rFonts w:ascii="Roboto" w:eastAsia="Roboto" w:hAnsi="Roboto" w:cs="Roboto"/>
            <w:noProof/>
          </w:rPr>
          <w:t>3. Marco Normativo de Referencia</w:t>
        </w:r>
        <w:r w:rsidR="003C7B83">
          <w:rPr>
            <w:noProof/>
            <w:webHidden/>
          </w:rPr>
          <w:tab/>
        </w:r>
        <w:r w:rsidR="003C7B83">
          <w:rPr>
            <w:noProof/>
            <w:webHidden/>
          </w:rPr>
          <w:fldChar w:fldCharType="begin"/>
        </w:r>
        <w:r w:rsidR="003C7B83">
          <w:rPr>
            <w:noProof/>
            <w:webHidden/>
          </w:rPr>
          <w:instrText xml:space="preserve"> PAGEREF _Toc242279245 \h </w:instrText>
        </w:r>
        <w:r w:rsidR="003C7B83">
          <w:rPr>
            <w:noProof/>
            <w:webHidden/>
          </w:rPr>
        </w:r>
        <w:r w:rsidR="003C7B83">
          <w:rPr>
            <w:noProof/>
            <w:webHidden/>
          </w:rPr>
          <w:fldChar w:fldCharType="separate"/>
        </w:r>
        <w:r w:rsidR="003C7B83">
          <w:rPr>
            <w:noProof/>
            <w:webHidden/>
          </w:rPr>
          <w:t>5</w:t>
        </w:r>
        <w:r w:rsidR="003C7B83">
          <w:rPr>
            <w:noProof/>
            <w:webHidden/>
          </w:rPr>
          <w:fldChar w:fldCharType="end"/>
        </w:r>
      </w:hyperlink>
    </w:p>
    <w:p w14:paraId="1C987A9A" w14:textId="54C58D49"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46" w:history="1">
        <w:r w:rsidR="003C7B83" w:rsidRPr="00AE55A3">
          <w:rPr>
            <w:rStyle w:val="Hipervnculo"/>
            <w:rFonts w:ascii="Roboto" w:eastAsia="Roboto" w:hAnsi="Roboto" w:cs="Roboto"/>
            <w:noProof/>
          </w:rPr>
          <w:t>4. Metodología de la Evaluación de Madurez</w:t>
        </w:r>
        <w:r w:rsidR="003C7B83">
          <w:rPr>
            <w:noProof/>
            <w:webHidden/>
          </w:rPr>
          <w:tab/>
        </w:r>
        <w:r w:rsidR="003C7B83">
          <w:rPr>
            <w:noProof/>
            <w:webHidden/>
          </w:rPr>
          <w:fldChar w:fldCharType="begin"/>
        </w:r>
        <w:r w:rsidR="003C7B83">
          <w:rPr>
            <w:noProof/>
            <w:webHidden/>
          </w:rPr>
          <w:instrText xml:space="preserve"> PAGEREF _Toc242279246 \h </w:instrText>
        </w:r>
        <w:r w:rsidR="003C7B83">
          <w:rPr>
            <w:noProof/>
            <w:webHidden/>
          </w:rPr>
        </w:r>
        <w:r w:rsidR="003C7B83">
          <w:rPr>
            <w:noProof/>
            <w:webHidden/>
          </w:rPr>
          <w:fldChar w:fldCharType="separate"/>
        </w:r>
        <w:r w:rsidR="003C7B83">
          <w:rPr>
            <w:noProof/>
            <w:webHidden/>
          </w:rPr>
          <w:t>6</w:t>
        </w:r>
        <w:r w:rsidR="003C7B83">
          <w:rPr>
            <w:noProof/>
            <w:webHidden/>
          </w:rPr>
          <w:fldChar w:fldCharType="end"/>
        </w:r>
      </w:hyperlink>
    </w:p>
    <w:p w14:paraId="20A41E85" w14:textId="1662ACEC"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7" w:history="1">
        <w:r w:rsidR="003C7B83" w:rsidRPr="00AE55A3">
          <w:rPr>
            <w:rStyle w:val="Hipervnculo"/>
            <w:rFonts w:ascii="Roboto" w:eastAsia="Roboto" w:hAnsi="Roboto" w:cs="Roboto"/>
            <w:noProof/>
          </w:rPr>
          <w:t>4.1. Fase 1: Conformación de Equipos</w:t>
        </w:r>
        <w:r w:rsidR="003C7B83">
          <w:rPr>
            <w:noProof/>
            <w:webHidden/>
          </w:rPr>
          <w:tab/>
        </w:r>
        <w:r w:rsidR="003C7B83">
          <w:rPr>
            <w:noProof/>
            <w:webHidden/>
          </w:rPr>
          <w:fldChar w:fldCharType="begin"/>
        </w:r>
        <w:r w:rsidR="003C7B83">
          <w:rPr>
            <w:noProof/>
            <w:webHidden/>
          </w:rPr>
          <w:instrText xml:space="preserve"> PAGEREF _Toc242279247 \h </w:instrText>
        </w:r>
        <w:r w:rsidR="003C7B83">
          <w:rPr>
            <w:noProof/>
            <w:webHidden/>
          </w:rPr>
        </w:r>
        <w:r w:rsidR="003C7B83">
          <w:rPr>
            <w:noProof/>
            <w:webHidden/>
          </w:rPr>
          <w:fldChar w:fldCharType="separate"/>
        </w:r>
        <w:r w:rsidR="003C7B83">
          <w:rPr>
            <w:noProof/>
            <w:webHidden/>
          </w:rPr>
          <w:t>6</w:t>
        </w:r>
        <w:r w:rsidR="003C7B83">
          <w:rPr>
            <w:noProof/>
            <w:webHidden/>
          </w:rPr>
          <w:fldChar w:fldCharType="end"/>
        </w:r>
      </w:hyperlink>
    </w:p>
    <w:p w14:paraId="53338D1C" w14:textId="627FB482"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8" w:history="1">
        <w:r w:rsidR="003C7B83" w:rsidRPr="00AE55A3">
          <w:rPr>
            <w:rStyle w:val="Hipervnculo"/>
            <w:rFonts w:ascii="Roboto" w:eastAsia="Roboto" w:hAnsi="Roboto" w:cs="Roboto"/>
            <w:noProof/>
          </w:rPr>
          <w:t>4.2. Fase 2: Definición de Objetivos y Alcance de la Evaluación</w:t>
        </w:r>
        <w:r w:rsidR="003C7B83">
          <w:rPr>
            <w:noProof/>
            <w:webHidden/>
          </w:rPr>
          <w:tab/>
        </w:r>
        <w:r w:rsidR="003C7B83">
          <w:rPr>
            <w:noProof/>
            <w:webHidden/>
          </w:rPr>
          <w:fldChar w:fldCharType="begin"/>
        </w:r>
        <w:r w:rsidR="003C7B83">
          <w:rPr>
            <w:noProof/>
            <w:webHidden/>
          </w:rPr>
          <w:instrText xml:space="preserve"> PAGEREF _Toc242279248 \h </w:instrText>
        </w:r>
        <w:r w:rsidR="003C7B83">
          <w:rPr>
            <w:noProof/>
            <w:webHidden/>
          </w:rPr>
        </w:r>
        <w:r w:rsidR="003C7B83">
          <w:rPr>
            <w:noProof/>
            <w:webHidden/>
          </w:rPr>
          <w:fldChar w:fldCharType="separate"/>
        </w:r>
        <w:r w:rsidR="003C7B83">
          <w:rPr>
            <w:noProof/>
            <w:webHidden/>
          </w:rPr>
          <w:t>7</w:t>
        </w:r>
        <w:r w:rsidR="003C7B83">
          <w:rPr>
            <w:noProof/>
            <w:webHidden/>
          </w:rPr>
          <w:fldChar w:fldCharType="end"/>
        </w:r>
      </w:hyperlink>
    </w:p>
    <w:p w14:paraId="7BB95F3C" w14:textId="2C5B1570"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49" w:history="1">
        <w:r w:rsidR="003C7B83" w:rsidRPr="00AE55A3">
          <w:rPr>
            <w:rStyle w:val="Hipervnculo"/>
            <w:rFonts w:ascii="Roboto" w:eastAsia="Roboto" w:hAnsi="Roboto" w:cs="Roboto"/>
            <w:noProof/>
          </w:rPr>
          <w:t>4.3. Fase 3: Planificación de Actividades</w:t>
        </w:r>
        <w:r w:rsidR="003C7B83">
          <w:rPr>
            <w:noProof/>
            <w:webHidden/>
          </w:rPr>
          <w:tab/>
        </w:r>
        <w:r w:rsidR="003C7B83">
          <w:rPr>
            <w:noProof/>
            <w:webHidden/>
          </w:rPr>
          <w:fldChar w:fldCharType="begin"/>
        </w:r>
        <w:r w:rsidR="003C7B83">
          <w:rPr>
            <w:noProof/>
            <w:webHidden/>
          </w:rPr>
          <w:instrText xml:space="preserve"> PAGEREF _Toc242279249 \h </w:instrText>
        </w:r>
        <w:r w:rsidR="003C7B83">
          <w:rPr>
            <w:noProof/>
            <w:webHidden/>
          </w:rPr>
        </w:r>
        <w:r w:rsidR="003C7B83">
          <w:rPr>
            <w:noProof/>
            <w:webHidden/>
          </w:rPr>
          <w:fldChar w:fldCharType="separate"/>
        </w:r>
        <w:r w:rsidR="003C7B83">
          <w:rPr>
            <w:noProof/>
            <w:webHidden/>
          </w:rPr>
          <w:t>7</w:t>
        </w:r>
        <w:r w:rsidR="003C7B83">
          <w:rPr>
            <w:noProof/>
            <w:webHidden/>
          </w:rPr>
          <w:fldChar w:fldCharType="end"/>
        </w:r>
      </w:hyperlink>
    </w:p>
    <w:p w14:paraId="11876880" w14:textId="12FEDCE1"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50" w:history="1">
        <w:r w:rsidR="003C7B83" w:rsidRPr="00AE55A3">
          <w:rPr>
            <w:rStyle w:val="Hipervnculo"/>
            <w:rFonts w:ascii="Roboto" w:eastAsia="Roboto" w:hAnsi="Roboto" w:cs="Roboto"/>
            <w:noProof/>
          </w:rPr>
          <w:t>4.4. Fase 4: Reunión de Inicio de la Evaluación o Kick-Off</w:t>
        </w:r>
        <w:r w:rsidR="003C7B83">
          <w:rPr>
            <w:noProof/>
            <w:webHidden/>
          </w:rPr>
          <w:tab/>
        </w:r>
        <w:r w:rsidR="003C7B83">
          <w:rPr>
            <w:noProof/>
            <w:webHidden/>
          </w:rPr>
          <w:fldChar w:fldCharType="begin"/>
        </w:r>
        <w:r w:rsidR="003C7B83">
          <w:rPr>
            <w:noProof/>
            <w:webHidden/>
          </w:rPr>
          <w:instrText xml:space="preserve"> PAGEREF _Toc242279250 \h </w:instrText>
        </w:r>
        <w:r w:rsidR="003C7B83">
          <w:rPr>
            <w:noProof/>
            <w:webHidden/>
          </w:rPr>
        </w:r>
        <w:r w:rsidR="003C7B83">
          <w:rPr>
            <w:noProof/>
            <w:webHidden/>
          </w:rPr>
          <w:fldChar w:fldCharType="separate"/>
        </w:r>
        <w:r w:rsidR="003C7B83">
          <w:rPr>
            <w:noProof/>
            <w:webHidden/>
          </w:rPr>
          <w:t>7</w:t>
        </w:r>
        <w:r w:rsidR="003C7B83">
          <w:rPr>
            <w:noProof/>
            <w:webHidden/>
          </w:rPr>
          <w:fldChar w:fldCharType="end"/>
        </w:r>
      </w:hyperlink>
    </w:p>
    <w:p w14:paraId="12C0B8F7" w14:textId="180C8B9E"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51" w:history="1">
        <w:r w:rsidR="003C7B83" w:rsidRPr="00AE55A3">
          <w:rPr>
            <w:rStyle w:val="Hipervnculo"/>
            <w:rFonts w:ascii="Roboto" w:eastAsia="Roboto" w:hAnsi="Roboto" w:cs="Roboto"/>
            <w:noProof/>
          </w:rPr>
          <w:t>4.5. Fase 5: Diagnóstico del Estado Actual</w:t>
        </w:r>
        <w:r w:rsidR="003C7B83">
          <w:rPr>
            <w:noProof/>
            <w:webHidden/>
          </w:rPr>
          <w:tab/>
        </w:r>
        <w:r w:rsidR="003C7B83">
          <w:rPr>
            <w:noProof/>
            <w:webHidden/>
          </w:rPr>
          <w:fldChar w:fldCharType="begin"/>
        </w:r>
        <w:r w:rsidR="003C7B83">
          <w:rPr>
            <w:noProof/>
            <w:webHidden/>
          </w:rPr>
          <w:instrText xml:space="preserve"> PAGEREF _Toc242279251 \h </w:instrText>
        </w:r>
        <w:r w:rsidR="003C7B83">
          <w:rPr>
            <w:noProof/>
            <w:webHidden/>
          </w:rPr>
        </w:r>
        <w:r w:rsidR="003C7B83">
          <w:rPr>
            <w:noProof/>
            <w:webHidden/>
          </w:rPr>
          <w:fldChar w:fldCharType="separate"/>
        </w:r>
        <w:r w:rsidR="003C7B83">
          <w:rPr>
            <w:noProof/>
            <w:webHidden/>
          </w:rPr>
          <w:t>7</w:t>
        </w:r>
        <w:r w:rsidR="003C7B83">
          <w:rPr>
            <w:noProof/>
            <w:webHidden/>
          </w:rPr>
          <w:fldChar w:fldCharType="end"/>
        </w:r>
      </w:hyperlink>
    </w:p>
    <w:p w14:paraId="068493A1" w14:textId="384E1857"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2" w:history="1">
        <w:r w:rsidR="003C7B83" w:rsidRPr="00AE55A3">
          <w:rPr>
            <w:rStyle w:val="Hipervnculo"/>
            <w:rFonts w:ascii="Roboto" w:eastAsia="Roboto" w:hAnsi="Roboto" w:cs="Roboto"/>
            <w:noProof/>
          </w:rPr>
          <w:t>Aplicación de la Matriz de Evaluación (Manual o Automatizada)</w:t>
        </w:r>
        <w:r w:rsidR="003C7B83">
          <w:rPr>
            <w:noProof/>
            <w:webHidden/>
          </w:rPr>
          <w:tab/>
        </w:r>
        <w:r w:rsidR="003C7B83">
          <w:rPr>
            <w:noProof/>
            <w:webHidden/>
          </w:rPr>
          <w:fldChar w:fldCharType="begin"/>
        </w:r>
        <w:r w:rsidR="003C7B83">
          <w:rPr>
            <w:noProof/>
            <w:webHidden/>
          </w:rPr>
          <w:instrText xml:space="preserve"> PAGEREF _Toc242279252 \h </w:instrText>
        </w:r>
        <w:r w:rsidR="003C7B83">
          <w:rPr>
            <w:noProof/>
            <w:webHidden/>
          </w:rPr>
        </w:r>
        <w:r w:rsidR="003C7B83">
          <w:rPr>
            <w:noProof/>
            <w:webHidden/>
          </w:rPr>
          <w:fldChar w:fldCharType="separate"/>
        </w:r>
        <w:r w:rsidR="003C7B83">
          <w:rPr>
            <w:noProof/>
            <w:webHidden/>
          </w:rPr>
          <w:t>7</w:t>
        </w:r>
        <w:r w:rsidR="003C7B83">
          <w:rPr>
            <w:noProof/>
            <w:webHidden/>
          </w:rPr>
          <w:fldChar w:fldCharType="end"/>
        </w:r>
      </w:hyperlink>
    </w:p>
    <w:p w14:paraId="27204E4C" w14:textId="0DF5D079"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3" w:history="1">
        <w:r w:rsidR="003C7B83" w:rsidRPr="00AE55A3">
          <w:rPr>
            <w:rStyle w:val="Hipervnculo"/>
            <w:rFonts w:ascii="Roboto" w:eastAsia="Roboto" w:hAnsi="Roboto" w:cs="Roboto"/>
            <w:noProof/>
          </w:rPr>
          <w:t>Ejecución de las Entrevistas</w:t>
        </w:r>
        <w:r w:rsidR="003C7B83">
          <w:rPr>
            <w:noProof/>
            <w:webHidden/>
          </w:rPr>
          <w:tab/>
        </w:r>
        <w:r w:rsidR="003C7B83">
          <w:rPr>
            <w:noProof/>
            <w:webHidden/>
          </w:rPr>
          <w:fldChar w:fldCharType="begin"/>
        </w:r>
        <w:r w:rsidR="003C7B83">
          <w:rPr>
            <w:noProof/>
            <w:webHidden/>
          </w:rPr>
          <w:instrText xml:space="preserve"> PAGEREF _Toc242279253 \h </w:instrText>
        </w:r>
        <w:r w:rsidR="003C7B83">
          <w:rPr>
            <w:noProof/>
            <w:webHidden/>
          </w:rPr>
        </w:r>
        <w:r w:rsidR="003C7B83">
          <w:rPr>
            <w:noProof/>
            <w:webHidden/>
          </w:rPr>
          <w:fldChar w:fldCharType="separate"/>
        </w:r>
        <w:r w:rsidR="003C7B83">
          <w:rPr>
            <w:noProof/>
            <w:webHidden/>
          </w:rPr>
          <w:t>8</w:t>
        </w:r>
        <w:r w:rsidR="003C7B83">
          <w:rPr>
            <w:noProof/>
            <w:webHidden/>
          </w:rPr>
          <w:fldChar w:fldCharType="end"/>
        </w:r>
      </w:hyperlink>
    </w:p>
    <w:p w14:paraId="1D68860A" w14:textId="28EF6B77"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4" w:history="1">
        <w:r w:rsidR="003C7B83" w:rsidRPr="00AE55A3">
          <w:rPr>
            <w:rStyle w:val="Hipervnculo"/>
            <w:rFonts w:ascii="Roboto" w:eastAsia="Roboto" w:hAnsi="Roboto" w:cs="Roboto"/>
            <w:noProof/>
          </w:rPr>
          <w:t>Revisión Documental</w:t>
        </w:r>
        <w:r w:rsidR="003C7B83">
          <w:rPr>
            <w:noProof/>
            <w:webHidden/>
          </w:rPr>
          <w:tab/>
        </w:r>
        <w:r w:rsidR="003C7B83">
          <w:rPr>
            <w:noProof/>
            <w:webHidden/>
          </w:rPr>
          <w:fldChar w:fldCharType="begin"/>
        </w:r>
        <w:r w:rsidR="003C7B83">
          <w:rPr>
            <w:noProof/>
            <w:webHidden/>
          </w:rPr>
          <w:instrText xml:space="preserve"> PAGEREF _Toc242279254 \h </w:instrText>
        </w:r>
        <w:r w:rsidR="003C7B83">
          <w:rPr>
            <w:noProof/>
            <w:webHidden/>
          </w:rPr>
        </w:r>
        <w:r w:rsidR="003C7B83">
          <w:rPr>
            <w:noProof/>
            <w:webHidden/>
          </w:rPr>
          <w:fldChar w:fldCharType="separate"/>
        </w:r>
        <w:r w:rsidR="003C7B83">
          <w:rPr>
            <w:noProof/>
            <w:webHidden/>
          </w:rPr>
          <w:t>8</w:t>
        </w:r>
        <w:r w:rsidR="003C7B83">
          <w:rPr>
            <w:noProof/>
            <w:webHidden/>
          </w:rPr>
          <w:fldChar w:fldCharType="end"/>
        </w:r>
      </w:hyperlink>
    </w:p>
    <w:p w14:paraId="4DEAEB99" w14:textId="3A7A44A1"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5" w:history="1">
        <w:r w:rsidR="003C7B83" w:rsidRPr="00AE55A3">
          <w:rPr>
            <w:rStyle w:val="Hipervnculo"/>
            <w:rFonts w:ascii="Roboto" w:eastAsia="Roboto" w:hAnsi="Roboto" w:cs="Roboto"/>
            <w:noProof/>
          </w:rPr>
          <w:t>Consolidación y Validación de Resultados</w:t>
        </w:r>
        <w:r w:rsidR="003C7B83">
          <w:rPr>
            <w:noProof/>
            <w:webHidden/>
          </w:rPr>
          <w:tab/>
        </w:r>
        <w:r w:rsidR="003C7B83">
          <w:rPr>
            <w:noProof/>
            <w:webHidden/>
          </w:rPr>
          <w:fldChar w:fldCharType="begin"/>
        </w:r>
        <w:r w:rsidR="003C7B83">
          <w:rPr>
            <w:noProof/>
            <w:webHidden/>
          </w:rPr>
          <w:instrText xml:space="preserve"> PAGEREF _Toc242279255 \h </w:instrText>
        </w:r>
        <w:r w:rsidR="003C7B83">
          <w:rPr>
            <w:noProof/>
            <w:webHidden/>
          </w:rPr>
        </w:r>
        <w:r w:rsidR="003C7B83">
          <w:rPr>
            <w:noProof/>
            <w:webHidden/>
          </w:rPr>
          <w:fldChar w:fldCharType="separate"/>
        </w:r>
        <w:r w:rsidR="003C7B83">
          <w:rPr>
            <w:noProof/>
            <w:webHidden/>
          </w:rPr>
          <w:t>8</w:t>
        </w:r>
        <w:r w:rsidR="003C7B83">
          <w:rPr>
            <w:noProof/>
            <w:webHidden/>
          </w:rPr>
          <w:fldChar w:fldCharType="end"/>
        </w:r>
      </w:hyperlink>
    </w:p>
    <w:p w14:paraId="485D2EBD" w14:textId="601F4F71"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56" w:history="1">
        <w:r w:rsidR="003C7B83" w:rsidRPr="00AE55A3">
          <w:rPr>
            <w:rStyle w:val="Hipervnculo"/>
            <w:rFonts w:ascii="Roboto" w:eastAsia="Roboto" w:hAnsi="Roboto" w:cs="Roboto"/>
            <w:noProof/>
          </w:rPr>
          <w:t>4.6. Fase 6: Interpretación de Resultados</w:t>
        </w:r>
        <w:r w:rsidR="003C7B83">
          <w:rPr>
            <w:noProof/>
            <w:webHidden/>
          </w:rPr>
          <w:tab/>
        </w:r>
        <w:r w:rsidR="003C7B83">
          <w:rPr>
            <w:noProof/>
            <w:webHidden/>
          </w:rPr>
          <w:fldChar w:fldCharType="begin"/>
        </w:r>
        <w:r w:rsidR="003C7B83">
          <w:rPr>
            <w:noProof/>
            <w:webHidden/>
          </w:rPr>
          <w:instrText xml:space="preserve"> PAGEREF _Toc242279256 \h </w:instrText>
        </w:r>
        <w:r w:rsidR="003C7B83">
          <w:rPr>
            <w:noProof/>
            <w:webHidden/>
          </w:rPr>
        </w:r>
        <w:r w:rsidR="003C7B83">
          <w:rPr>
            <w:noProof/>
            <w:webHidden/>
          </w:rPr>
          <w:fldChar w:fldCharType="separate"/>
        </w:r>
        <w:r w:rsidR="003C7B83">
          <w:rPr>
            <w:noProof/>
            <w:webHidden/>
          </w:rPr>
          <w:t>8</w:t>
        </w:r>
        <w:r w:rsidR="003C7B83">
          <w:rPr>
            <w:noProof/>
            <w:webHidden/>
          </w:rPr>
          <w:fldChar w:fldCharType="end"/>
        </w:r>
      </w:hyperlink>
    </w:p>
    <w:p w14:paraId="39D6E08D" w14:textId="6BDCFA5B"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7" w:history="1">
        <w:r w:rsidR="003C7B83" w:rsidRPr="00AE55A3">
          <w:rPr>
            <w:rStyle w:val="Hipervnculo"/>
            <w:rFonts w:ascii="Roboto" w:eastAsia="Roboto" w:hAnsi="Roboto" w:cs="Roboto"/>
            <w:noProof/>
          </w:rPr>
          <w:t>Diagnóstico y puntuación</w:t>
        </w:r>
        <w:r w:rsidR="003C7B83">
          <w:rPr>
            <w:noProof/>
            <w:webHidden/>
          </w:rPr>
          <w:tab/>
        </w:r>
        <w:r w:rsidR="003C7B83">
          <w:rPr>
            <w:noProof/>
            <w:webHidden/>
          </w:rPr>
          <w:fldChar w:fldCharType="begin"/>
        </w:r>
        <w:r w:rsidR="003C7B83">
          <w:rPr>
            <w:noProof/>
            <w:webHidden/>
          </w:rPr>
          <w:instrText xml:space="preserve"> PAGEREF _Toc242279257 \h </w:instrText>
        </w:r>
        <w:r w:rsidR="003C7B83">
          <w:rPr>
            <w:noProof/>
            <w:webHidden/>
          </w:rPr>
        </w:r>
        <w:r w:rsidR="003C7B83">
          <w:rPr>
            <w:noProof/>
            <w:webHidden/>
          </w:rPr>
          <w:fldChar w:fldCharType="separate"/>
        </w:r>
        <w:r w:rsidR="003C7B83">
          <w:rPr>
            <w:noProof/>
            <w:webHidden/>
          </w:rPr>
          <w:t>8</w:t>
        </w:r>
        <w:r w:rsidR="003C7B83">
          <w:rPr>
            <w:noProof/>
            <w:webHidden/>
          </w:rPr>
          <w:fldChar w:fldCharType="end"/>
        </w:r>
      </w:hyperlink>
    </w:p>
    <w:p w14:paraId="03715D8A" w14:textId="3E3FD42E"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8" w:history="1">
        <w:r w:rsidR="003C7B83" w:rsidRPr="00AE55A3">
          <w:rPr>
            <w:rStyle w:val="Hipervnculo"/>
            <w:rFonts w:ascii="Roboto" w:eastAsia="Roboto" w:hAnsi="Roboto" w:cs="Roboto"/>
            <w:noProof/>
          </w:rPr>
          <w:t>Identificación de brechas y oportunidades</w:t>
        </w:r>
        <w:r w:rsidR="003C7B83">
          <w:rPr>
            <w:noProof/>
            <w:webHidden/>
          </w:rPr>
          <w:tab/>
        </w:r>
        <w:r w:rsidR="003C7B83">
          <w:rPr>
            <w:noProof/>
            <w:webHidden/>
          </w:rPr>
          <w:fldChar w:fldCharType="begin"/>
        </w:r>
        <w:r w:rsidR="003C7B83">
          <w:rPr>
            <w:noProof/>
            <w:webHidden/>
          </w:rPr>
          <w:instrText xml:space="preserve"> PAGEREF _Toc242279258 \h </w:instrText>
        </w:r>
        <w:r w:rsidR="003C7B83">
          <w:rPr>
            <w:noProof/>
            <w:webHidden/>
          </w:rPr>
        </w:r>
        <w:r w:rsidR="003C7B83">
          <w:rPr>
            <w:noProof/>
            <w:webHidden/>
          </w:rPr>
          <w:fldChar w:fldCharType="separate"/>
        </w:r>
        <w:r w:rsidR="003C7B83">
          <w:rPr>
            <w:noProof/>
            <w:webHidden/>
          </w:rPr>
          <w:t>9</w:t>
        </w:r>
        <w:r w:rsidR="003C7B83">
          <w:rPr>
            <w:noProof/>
            <w:webHidden/>
          </w:rPr>
          <w:fldChar w:fldCharType="end"/>
        </w:r>
      </w:hyperlink>
    </w:p>
    <w:p w14:paraId="2F1E2238" w14:textId="0ABED16D"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59" w:history="1">
        <w:r w:rsidR="003C7B83" w:rsidRPr="00AE55A3">
          <w:rPr>
            <w:rStyle w:val="Hipervnculo"/>
            <w:rFonts w:ascii="Roboto" w:eastAsia="Roboto" w:hAnsi="Roboto" w:cs="Roboto"/>
            <w:noProof/>
          </w:rPr>
          <w:t>Generación del Informe de Madurez</w:t>
        </w:r>
        <w:r w:rsidR="003C7B83">
          <w:rPr>
            <w:noProof/>
            <w:webHidden/>
          </w:rPr>
          <w:tab/>
        </w:r>
        <w:r w:rsidR="003C7B83">
          <w:rPr>
            <w:noProof/>
            <w:webHidden/>
          </w:rPr>
          <w:fldChar w:fldCharType="begin"/>
        </w:r>
        <w:r w:rsidR="003C7B83">
          <w:rPr>
            <w:noProof/>
            <w:webHidden/>
          </w:rPr>
          <w:instrText xml:space="preserve"> PAGEREF _Toc242279259 \h </w:instrText>
        </w:r>
        <w:r w:rsidR="003C7B83">
          <w:rPr>
            <w:noProof/>
            <w:webHidden/>
          </w:rPr>
        </w:r>
        <w:r w:rsidR="003C7B83">
          <w:rPr>
            <w:noProof/>
            <w:webHidden/>
          </w:rPr>
          <w:fldChar w:fldCharType="separate"/>
        </w:r>
        <w:r w:rsidR="003C7B83">
          <w:rPr>
            <w:noProof/>
            <w:webHidden/>
          </w:rPr>
          <w:t>9</w:t>
        </w:r>
        <w:r w:rsidR="003C7B83">
          <w:rPr>
            <w:noProof/>
            <w:webHidden/>
          </w:rPr>
          <w:fldChar w:fldCharType="end"/>
        </w:r>
      </w:hyperlink>
    </w:p>
    <w:p w14:paraId="321382D4" w14:textId="019E3943" w:rsidR="003C7B83" w:rsidRDefault="00FB01ED" w:rsidP="003C7B83">
      <w:pPr>
        <w:pStyle w:val="TDC3"/>
        <w:tabs>
          <w:tab w:val="right" w:pos="9628"/>
        </w:tabs>
        <w:spacing w:after="0" w:line="276" w:lineRule="auto"/>
        <w:rPr>
          <w:rFonts w:asciiTheme="minorHAnsi" w:eastAsiaTheme="minorEastAsia" w:hAnsiTheme="minorHAnsi" w:cstheme="minorBidi"/>
          <w:noProof/>
        </w:rPr>
      </w:pPr>
      <w:hyperlink w:anchor="_Toc242279260" w:history="1">
        <w:r w:rsidR="003C7B83" w:rsidRPr="00AE55A3">
          <w:rPr>
            <w:rStyle w:val="Hipervnculo"/>
            <w:rFonts w:ascii="Roboto" w:eastAsia="Roboto" w:hAnsi="Roboto" w:cs="Roboto"/>
            <w:noProof/>
          </w:rPr>
          <w:t>Construcción de la hoja de ruta</w:t>
        </w:r>
        <w:r w:rsidR="003C7B83">
          <w:rPr>
            <w:noProof/>
            <w:webHidden/>
          </w:rPr>
          <w:tab/>
        </w:r>
        <w:r w:rsidR="003C7B83">
          <w:rPr>
            <w:noProof/>
            <w:webHidden/>
          </w:rPr>
          <w:fldChar w:fldCharType="begin"/>
        </w:r>
        <w:r w:rsidR="003C7B83">
          <w:rPr>
            <w:noProof/>
            <w:webHidden/>
          </w:rPr>
          <w:instrText xml:space="preserve"> PAGEREF _Toc242279260 \h </w:instrText>
        </w:r>
        <w:r w:rsidR="003C7B83">
          <w:rPr>
            <w:noProof/>
            <w:webHidden/>
          </w:rPr>
        </w:r>
        <w:r w:rsidR="003C7B83">
          <w:rPr>
            <w:noProof/>
            <w:webHidden/>
          </w:rPr>
          <w:fldChar w:fldCharType="separate"/>
        </w:r>
        <w:r w:rsidR="003C7B83">
          <w:rPr>
            <w:noProof/>
            <w:webHidden/>
          </w:rPr>
          <w:t>9</w:t>
        </w:r>
        <w:r w:rsidR="003C7B83">
          <w:rPr>
            <w:noProof/>
            <w:webHidden/>
          </w:rPr>
          <w:fldChar w:fldCharType="end"/>
        </w:r>
      </w:hyperlink>
    </w:p>
    <w:p w14:paraId="318ED99B" w14:textId="6DE977D0"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1" w:history="1">
        <w:r w:rsidR="003C7B83" w:rsidRPr="00AE55A3">
          <w:rPr>
            <w:rStyle w:val="Hipervnculo"/>
            <w:rFonts w:ascii="Roboto" w:eastAsia="Roboto" w:hAnsi="Roboto" w:cs="Roboto"/>
            <w:noProof/>
          </w:rPr>
          <w:t>4.7. Fase 7: Monitoreo y Mejora Continua</w:t>
        </w:r>
        <w:r w:rsidR="003C7B83">
          <w:rPr>
            <w:noProof/>
            <w:webHidden/>
          </w:rPr>
          <w:tab/>
        </w:r>
        <w:r w:rsidR="003C7B83">
          <w:rPr>
            <w:noProof/>
            <w:webHidden/>
          </w:rPr>
          <w:fldChar w:fldCharType="begin"/>
        </w:r>
        <w:r w:rsidR="003C7B83">
          <w:rPr>
            <w:noProof/>
            <w:webHidden/>
          </w:rPr>
          <w:instrText xml:space="preserve"> PAGEREF _Toc242279261 \h </w:instrText>
        </w:r>
        <w:r w:rsidR="003C7B83">
          <w:rPr>
            <w:noProof/>
            <w:webHidden/>
          </w:rPr>
        </w:r>
        <w:r w:rsidR="003C7B83">
          <w:rPr>
            <w:noProof/>
            <w:webHidden/>
          </w:rPr>
          <w:fldChar w:fldCharType="separate"/>
        </w:r>
        <w:r w:rsidR="003C7B83">
          <w:rPr>
            <w:noProof/>
            <w:webHidden/>
          </w:rPr>
          <w:t>9</w:t>
        </w:r>
        <w:r w:rsidR="003C7B83">
          <w:rPr>
            <w:noProof/>
            <w:webHidden/>
          </w:rPr>
          <w:fldChar w:fldCharType="end"/>
        </w:r>
      </w:hyperlink>
    </w:p>
    <w:p w14:paraId="503ED9F0" w14:textId="79753DD9"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62" w:history="1">
        <w:r w:rsidR="003C7B83" w:rsidRPr="00AE55A3">
          <w:rPr>
            <w:rStyle w:val="Hipervnculo"/>
            <w:rFonts w:ascii="Roboto" w:eastAsia="Roboto" w:hAnsi="Roboto" w:cs="Roboto"/>
            <w:noProof/>
          </w:rPr>
          <w:t>5. Metodología de Puntuación</w:t>
        </w:r>
        <w:r w:rsidR="003C7B83">
          <w:rPr>
            <w:noProof/>
            <w:webHidden/>
          </w:rPr>
          <w:tab/>
        </w:r>
        <w:r w:rsidR="003C7B83">
          <w:rPr>
            <w:noProof/>
            <w:webHidden/>
          </w:rPr>
          <w:fldChar w:fldCharType="begin"/>
        </w:r>
        <w:r w:rsidR="003C7B83">
          <w:rPr>
            <w:noProof/>
            <w:webHidden/>
          </w:rPr>
          <w:instrText xml:space="preserve"> PAGEREF _Toc242279262 \h </w:instrText>
        </w:r>
        <w:r w:rsidR="003C7B83">
          <w:rPr>
            <w:noProof/>
            <w:webHidden/>
          </w:rPr>
        </w:r>
        <w:r w:rsidR="003C7B83">
          <w:rPr>
            <w:noProof/>
            <w:webHidden/>
          </w:rPr>
          <w:fldChar w:fldCharType="separate"/>
        </w:r>
        <w:r w:rsidR="003C7B83">
          <w:rPr>
            <w:noProof/>
            <w:webHidden/>
          </w:rPr>
          <w:t>9</w:t>
        </w:r>
        <w:r w:rsidR="003C7B83">
          <w:rPr>
            <w:noProof/>
            <w:webHidden/>
          </w:rPr>
          <w:fldChar w:fldCharType="end"/>
        </w:r>
      </w:hyperlink>
    </w:p>
    <w:p w14:paraId="163BA2BC" w14:textId="277762F5"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63" w:history="1">
        <w:r w:rsidR="003C7B83" w:rsidRPr="00AE55A3">
          <w:rPr>
            <w:rStyle w:val="Hipervnculo"/>
            <w:rFonts w:ascii="Roboto" w:eastAsia="Roboto" w:hAnsi="Roboto" w:cs="Roboto"/>
            <w:noProof/>
          </w:rPr>
          <w:t>6. Las Ocho Dimensiones del Modelo: Criterios de Evaluación</w:t>
        </w:r>
        <w:r w:rsidR="003C7B83">
          <w:rPr>
            <w:noProof/>
            <w:webHidden/>
          </w:rPr>
          <w:tab/>
        </w:r>
        <w:r w:rsidR="003C7B83">
          <w:rPr>
            <w:noProof/>
            <w:webHidden/>
          </w:rPr>
          <w:fldChar w:fldCharType="begin"/>
        </w:r>
        <w:r w:rsidR="003C7B83">
          <w:rPr>
            <w:noProof/>
            <w:webHidden/>
          </w:rPr>
          <w:instrText xml:space="preserve"> PAGEREF _Toc242279263 \h </w:instrText>
        </w:r>
        <w:r w:rsidR="003C7B83">
          <w:rPr>
            <w:noProof/>
            <w:webHidden/>
          </w:rPr>
        </w:r>
        <w:r w:rsidR="003C7B83">
          <w:rPr>
            <w:noProof/>
            <w:webHidden/>
          </w:rPr>
          <w:fldChar w:fldCharType="separate"/>
        </w:r>
        <w:r w:rsidR="003C7B83">
          <w:rPr>
            <w:noProof/>
            <w:webHidden/>
          </w:rPr>
          <w:t>11</w:t>
        </w:r>
        <w:r w:rsidR="003C7B83">
          <w:rPr>
            <w:noProof/>
            <w:webHidden/>
          </w:rPr>
          <w:fldChar w:fldCharType="end"/>
        </w:r>
      </w:hyperlink>
    </w:p>
    <w:p w14:paraId="08DEB1E9" w14:textId="11464474"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4" w:history="1">
        <w:r w:rsidR="003C7B83" w:rsidRPr="00AE55A3">
          <w:rPr>
            <w:rStyle w:val="Hipervnculo"/>
            <w:noProof/>
          </w:rPr>
          <w:t>D1. ESTRATEGIA DE GOBIERNO DE DATOS</w:t>
        </w:r>
        <w:r w:rsidR="003C7B83">
          <w:rPr>
            <w:noProof/>
            <w:webHidden/>
          </w:rPr>
          <w:tab/>
        </w:r>
        <w:r w:rsidR="003C7B83">
          <w:rPr>
            <w:noProof/>
            <w:webHidden/>
          </w:rPr>
          <w:fldChar w:fldCharType="begin"/>
        </w:r>
        <w:r w:rsidR="003C7B83">
          <w:rPr>
            <w:noProof/>
            <w:webHidden/>
          </w:rPr>
          <w:instrText xml:space="preserve"> PAGEREF _Toc242279264 \h </w:instrText>
        </w:r>
        <w:r w:rsidR="003C7B83">
          <w:rPr>
            <w:noProof/>
            <w:webHidden/>
          </w:rPr>
        </w:r>
        <w:r w:rsidR="003C7B83">
          <w:rPr>
            <w:noProof/>
            <w:webHidden/>
          </w:rPr>
          <w:fldChar w:fldCharType="separate"/>
        </w:r>
        <w:r w:rsidR="003C7B83">
          <w:rPr>
            <w:noProof/>
            <w:webHidden/>
          </w:rPr>
          <w:t>11</w:t>
        </w:r>
        <w:r w:rsidR="003C7B83">
          <w:rPr>
            <w:noProof/>
            <w:webHidden/>
          </w:rPr>
          <w:fldChar w:fldCharType="end"/>
        </w:r>
      </w:hyperlink>
    </w:p>
    <w:p w14:paraId="625BE02E" w14:textId="1744F2F2"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5" w:history="1">
        <w:r w:rsidR="003C7B83" w:rsidRPr="00AE55A3">
          <w:rPr>
            <w:rStyle w:val="Hipervnculo"/>
            <w:noProof/>
          </w:rPr>
          <w:t>D2. VIABILIDAD FINANCIERA</w:t>
        </w:r>
        <w:r w:rsidR="003C7B83">
          <w:rPr>
            <w:noProof/>
            <w:webHidden/>
          </w:rPr>
          <w:tab/>
        </w:r>
        <w:r w:rsidR="003C7B83">
          <w:rPr>
            <w:noProof/>
            <w:webHidden/>
          </w:rPr>
          <w:fldChar w:fldCharType="begin"/>
        </w:r>
        <w:r w:rsidR="003C7B83">
          <w:rPr>
            <w:noProof/>
            <w:webHidden/>
          </w:rPr>
          <w:instrText xml:space="preserve"> PAGEREF _Toc242279265 \h </w:instrText>
        </w:r>
        <w:r w:rsidR="003C7B83">
          <w:rPr>
            <w:noProof/>
            <w:webHidden/>
          </w:rPr>
        </w:r>
        <w:r w:rsidR="003C7B83">
          <w:rPr>
            <w:noProof/>
            <w:webHidden/>
          </w:rPr>
          <w:fldChar w:fldCharType="separate"/>
        </w:r>
        <w:r w:rsidR="003C7B83">
          <w:rPr>
            <w:noProof/>
            <w:webHidden/>
          </w:rPr>
          <w:t>16</w:t>
        </w:r>
        <w:r w:rsidR="003C7B83">
          <w:rPr>
            <w:noProof/>
            <w:webHidden/>
          </w:rPr>
          <w:fldChar w:fldCharType="end"/>
        </w:r>
      </w:hyperlink>
    </w:p>
    <w:p w14:paraId="79B428D0" w14:textId="7C52945D"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6" w:history="1">
        <w:r w:rsidR="003C7B83" w:rsidRPr="00AE55A3">
          <w:rPr>
            <w:rStyle w:val="Hipervnculo"/>
            <w:noProof/>
          </w:rPr>
          <w:t>D3. ORGANIZACIÓN Y CULTURA DE DATOS</w:t>
        </w:r>
        <w:r w:rsidR="003C7B83">
          <w:rPr>
            <w:noProof/>
            <w:webHidden/>
          </w:rPr>
          <w:tab/>
        </w:r>
        <w:r w:rsidR="003C7B83">
          <w:rPr>
            <w:noProof/>
            <w:webHidden/>
          </w:rPr>
          <w:fldChar w:fldCharType="begin"/>
        </w:r>
        <w:r w:rsidR="003C7B83">
          <w:rPr>
            <w:noProof/>
            <w:webHidden/>
          </w:rPr>
          <w:instrText xml:space="preserve"> PAGEREF _Toc242279266 \h </w:instrText>
        </w:r>
        <w:r w:rsidR="003C7B83">
          <w:rPr>
            <w:noProof/>
            <w:webHidden/>
          </w:rPr>
        </w:r>
        <w:r w:rsidR="003C7B83">
          <w:rPr>
            <w:noProof/>
            <w:webHidden/>
          </w:rPr>
          <w:fldChar w:fldCharType="separate"/>
        </w:r>
        <w:r w:rsidR="003C7B83">
          <w:rPr>
            <w:noProof/>
            <w:webHidden/>
          </w:rPr>
          <w:t>19</w:t>
        </w:r>
        <w:r w:rsidR="003C7B83">
          <w:rPr>
            <w:noProof/>
            <w:webHidden/>
          </w:rPr>
          <w:fldChar w:fldCharType="end"/>
        </w:r>
      </w:hyperlink>
    </w:p>
    <w:p w14:paraId="0F8EA72E" w14:textId="74A69609"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7" w:history="1">
        <w:r w:rsidR="003C7B83" w:rsidRPr="00AE55A3">
          <w:rPr>
            <w:rStyle w:val="Hipervnculo"/>
            <w:noProof/>
          </w:rPr>
          <w:t>D4. ARQUITECTURA DE DATOS</w:t>
        </w:r>
        <w:r w:rsidR="003C7B83">
          <w:rPr>
            <w:noProof/>
            <w:webHidden/>
          </w:rPr>
          <w:tab/>
        </w:r>
        <w:r w:rsidR="003C7B83">
          <w:rPr>
            <w:noProof/>
            <w:webHidden/>
          </w:rPr>
          <w:fldChar w:fldCharType="begin"/>
        </w:r>
        <w:r w:rsidR="003C7B83">
          <w:rPr>
            <w:noProof/>
            <w:webHidden/>
          </w:rPr>
          <w:instrText xml:space="preserve"> PAGEREF _Toc242279267 \h </w:instrText>
        </w:r>
        <w:r w:rsidR="003C7B83">
          <w:rPr>
            <w:noProof/>
            <w:webHidden/>
          </w:rPr>
        </w:r>
        <w:r w:rsidR="003C7B83">
          <w:rPr>
            <w:noProof/>
            <w:webHidden/>
          </w:rPr>
          <w:fldChar w:fldCharType="separate"/>
        </w:r>
        <w:r w:rsidR="003C7B83">
          <w:rPr>
            <w:noProof/>
            <w:webHidden/>
          </w:rPr>
          <w:t>28</w:t>
        </w:r>
        <w:r w:rsidR="003C7B83">
          <w:rPr>
            <w:noProof/>
            <w:webHidden/>
          </w:rPr>
          <w:fldChar w:fldCharType="end"/>
        </w:r>
      </w:hyperlink>
    </w:p>
    <w:p w14:paraId="6EB04DAD" w14:textId="0B99CB5D"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8" w:history="1">
        <w:r w:rsidR="003C7B83" w:rsidRPr="00AE55A3">
          <w:rPr>
            <w:rStyle w:val="Hipervnculo"/>
            <w:noProof/>
          </w:rPr>
          <w:t>D5. CALIDAD DE DATOS</w:t>
        </w:r>
        <w:r w:rsidR="003C7B83">
          <w:rPr>
            <w:noProof/>
            <w:webHidden/>
          </w:rPr>
          <w:tab/>
        </w:r>
        <w:r w:rsidR="003C7B83">
          <w:rPr>
            <w:noProof/>
            <w:webHidden/>
          </w:rPr>
          <w:fldChar w:fldCharType="begin"/>
        </w:r>
        <w:r w:rsidR="003C7B83">
          <w:rPr>
            <w:noProof/>
            <w:webHidden/>
          </w:rPr>
          <w:instrText xml:space="preserve"> PAGEREF _Toc242279268 \h </w:instrText>
        </w:r>
        <w:r w:rsidR="003C7B83">
          <w:rPr>
            <w:noProof/>
            <w:webHidden/>
          </w:rPr>
        </w:r>
        <w:r w:rsidR="003C7B83">
          <w:rPr>
            <w:noProof/>
            <w:webHidden/>
          </w:rPr>
          <w:fldChar w:fldCharType="separate"/>
        </w:r>
        <w:r w:rsidR="003C7B83">
          <w:rPr>
            <w:noProof/>
            <w:webHidden/>
          </w:rPr>
          <w:t>35</w:t>
        </w:r>
        <w:r w:rsidR="003C7B83">
          <w:rPr>
            <w:noProof/>
            <w:webHidden/>
          </w:rPr>
          <w:fldChar w:fldCharType="end"/>
        </w:r>
      </w:hyperlink>
    </w:p>
    <w:p w14:paraId="7CA0C800" w14:textId="041C8FF0"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69" w:history="1">
        <w:r w:rsidR="003C7B83" w:rsidRPr="00AE55A3">
          <w:rPr>
            <w:rStyle w:val="Hipervnculo"/>
            <w:noProof/>
          </w:rPr>
          <w:t>D6. SEGURIDAD DE DATOS</w:t>
        </w:r>
        <w:r w:rsidR="003C7B83">
          <w:rPr>
            <w:noProof/>
            <w:webHidden/>
          </w:rPr>
          <w:tab/>
        </w:r>
        <w:r w:rsidR="003C7B83">
          <w:rPr>
            <w:noProof/>
            <w:webHidden/>
          </w:rPr>
          <w:fldChar w:fldCharType="begin"/>
        </w:r>
        <w:r w:rsidR="003C7B83">
          <w:rPr>
            <w:noProof/>
            <w:webHidden/>
          </w:rPr>
          <w:instrText xml:space="preserve"> PAGEREF _Toc242279269 \h </w:instrText>
        </w:r>
        <w:r w:rsidR="003C7B83">
          <w:rPr>
            <w:noProof/>
            <w:webHidden/>
          </w:rPr>
        </w:r>
        <w:r w:rsidR="003C7B83">
          <w:rPr>
            <w:noProof/>
            <w:webHidden/>
          </w:rPr>
          <w:fldChar w:fldCharType="separate"/>
        </w:r>
        <w:r w:rsidR="003C7B83">
          <w:rPr>
            <w:noProof/>
            <w:webHidden/>
          </w:rPr>
          <w:t>40</w:t>
        </w:r>
        <w:r w:rsidR="003C7B83">
          <w:rPr>
            <w:noProof/>
            <w:webHidden/>
          </w:rPr>
          <w:fldChar w:fldCharType="end"/>
        </w:r>
      </w:hyperlink>
    </w:p>
    <w:p w14:paraId="3F25A668" w14:textId="35B63871"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70" w:history="1">
        <w:r w:rsidR="003C7B83" w:rsidRPr="00AE55A3">
          <w:rPr>
            <w:rStyle w:val="Hipervnculo"/>
            <w:noProof/>
          </w:rPr>
          <w:t>D7. INFRAESTRUCTURA TECNOLÓGICA Y OPERACIONES DE DATOS</w:t>
        </w:r>
        <w:r w:rsidR="003C7B83">
          <w:rPr>
            <w:noProof/>
            <w:webHidden/>
          </w:rPr>
          <w:tab/>
        </w:r>
        <w:r w:rsidR="003C7B83">
          <w:rPr>
            <w:noProof/>
            <w:webHidden/>
          </w:rPr>
          <w:fldChar w:fldCharType="begin"/>
        </w:r>
        <w:r w:rsidR="003C7B83">
          <w:rPr>
            <w:noProof/>
            <w:webHidden/>
          </w:rPr>
          <w:instrText xml:space="preserve"> PAGEREF _Toc242279270 \h </w:instrText>
        </w:r>
        <w:r w:rsidR="003C7B83">
          <w:rPr>
            <w:noProof/>
            <w:webHidden/>
          </w:rPr>
        </w:r>
        <w:r w:rsidR="003C7B83">
          <w:rPr>
            <w:noProof/>
            <w:webHidden/>
          </w:rPr>
          <w:fldChar w:fldCharType="separate"/>
        </w:r>
        <w:r w:rsidR="003C7B83">
          <w:rPr>
            <w:noProof/>
            <w:webHidden/>
          </w:rPr>
          <w:t>46</w:t>
        </w:r>
        <w:r w:rsidR="003C7B83">
          <w:rPr>
            <w:noProof/>
            <w:webHidden/>
          </w:rPr>
          <w:fldChar w:fldCharType="end"/>
        </w:r>
      </w:hyperlink>
    </w:p>
    <w:p w14:paraId="226DA7BE" w14:textId="582F69A2" w:rsidR="003C7B83" w:rsidRDefault="00FB01ED" w:rsidP="003C7B83">
      <w:pPr>
        <w:pStyle w:val="TDC2"/>
        <w:tabs>
          <w:tab w:val="right" w:pos="9628"/>
        </w:tabs>
        <w:spacing w:after="0" w:line="276" w:lineRule="auto"/>
        <w:rPr>
          <w:rFonts w:asciiTheme="minorHAnsi" w:eastAsiaTheme="minorEastAsia" w:hAnsiTheme="minorHAnsi" w:cstheme="minorBidi"/>
          <w:noProof/>
        </w:rPr>
      </w:pPr>
      <w:hyperlink w:anchor="_Toc242279271" w:history="1">
        <w:r w:rsidR="003C7B83" w:rsidRPr="00AE55A3">
          <w:rPr>
            <w:rStyle w:val="Hipervnculo"/>
            <w:noProof/>
          </w:rPr>
          <w:t>D8. INTEROPERABILIDAD Y DATOS ABIERTOS</w:t>
        </w:r>
        <w:r w:rsidR="003C7B83">
          <w:rPr>
            <w:noProof/>
            <w:webHidden/>
          </w:rPr>
          <w:tab/>
        </w:r>
        <w:r w:rsidR="003C7B83">
          <w:rPr>
            <w:noProof/>
            <w:webHidden/>
          </w:rPr>
          <w:fldChar w:fldCharType="begin"/>
        </w:r>
        <w:r w:rsidR="003C7B83">
          <w:rPr>
            <w:noProof/>
            <w:webHidden/>
          </w:rPr>
          <w:instrText xml:space="preserve"> PAGEREF _Toc242279271 \h </w:instrText>
        </w:r>
        <w:r w:rsidR="003C7B83">
          <w:rPr>
            <w:noProof/>
            <w:webHidden/>
          </w:rPr>
        </w:r>
        <w:r w:rsidR="003C7B83">
          <w:rPr>
            <w:noProof/>
            <w:webHidden/>
          </w:rPr>
          <w:fldChar w:fldCharType="separate"/>
        </w:r>
        <w:r w:rsidR="003C7B83">
          <w:rPr>
            <w:noProof/>
            <w:webHidden/>
          </w:rPr>
          <w:t>52</w:t>
        </w:r>
        <w:r w:rsidR="003C7B83">
          <w:rPr>
            <w:noProof/>
            <w:webHidden/>
          </w:rPr>
          <w:fldChar w:fldCharType="end"/>
        </w:r>
      </w:hyperlink>
    </w:p>
    <w:p w14:paraId="63C8F432" w14:textId="11E2A94A"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2" w:history="1">
        <w:r w:rsidR="003C7B83" w:rsidRPr="00AE55A3">
          <w:rPr>
            <w:rStyle w:val="Hipervnculo"/>
            <w:rFonts w:ascii="Roboto" w:eastAsia="Roboto" w:hAnsi="Roboto" w:cs="Roboto"/>
            <w:noProof/>
          </w:rPr>
          <w:t>7. Riesgos para la Evaluación</w:t>
        </w:r>
        <w:r w:rsidR="003C7B83">
          <w:rPr>
            <w:noProof/>
            <w:webHidden/>
          </w:rPr>
          <w:tab/>
        </w:r>
        <w:r w:rsidR="003C7B83">
          <w:rPr>
            <w:noProof/>
            <w:webHidden/>
          </w:rPr>
          <w:fldChar w:fldCharType="begin"/>
        </w:r>
        <w:r w:rsidR="003C7B83">
          <w:rPr>
            <w:noProof/>
            <w:webHidden/>
          </w:rPr>
          <w:instrText xml:space="preserve"> PAGEREF _Toc242279272 \h </w:instrText>
        </w:r>
        <w:r w:rsidR="003C7B83">
          <w:rPr>
            <w:noProof/>
            <w:webHidden/>
          </w:rPr>
        </w:r>
        <w:r w:rsidR="003C7B83">
          <w:rPr>
            <w:noProof/>
            <w:webHidden/>
          </w:rPr>
          <w:fldChar w:fldCharType="separate"/>
        </w:r>
        <w:r w:rsidR="003C7B83">
          <w:rPr>
            <w:noProof/>
            <w:webHidden/>
          </w:rPr>
          <w:t>57</w:t>
        </w:r>
        <w:r w:rsidR="003C7B83">
          <w:rPr>
            <w:noProof/>
            <w:webHidden/>
          </w:rPr>
          <w:fldChar w:fldCharType="end"/>
        </w:r>
      </w:hyperlink>
    </w:p>
    <w:p w14:paraId="2F4D09A4" w14:textId="7750A1BB"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3" w:history="1">
        <w:r w:rsidR="003C7B83" w:rsidRPr="00AE55A3">
          <w:rPr>
            <w:rStyle w:val="Hipervnculo"/>
            <w:rFonts w:ascii="Roboto" w:eastAsia="Roboto" w:hAnsi="Roboto" w:cs="Roboto"/>
            <w:noProof/>
          </w:rPr>
          <w:t>8. Diferenciación por Nivel de Gobierno y Capacidad Institucional</w:t>
        </w:r>
        <w:r w:rsidR="003C7B83">
          <w:rPr>
            <w:noProof/>
            <w:webHidden/>
          </w:rPr>
          <w:tab/>
        </w:r>
        <w:r w:rsidR="003C7B83">
          <w:rPr>
            <w:noProof/>
            <w:webHidden/>
          </w:rPr>
          <w:fldChar w:fldCharType="begin"/>
        </w:r>
        <w:r w:rsidR="003C7B83">
          <w:rPr>
            <w:noProof/>
            <w:webHidden/>
          </w:rPr>
          <w:instrText xml:space="preserve"> PAGEREF _Toc242279273 \h </w:instrText>
        </w:r>
        <w:r w:rsidR="003C7B83">
          <w:rPr>
            <w:noProof/>
            <w:webHidden/>
          </w:rPr>
        </w:r>
        <w:r w:rsidR="003C7B83">
          <w:rPr>
            <w:noProof/>
            <w:webHidden/>
          </w:rPr>
          <w:fldChar w:fldCharType="separate"/>
        </w:r>
        <w:r w:rsidR="003C7B83">
          <w:rPr>
            <w:noProof/>
            <w:webHidden/>
          </w:rPr>
          <w:t>57</w:t>
        </w:r>
        <w:r w:rsidR="003C7B83">
          <w:rPr>
            <w:noProof/>
            <w:webHidden/>
          </w:rPr>
          <w:fldChar w:fldCharType="end"/>
        </w:r>
      </w:hyperlink>
    </w:p>
    <w:p w14:paraId="3977AC80" w14:textId="64DA7DF2"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4" w:history="1">
        <w:r w:rsidR="003C7B83" w:rsidRPr="00AE55A3">
          <w:rPr>
            <w:rStyle w:val="Hipervnculo"/>
            <w:rFonts w:ascii="Roboto" w:eastAsia="Roboto" w:hAnsi="Roboto" w:cs="Roboto"/>
            <w:noProof/>
          </w:rPr>
          <w:t>Apéndice A: Glosario de Términos</w:t>
        </w:r>
        <w:r w:rsidR="003C7B83">
          <w:rPr>
            <w:noProof/>
            <w:webHidden/>
          </w:rPr>
          <w:tab/>
        </w:r>
        <w:r w:rsidR="003C7B83">
          <w:rPr>
            <w:noProof/>
            <w:webHidden/>
          </w:rPr>
          <w:fldChar w:fldCharType="begin"/>
        </w:r>
        <w:r w:rsidR="003C7B83">
          <w:rPr>
            <w:noProof/>
            <w:webHidden/>
          </w:rPr>
          <w:instrText xml:space="preserve"> PAGEREF _Toc242279274 \h </w:instrText>
        </w:r>
        <w:r w:rsidR="003C7B83">
          <w:rPr>
            <w:noProof/>
            <w:webHidden/>
          </w:rPr>
        </w:r>
        <w:r w:rsidR="003C7B83">
          <w:rPr>
            <w:noProof/>
            <w:webHidden/>
          </w:rPr>
          <w:fldChar w:fldCharType="separate"/>
        </w:r>
        <w:r w:rsidR="003C7B83">
          <w:rPr>
            <w:noProof/>
            <w:webHidden/>
          </w:rPr>
          <w:t>59</w:t>
        </w:r>
        <w:r w:rsidR="003C7B83">
          <w:rPr>
            <w:noProof/>
            <w:webHidden/>
          </w:rPr>
          <w:fldChar w:fldCharType="end"/>
        </w:r>
      </w:hyperlink>
    </w:p>
    <w:p w14:paraId="3F216EC3" w14:textId="07FEE1F6"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5" w:history="1">
        <w:r w:rsidR="003C7B83" w:rsidRPr="00AE55A3">
          <w:rPr>
            <w:rStyle w:val="Hipervnculo"/>
            <w:rFonts w:ascii="Roboto" w:eastAsia="Roboto" w:hAnsi="Roboto" w:cs="Roboto"/>
            <w:noProof/>
          </w:rPr>
          <w:t xml:space="preserve">Apéndice B: Trazabilidad MEMGD </w:t>
        </w:r>
        <w:r w:rsidR="003C7B83" w:rsidRPr="00AE55A3">
          <w:rPr>
            <w:rStyle w:val="Hipervnculo"/>
            <w:rFonts w:ascii="Cardo" w:eastAsia="Cardo" w:hAnsi="Cardo" w:cs="Cardo"/>
            <w:noProof/>
          </w:rPr>
          <w:t>→</w:t>
        </w:r>
        <w:r w:rsidR="003C7B83" w:rsidRPr="00AE55A3">
          <w:rPr>
            <w:rStyle w:val="Hipervnculo"/>
            <w:rFonts w:ascii="Roboto" w:eastAsia="Roboto" w:hAnsi="Roboto" w:cs="Roboto"/>
            <w:noProof/>
          </w:rPr>
          <w:t xml:space="preserve"> PAGD (Acciones Sugeridas)</w:t>
        </w:r>
        <w:r w:rsidR="003C7B83">
          <w:rPr>
            <w:noProof/>
            <w:webHidden/>
          </w:rPr>
          <w:tab/>
        </w:r>
        <w:r w:rsidR="003C7B83">
          <w:rPr>
            <w:noProof/>
            <w:webHidden/>
          </w:rPr>
          <w:fldChar w:fldCharType="begin"/>
        </w:r>
        <w:r w:rsidR="003C7B83">
          <w:rPr>
            <w:noProof/>
            <w:webHidden/>
          </w:rPr>
          <w:instrText xml:space="preserve"> PAGEREF _Toc242279275 \h </w:instrText>
        </w:r>
        <w:r w:rsidR="003C7B83">
          <w:rPr>
            <w:noProof/>
            <w:webHidden/>
          </w:rPr>
        </w:r>
        <w:r w:rsidR="003C7B83">
          <w:rPr>
            <w:noProof/>
            <w:webHidden/>
          </w:rPr>
          <w:fldChar w:fldCharType="separate"/>
        </w:r>
        <w:r w:rsidR="003C7B83">
          <w:rPr>
            <w:noProof/>
            <w:webHidden/>
          </w:rPr>
          <w:t>65</w:t>
        </w:r>
        <w:r w:rsidR="003C7B83">
          <w:rPr>
            <w:noProof/>
            <w:webHidden/>
          </w:rPr>
          <w:fldChar w:fldCharType="end"/>
        </w:r>
      </w:hyperlink>
    </w:p>
    <w:p w14:paraId="00A2F487" w14:textId="28C774C8"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6" w:history="1">
        <w:r w:rsidR="003C7B83" w:rsidRPr="00AE55A3">
          <w:rPr>
            <w:rStyle w:val="Hipervnculo"/>
            <w:rFonts w:ascii="Roboto" w:eastAsia="Roboto" w:hAnsi="Roboto" w:cs="Roboto"/>
            <w:noProof/>
          </w:rPr>
          <w:t>Apéndice C: Notas de Interpretación</w:t>
        </w:r>
        <w:r w:rsidR="003C7B83">
          <w:rPr>
            <w:noProof/>
            <w:webHidden/>
          </w:rPr>
          <w:tab/>
        </w:r>
        <w:r w:rsidR="003C7B83">
          <w:rPr>
            <w:noProof/>
            <w:webHidden/>
          </w:rPr>
          <w:fldChar w:fldCharType="begin"/>
        </w:r>
        <w:r w:rsidR="003C7B83">
          <w:rPr>
            <w:noProof/>
            <w:webHidden/>
          </w:rPr>
          <w:instrText xml:space="preserve"> PAGEREF _Toc242279276 \h </w:instrText>
        </w:r>
        <w:r w:rsidR="003C7B83">
          <w:rPr>
            <w:noProof/>
            <w:webHidden/>
          </w:rPr>
        </w:r>
        <w:r w:rsidR="003C7B83">
          <w:rPr>
            <w:noProof/>
            <w:webHidden/>
          </w:rPr>
          <w:fldChar w:fldCharType="separate"/>
        </w:r>
        <w:r w:rsidR="003C7B83">
          <w:rPr>
            <w:noProof/>
            <w:webHidden/>
          </w:rPr>
          <w:t>70</w:t>
        </w:r>
        <w:r w:rsidR="003C7B83">
          <w:rPr>
            <w:noProof/>
            <w:webHidden/>
          </w:rPr>
          <w:fldChar w:fldCharType="end"/>
        </w:r>
      </w:hyperlink>
    </w:p>
    <w:p w14:paraId="068B8FAD" w14:textId="241E4E92" w:rsidR="003C7B83" w:rsidRDefault="00FB01ED" w:rsidP="003C7B83">
      <w:pPr>
        <w:pStyle w:val="TDC1"/>
        <w:tabs>
          <w:tab w:val="right" w:pos="9628"/>
        </w:tabs>
        <w:spacing w:after="0" w:line="276" w:lineRule="auto"/>
        <w:rPr>
          <w:rFonts w:asciiTheme="minorHAnsi" w:eastAsiaTheme="minorEastAsia" w:hAnsiTheme="minorHAnsi" w:cstheme="minorBidi"/>
          <w:noProof/>
        </w:rPr>
      </w:pPr>
      <w:hyperlink w:anchor="_Toc242279277" w:history="1">
        <w:r w:rsidR="003C7B83" w:rsidRPr="00AE55A3">
          <w:rPr>
            <w:rStyle w:val="Hipervnculo"/>
            <w:rFonts w:ascii="Roboto" w:eastAsia="Roboto" w:hAnsi="Roboto" w:cs="Roboto"/>
            <w:noProof/>
          </w:rPr>
          <w:t>Apéndice D: Versionado y Comparabilidad</w:t>
        </w:r>
        <w:r w:rsidR="003C7B83">
          <w:rPr>
            <w:noProof/>
            <w:webHidden/>
          </w:rPr>
          <w:tab/>
        </w:r>
        <w:r w:rsidR="003C7B83">
          <w:rPr>
            <w:noProof/>
            <w:webHidden/>
          </w:rPr>
          <w:fldChar w:fldCharType="begin"/>
        </w:r>
        <w:r w:rsidR="003C7B83">
          <w:rPr>
            <w:noProof/>
            <w:webHidden/>
          </w:rPr>
          <w:instrText xml:space="preserve"> PAGEREF _Toc242279277 \h </w:instrText>
        </w:r>
        <w:r w:rsidR="003C7B83">
          <w:rPr>
            <w:noProof/>
            <w:webHidden/>
          </w:rPr>
        </w:r>
        <w:r w:rsidR="003C7B83">
          <w:rPr>
            <w:noProof/>
            <w:webHidden/>
          </w:rPr>
          <w:fldChar w:fldCharType="separate"/>
        </w:r>
        <w:r w:rsidR="003C7B83">
          <w:rPr>
            <w:noProof/>
            <w:webHidden/>
          </w:rPr>
          <w:t>73</w:t>
        </w:r>
        <w:r w:rsidR="003C7B83">
          <w:rPr>
            <w:noProof/>
            <w:webHidden/>
          </w:rPr>
          <w:fldChar w:fldCharType="end"/>
        </w:r>
      </w:hyperlink>
    </w:p>
    <w:p w14:paraId="33138EE8" w14:textId="77777777" w:rsidR="006B76A0" w:rsidRDefault="00E70A71">
      <w:pPr>
        <w:widowControl w:val="0"/>
        <w:tabs>
          <w:tab w:val="right" w:pos="12000"/>
        </w:tabs>
        <w:spacing w:before="60"/>
        <w:rPr>
          <w:rFonts w:ascii="Arial" w:eastAsia="Arial" w:hAnsi="Arial" w:cs="Arial"/>
          <w:b/>
          <w:bCs/>
          <w:color w:val="000000"/>
        </w:rPr>
      </w:pPr>
      <w:r>
        <w:fldChar w:fldCharType="end"/>
      </w:r>
    </w:p>
    <w:p w14:paraId="105E1BF4" w14:textId="77777777" w:rsidR="006B76A0" w:rsidRDefault="00E70A71">
      <w:pPr>
        <w:rPr>
          <w:rFonts w:ascii="Roboto" w:eastAsia="Roboto" w:hAnsi="Roboto" w:cs="Roboto"/>
        </w:rPr>
      </w:pPr>
      <w:r>
        <w:br w:type="page"/>
      </w:r>
    </w:p>
    <w:p w14:paraId="056326A4" w14:textId="77777777" w:rsidR="006B76A0" w:rsidRDefault="00E70A71">
      <w:pPr>
        <w:pStyle w:val="Ttulo1"/>
        <w:spacing w:before="400" w:after="200"/>
        <w:rPr>
          <w:rFonts w:ascii="Roboto" w:eastAsia="Roboto" w:hAnsi="Roboto" w:cs="Roboto"/>
        </w:rPr>
      </w:pPr>
      <w:bookmarkStart w:id="1" w:name="_Toc242279237"/>
      <w:r>
        <w:rPr>
          <w:rFonts w:ascii="Roboto" w:eastAsia="Roboto" w:hAnsi="Roboto" w:cs="Roboto"/>
        </w:rPr>
        <w:lastRenderedPageBreak/>
        <w:t>1. Objetivo y Alcance</w:t>
      </w:r>
      <w:bookmarkEnd w:id="1"/>
    </w:p>
    <w:p w14:paraId="47CE05E1" w14:textId="77777777" w:rsidR="006B76A0" w:rsidRDefault="00E70A71">
      <w:pPr>
        <w:pStyle w:val="Ttulo2"/>
        <w:spacing w:before="300" w:after="150"/>
        <w:rPr>
          <w:rFonts w:ascii="Roboto" w:eastAsia="Roboto" w:hAnsi="Roboto" w:cs="Roboto"/>
        </w:rPr>
      </w:pPr>
      <w:bookmarkStart w:id="2" w:name="_Toc242279238"/>
      <w:r>
        <w:rPr>
          <w:rFonts w:ascii="Roboto" w:eastAsia="Roboto" w:hAnsi="Roboto" w:cs="Roboto"/>
        </w:rPr>
        <w:t>1.1. Objetivo</w:t>
      </w:r>
      <w:bookmarkEnd w:id="2"/>
    </w:p>
    <w:p w14:paraId="45C475F2" w14:textId="77777777" w:rsidR="006B76A0" w:rsidRDefault="00E70A71">
      <w:pPr>
        <w:spacing w:after="160"/>
        <w:jc w:val="both"/>
        <w:rPr>
          <w:rFonts w:ascii="Roboto" w:eastAsia="Roboto" w:hAnsi="Roboto" w:cs="Roboto"/>
        </w:rPr>
      </w:pPr>
      <w:r>
        <w:rPr>
          <w:rFonts w:ascii="Roboto" w:eastAsia="Roboto" w:hAnsi="Roboto" w:cs="Roboto"/>
        </w:rPr>
        <w:t>El presente Modelo de Evaluación de Madurez en Gobierno y Gestión de Datos para las entidades públicas (MEMGD), que integra el modelo y su guía de aplicación, tiene como objetivo principal proporcionar un marco de evaluación integral que permita a las entidades de la Administración Pública determinar su nivel de madurez en gobierno y gestión de datos, utilizando una escala que oscila entre 0 (No iniciado) y 5 (Optimizado). Este diagnóstico integral, que considera los datos como un activo estratégico en las entidades públicas —base para la toma de decisiones informadas y la prestación de mejores servicios públicos a la ciudadanía—, busca identificar fortalezas, debilidades y áreas de mejora a lo largo de las ocho dimensiones del modelo, facilitando la creación de un Plan de Acción de Gobierno de Datos (PAGD), en cumplimiento de la Estrategia Nacional de Gobierno de Datos 2026-2030 (ENGD), que oriente la implementación de buenas prácticas, la optimización de la cultura organizacional y, en última instancia, el establecimiento, implementación y mantenimiento de niveles óptimos de madurez en la gestión de datos a lo largo de todo su ciclo de vida.</w:t>
      </w:r>
    </w:p>
    <w:p w14:paraId="1CEDA7F9" w14:textId="77777777" w:rsidR="006B76A0" w:rsidRDefault="00E70A71">
      <w:pPr>
        <w:pStyle w:val="Ttulo2"/>
        <w:spacing w:before="300" w:after="150"/>
        <w:rPr>
          <w:rFonts w:ascii="Roboto" w:eastAsia="Roboto" w:hAnsi="Roboto" w:cs="Roboto"/>
        </w:rPr>
      </w:pPr>
      <w:bookmarkStart w:id="3" w:name="_Toc242279239"/>
      <w:r>
        <w:rPr>
          <w:rFonts w:ascii="Roboto" w:eastAsia="Roboto" w:hAnsi="Roboto" w:cs="Roboto"/>
        </w:rPr>
        <w:t>1.2. Alcance</w:t>
      </w:r>
      <w:bookmarkEnd w:id="3"/>
    </w:p>
    <w:p w14:paraId="6451B3E0" w14:textId="77777777" w:rsidR="006B76A0" w:rsidRDefault="00E70A71">
      <w:pPr>
        <w:spacing w:after="160"/>
        <w:jc w:val="both"/>
        <w:rPr>
          <w:rFonts w:ascii="Roboto" w:eastAsia="Roboto" w:hAnsi="Roboto" w:cs="Roboto"/>
        </w:rPr>
      </w:pPr>
      <w:r>
        <w:rPr>
          <w:rFonts w:ascii="Roboto" w:eastAsia="Roboto" w:hAnsi="Roboto" w:cs="Roboto"/>
        </w:rPr>
        <w:t>La aplicación del presente documento es obligatoria para:</w:t>
      </w:r>
    </w:p>
    <w:p w14:paraId="2D6E8FF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Las entidades de la Administración Pública establecidas en el artículo I del Título Preliminar del Texto Único Ordenado de la Ley </w:t>
      </w:r>
      <w:proofErr w:type="spellStart"/>
      <w:r>
        <w:rPr>
          <w:rFonts w:ascii="Roboto" w:eastAsia="Roboto" w:hAnsi="Roboto" w:cs="Roboto"/>
          <w:color w:val="000000"/>
        </w:rPr>
        <w:t>N.°</w:t>
      </w:r>
      <w:proofErr w:type="spellEnd"/>
      <w:r>
        <w:rPr>
          <w:rFonts w:ascii="Roboto" w:eastAsia="Roboto" w:hAnsi="Roboto" w:cs="Roboto"/>
          <w:color w:val="000000"/>
        </w:rPr>
        <w:t xml:space="preserve"> 27444, Ley del Procedimiento Administrativo General, con excepción de las personas jurídicas señaladas en el numeral 8 del citado artículo.</w:t>
      </w:r>
    </w:p>
    <w:p w14:paraId="0595A65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Las Entidades de Tratamiento Empresarial, las empresas públicas de los gobiernos regionales y locales, y las empresas que se encuentren en el ámbito del Fondo Nacional de Financiamiento de la Actividad Empresarial del Estado (FONAFE), incluido el propio Fondo.</w:t>
      </w:r>
    </w:p>
    <w:p w14:paraId="591A0BA6" w14:textId="77777777" w:rsidR="006B76A0" w:rsidRDefault="00E70A71">
      <w:pPr>
        <w:spacing w:after="160"/>
        <w:jc w:val="both"/>
        <w:rPr>
          <w:rFonts w:ascii="Roboto" w:eastAsia="Roboto" w:hAnsi="Roboto" w:cs="Roboto"/>
        </w:rPr>
      </w:pPr>
      <w:r>
        <w:rPr>
          <w:rFonts w:ascii="Roboto" w:eastAsia="Roboto" w:hAnsi="Roboto" w:cs="Roboto"/>
        </w:rPr>
        <w:t>Las organizaciones del sector privado pueden tomar como referencia el presente Modelo, en cuanto les genere valor.</w:t>
      </w:r>
    </w:p>
    <w:p w14:paraId="573DCF2C" w14:textId="77777777" w:rsidR="006B76A0" w:rsidRDefault="00E70A71">
      <w:pPr>
        <w:pStyle w:val="Ttulo1"/>
        <w:spacing w:before="400" w:after="200"/>
        <w:rPr>
          <w:rFonts w:ascii="Roboto" w:eastAsia="Roboto" w:hAnsi="Roboto" w:cs="Roboto"/>
        </w:rPr>
      </w:pPr>
      <w:bookmarkStart w:id="4" w:name="_Toc242279240"/>
      <w:r>
        <w:rPr>
          <w:rFonts w:ascii="Roboto" w:eastAsia="Roboto" w:hAnsi="Roboto" w:cs="Roboto"/>
        </w:rPr>
        <w:t>2. Consideraciones Generales</w:t>
      </w:r>
      <w:bookmarkEnd w:id="4"/>
    </w:p>
    <w:p w14:paraId="7941AC17" w14:textId="77777777" w:rsidR="006B76A0" w:rsidRDefault="00E70A71">
      <w:pPr>
        <w:pStyle w:val="Ttulo2"/>
        <w:spacing w:before="300" w:after="150"/>
        <w:rPr>
          <w:rFonts w:ascii="Roboto" w:eastAsia="Roboto" w:hAnsi="Roboto" w:cs="Roboto"/>
        </w:rPr>
      </w:pPr>
      <w:bookmarkStart w:id="5" w:name="_Toc242279241"/>
      <w:r>
        <w:rPr>
          <w:rFonts w:ascii="Roboto" w:eastAsia="Roboto" w:hAnsi="Roboto" w:cs="Roboto"/>
        </w:rPr>
        <w:t>2.1. El Modelo de Evaluación de Madurez en Gobierno y Gestión de Datos (MEMGD)</w:t>
      </w:r>
      <w:bookmarkEnd w:id="5"/>
    </w:p>
    <w:p w14:paraId="6773D7C7" w14:textId="77777777" w:rsidR="006B76A0" w:rsidRDefault="00E70A71">
      <w:pPr>
        <w:spacing w:after="160"/>
        <w:jc w:val="both"/>
        <w:rPr>
          <w:rFonts w:ascii="Roboto" w:eastAsia="Roboto" w:hAnsi="Roboto" w:cs="Roboto"/>
        </w:rPr>
      </w:pPr>
      <w:r>
        <w:rPr>
          <w:rFonts w:ascii="Roboto" w:eastAsia="Roboto" w:hAnsi="Roboto" w:cs="Roboto"/>
        </w:rPr>
        <w:t>El Modelo de Evaluación de Madurez en Gobierno y Gestión de Datos para las entidades públicas (MEMGD) presenta un marco integral diseñado para establecer, implementar y mantener niveles óptimos de madurez en el gobierno y la gestión de datos dentro de las entidades públicas. Los datos son considerados un recurso estratégico clave que requiere sólidas capacidades de gobernanza y gestión.</w:t>
      </w:r>
    </w:p>
    <w:p w14:paraId="6229DD02" w14:textId="77777777" w:rsidR="006B76A0" w:rsidRDefault="00E70A71">
      <w:pPr>
        <w:spacing w:after="160"/>
        <w:jc w:val="both"/>
        <w:rPr>
          <w:rFonts w:ascii="Roboto" w:eastAsia="Roboto" w:hAnsi="Roboto" w:cs="Roboto"/>
        </w:rPr>
      </w:pPr>
      <w:r>
        <w:rPr>
          <w:rFonts w:ascii="Roboto" w:eastAsia="Roboto" w:hAnsi="Roboto" w:cs="Roboto"/>
        </w:rPr>
        <w:t>El modelo se estructura en ocho dimensiones fundamentales, que abarcan 75 preguntas, cubriendo de manera integral todos los aspectos críticos del gobierno y la gestión de datos. Su objetivo es identificar oportunidades de mejora y trazar una hoja de ruta clara hacia una gestión de datos más eficiente y alineada con estándares nacionales e internacionales.</w:t>
      </w:r>
    </w:p>
    <w:p w14:paraId="7B108F42" w14:textId="77777777" w:rsidR="006B76A0" w:rsidRDefault="00E70A71">
      <w:pPr>
        <w:spacing w:before="200" w:after="100"/>
      </w:pPr>
      <w:r>
        <w:rPr>
          <w:rFonts w:ascii="Roboto" w:eastAsia="Roboto" w:hAnsi="Roboto" w:cs="Roboto"/>
          <w:b/>
          <w:bCs/>
          <w:color w:val="1F4E79"/>
          <w:sz w:val="24"/>
          <w:szCs w:val="24"/>
        </w:rPr>
        <w:t>Las ocho dimensiones del modelo</w:t>
      </w:r>
    </w:p>
    <w:tbl>
      <w:tblPr>
        <w:tblStyle w:val="a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229"/>
        <w:gridCol w:w="900"/>
        <w:gridCol w:w="4950"/>
      </w:tblGrid>
      <w:tr w:rsidR="006B76A0" w14:paraId="275497DF" w14:textId="77777777" w:rsidTr="003C7B83">
        <w:tc>
          <w:tcPr>
            <w:tcW w:w="1271" w:type="dxa"/>
            <w:shd w:val="clear" w:color="auto" w:fill="404040"/>
            <w:tcMar>
              <w:top w:w="80" w:type="dxa"/>
              <w:left w:w="100" w:type="dxa"/>
              <w:bottom w:w="80" w:type="dxa"/>
              <w:right w:w="100" w:type="dxa"/>
            </w:tcMar>
            <w:vAlign w:val="center"/>
          </w:tcPr>
          <w:p w14:paraId="4554C8A5" w14:textId="77777777" w:rsidR="006B76A0" w:rsidRDefault="00E70A71">
            <w:pPr>
              <w:rPr>
                <w:rFonts w:ascii="Roboto" w:eastAsia="Roboto" w:hAnsi="Roboto" w:cs="Roboto"/>
              </w:rPr>
            </w:pPr>
            <w:r>
              <w:rPr>
                <w:rFonts w:ascii="Roboto" w:eastAsia="Roboto" w:hAnsi="Roboto" w:cs="Roboto"/>
                <w:b/>
                <w:bCs/>
                <w:color w:val="FFFFFF"/>
                <w:sz w:val="20"/>
                <w:szCs w:val="20"/>
              </w:rPr>
              <w:t>Dimensión</w:t>
            </w:r>
          </w:p>
        </w:tc>
        <w:tc>
          <w:tcPr>
            <w:tcW w:w="2229" w:type="dxa"/>
            <w:shd w:val="clear" w:color="auto" w:fill="404040"/>
            <w:tcMar>
              <w:top w:w="80" w:type="dxa"/>
              <w:left w:w="100" w:type="dxa"/>
              <w:bottom w:w="80" w:type="dxa"/>
              <w:right w:w="100" w:type="dxa"/>
            </w:tcMar>
            <w:vAlign w:val="center"/>
          </w:tcPr>
          <w:p w14:paraId="60A22A8C" w14:textId="77777777" w:rsidR="006B76A0" w:rsidRDefault="00E70A71">
            <w:pPr>
              <w:rPr>
                <w:rFonts w:ascii="Roboto" w:eastAsia="Roboto" w:hAnsi="Roboto" w:cs="Roboto"/>
              </w:rPr>
            </w:pPr>
            <w:r>
              <w:rPr>
                <w:rFonts w:ascii="Roboto" w:eastAsia="Roboto" w:hAnsi="Roboto" w:cs="Roboto"/>
                <w:b/>
                <w:bCs/>
                <w:color w:val="FFFFFF"/>
                <w:sz w:val="20"/>
                <w:szCs w:val="20"/>
              </w:rPr>
              <w:t>Nombre</w:t>
            </w:r>
          </w:p>
        </w:tc>
        <w:tc>
          <w:tcPr>
            <w:tcW w:w="900" w:type="dxa"/>
            <w:shd w:val="clear" w:color="auto" w:fill="404040"/>
            <w:tcMar>
              <w:top w:w="80" w:type="dxa"/>
              <w:left w:w="100" w:type="dxa"/>
              <w:bottom w:w="80" w:type="dxa"/>
              <w:right w:w="100" w:type="dxa"/>
            </w:tcMar>
            <w:vAlign w:val="center"/>
          </w:tcPr>
          <w:p w14:paraId="48471713"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r>
              <w:rPr>
                <w:rFonts w:ascii="Roboto" w:eastAsia="Roboto" w:hAnsi="Roboto" w:cs="Roboto"/>
                <w:b/>
                <w:bCs/>
                <w:color w:val="FFFFFF"/>
                <w:sz w:val="20"/>
                <w:szCs w:val="20"/>
              </w:rPr>
              <w:t xml:space="preserve"> </w:t>
            </w:r>
            <w:proofErr w:type="spellStart"/>
            <w:r>
              <w:rPr>
                <w:rFonts w:ascii="Roboto" w:eastAsia="Roboto" w:hAnsi="Roboto" w:cs="Roboto"/>
                <w:b/>
                <w:bCs/>
                <w:color w:val="FFFFFF"/>
                <w:sz w:val="20"/>
                <w:szCs w:val="20"/>
              </w:rPr>
              <w:t>Preg</w:t>
            </w:r>
            <w:proofErr w:type="spellEnd"/>
            <w:r>
              <w:rPr>
                <w:rFonts w:ascii="Roboto" w:eastAsia="Roboto" w:hAnsi="Roboto" w:cs="Roboto"/>
                <w:b/>
                <w:bCs/>
                <w:color w:val="FFFFFF"/>
                <w:sz w:val="20"/>
                <w:szCs w:val="20"/>
              </w:rPr>
              <w:t>.</w:t>
            </w:r>
          </w:p>
        </w:tc>
        <w:tc>
          <w:tcPr>
            <w:tcW w:w="4950" w:type="dxa"/>
            <w:shd w:val="clear" w:color="auto" w:fill="404040"/>
            <w:tcMar>
              <w:top w:w="80" w:type="dxa"/>
              <w:left w:w="100" w:type="dxa"/>
              <w:bottom w:w="80" w:type="dxa"/>
              <w:right w:w="100" w:type="dxa"/>
            </w:tcMar>
            <w:vAlign w:val="center"/>
          </w:tcPr>
          <w:p w14:paraId="6A4D020D" w14:textId="77777777" w:rsidR="006B76A0" w:rsidRDefault="00E70A71">
            <w:pPr>
              <w:rPr>
                <w:rFonts w:ascii="Roboto" w:eastAsia="Roboto" w:hAnsi="Roboto" w:cs="Roboto"/>
              </w:rPr>
            </w:pPr>
            <w:r>
              <w:rPr>
                <w:rFonts w:ascii="Roboto" w:eastAsia="Roboto" w:hAnsi="Roboto" w:cs="Roboto"/>
                <w:b/>
                <w:bCs/>
                <w:color w:val="FFFFFF"/>
                <w:sz w:val="20"/>
                <w:szCs w:val="20"/>
              </w:rPr>
              <w:t>Descripción</w:t>
            </w:r>
          </w:p>
        </w:tc>
      </w:tr>
      <w:tr w:rsidR="006B76A0" w14:paraId="3394A7B5" w14:textId="77777777" w:rsidTr="003C7B83">
        <w:tc>
          <w:tcPr>
            <w:tcW w:w="1271" w:type="dxa"/>
            <w:tcMar>
              <w:top w:w="80" w:type="dxa"/>
              <w:left w:w="100" w:type="dxa"/>
              <w:bottom w:w="80" w:type="dxa"/>
              <w:right w:w="100" w:type="dxa"/>
            </w:tcMar>
            <w:vAlign w:val="center"/>
          </w:tcPr>
          <w:p w14:paraId="7353161B" w14:textId="77777777" w:rsidR="006B76A0" w:rsidRDefault="00E70A71">
            <w:pPr>
              <w:rPr>
                <w:rFonts w:ascii="Roboto" w:eastAsia="Roboto" w:hAnsi="Roboto" w:cs="Roboto"/>
              </w:rPr>
            </w:pPr>
            <w:r>
              <w:rPr>
                <w:rFonts w:ascii="Roboto" w:eastAsia="Roboto" w:hAnsi="Roboto" w:cs="Roboto"/>
                <w:color w:val="000000"/>
                <w:sz w:val="20"/>
                <w:szCs w:val="20"/>
              </w:rPr>
              <w:t>D1</w:t>
            </w:r>
          </w:p>
        </w:tc>
        <w:tc>
          <w:tcPr>
            <w:tcW w:w="2229" w:type="dxa"/>
            <w:tcMar>
              <w:top w:w="80" w:type="dxa"/>
              <w:left w:w="100" w:type="dxa"/>
              <w:bottom w:w="80" w:type="dxa"/>
              <w:right w:w="100" w:type="dxa"/>
            </w:tcMar>
            <w:vAlign w:val="center"/>
          </w:tcPr>
          <w:p w14:paraId="558410AE" w14:textId="77777777" w:rsidR="006B76A0" w:rsidRDefault="00E70A71">
            <w:pPr>
              <w:rPr>
                <w:rFonts w:ascii="Roboto" w:eastAsia="Roboto" w:hAnsi="Roboto" w:cs="Roboto"/>
              </w:rPr>
            </w:pPr>
            <w:r>
              <w:rPr>
                <w:rFonts w:ascii="Roboto" w:eastAsia="Roboto" w:hAnsi="Roboto" w:cs="Roboto"/>
                <w:b/>
                <w:bCs/>
                <w:color w:val="000000"/>
                <w:sz w:val="20"/>
                <w:szCs w:val="20"/>
              </w:rPr>
              <w:t>Estrategia de Gobierno de Datos</w:t>
            </w:r>
          </w:p>
        </w:tc>
        <w:tc>
          <w:tcPr>
            <w:tcW w:w="900" w:type="dxa"/>
            <w:tcMar>
              <w:top w:w="80" w:type="dxa"/>
              <w:left w:w="100" w:type="dxa"/>
              <w:bottom w:w="80" w:type="dxa"/>
              <w:right w:w="100" w:type="dxa"/>
            </w:tcMar>
            <w:vAlign w:val="center"/>
          </w:tcPr>
          <w:p w14:paraId="4680BB40" w14:textId="77777777" w:rsidR="006B76A0" w:rsidRDefault="00E70A71">
            <w:pPr>
              <w:rPr>
                <w:rFonts w:ascii="Roboto" w:eastAsia="Roboto" w:hAnsi="Roboto" w:cs="Roboto"/>
              </w:rPr>
            </w:pPr>
            <w:r>
              <w:rPr>
                <w:rFonts w:ascii="Roboto" w:eastAsia="Roboto" w:hAnsi="Roboto" w:cs="Roboto"/>
                <w:color w:val="000000"/>
                <w:sz w:val="20"/>
                <w:szCs w:val="20"/>
              </w:rPr>
              <w:t>8</w:t>
            </w:r>
          </w:p>
        </w:tc>
        <w:tc>
          <w:tcPr>
            <w:tcW w:w="4950" w:type="dxa"/>
            <w:tcMar>
              <w:top w:w="80" w:type="dxa"/>
              <w:left w:w="100" w:type="dxa"/>
              <w:bottom w:w="80" w:type="dxa"/>
              <w:right w:w="100" w:type="dxa"/>
            </w:tcMar>
            <w:vAlign w:val="center"/>
          </w:tcPr>
          <w:p w14:paraId="539C707F" w14:textId="77777777" w:rsidR="006B76A0" w:rsidRDefault="00E70A71">
            <w:pPr>
              <w:rPr>
                <w:rFonts w:ascii="Roboto" w:eastAsia="Roboto" w:hAnsi="Roboto" w:cs="Roboto"/>
              </w:rPr>
            </w:pPr>
            <w:r>
              <w:rPr>
                <w:rFonts w:ascii="Roboto" w:eastAsia="Roboto" w:hAnsi="Roboto" w:cs="Roboto"/>
                <w:color w:val="000000"/>
                <w:sz w:val="20"/>
                <w:szCs w:val="20"/>
              </w:rPr>
              <w:t xml:space="preserve">Consolida la formulación y aprobación del Plan de Acción de Gobierno de Datos (PAGD), su seguimiento mediante indicadores, su articulación con los </w:t>
            </w:r>
            <w:r>
              <w:rPr>
                <w:rFonts w:ascii="Roboto" w:eastAsia="Roboto" w:hAnsi="Roboto" w:cs="Roboto"/>
                <w:color w:val="000000"/>
                <w:sz w:val="20"/>
                <w:szCs w:val="20"/>
              </w:rPr>
              <w:lastRenderedPageBreak/>
              <w:t>instrumentos de planeamiento institucional, y la gestión de los datos como activo estratégico en la operación diaria.</w:t>
            </w:r>
          </w:p>
        </w:tc>
      </w:tr>
      <w:tr w:rsidR="006B76A0" w14:paraId="6EDE7C51" w14:textId="77777777" w:rsidTr="003C7B83">
        <w:tc>
          <w:tcPr>
            <w:tcW w:w="1271" w:type="dxa"/>
            <w:tcMar>
              <w:top w:w="80" w:type="dxa"/>
              <w:left w:w="100" w:type="dxa"/>
              <w:bottom w:w="80" w:type="dxa"/>
              <w:right w:w="100" w:type="dxa"/>
            </w:tcMar>
            <w:vAlign w:val="center"/>
          </w:tcPr>
          <w:p w14:paraId="68F28FFC" w14:textId="77777777" w:rsidR="006B76A0" w:rsidRDefault="00E70A71">
            <w:pPr>
              <w:rPr>
                <w:rFonts w:ascii="Roboto" w:eastAsia="Roboto" w:hAnsi="Roboto" w:cs="Roboto"/>
              </w:rPr>
            </w:pPr>
            <w:r>
              <w:rPr>
                <w:rFonts w:ascii="Roboto" w:eastAsia="Roboto" w:hAnsi="Roboto" w:cs="Roboto"/>
                <w:color w:val="000000"/>
                <w:sz w:val="20"/>
                <w:szCs w:val="20"/>
              </w:rPr>
              <w:lastRenderedPageBreak/>
              <w:t>D2</w:t>
            </w:r>
          </w:p>
        </w:tc>
        <w:tc>
          <w:tcPr>
            <w:tcW w:w="2229" w:type="dxa"/>
            <w:tcMar>
              <w:top w:w="80" w:type="dxa"/>
              <w:left w:w="100" w:type="dxa"/>
              <w:bottom w:w="80" w:type="dxa"/>
              <w:right w:w="100" w:type="dxa"/>
            </w:tcMar>
            <w:vAlign w:val="center"/>
          </w:tcPr>
          <w:p w14:paraId="3C8AB075" w14:textId="77777777" w:rsidR="006B76A0" w:rsidRDefault="00E70A71">
            <w:pPr>
              <w:rPr>
                <w:rFonts w:ascii="Roboto" w:eastAsia="Roboto" w:hAnsi="Roboto" w:cs="Roboto"/>
              </w:rPr>
            </w:pPr>
            <w:r>
              <w:rPr>
                <w:rFonts w:ascii="Roboto" w:eastAsia="Roboto" w:hAnsi="Roboto" w:cs="Roboto"/>
                <w:b/>
                <w:bCs/>
                <w:color w:val="000000"/>
                <w:sz w:val="20"/>
                <w:szCs w:val="20"/>
              </w:rPr>
              <w:t>Viabilidad Financiera</w:t>
            </w:r>
          </w:p>
        </w:tc>
        <w:tc>
          <w:tcPr>
            <w:tcW w:w="900" w:type="dxa"/>
            <w:tcMar>
              <w:top w:w="80" w:type="dxa"/>
              <w:left w:w="100" w:type="dxa"/>
              <w:bottom w:w="80" w:type="dxa"/>
              <w:right w:w="100" w:type="dxa"/>
            </w:tcMar>
            <w:vAlign w:val="center"/>
          </w:tcPr>
          <w:p w14:paraId="2FA04049" w14:textId="77777777" w:rsidR="006B76A0" w:rsidRDefault="00E70A71">
            <w:pPr>
              <w:rPr>
                <w:rFonts w:ascii="Roboto" w:eastAsia="Roboto" w:hAnsi="Roboto" w:cs="Roboto"/>
              </w:rPr>
            </w:pPr>
            <w:r>
              <w:rPr>
                <w:rFonts w:ascii="Roboto" w:eastAsia="Roboto" w:hAnsi="Roboto" w:cs="Roboto"/>
                <w:color w:val="000000"/>
                <w:sz w:val="20"/>
                <w:szCs w:val="20"/>
              </w:rPr>
              <w:t>5</w:t>
            </w:r>
          </w:p>
        </w:tc>
        <w:tc>
          <w:tcPr>
            <w:tcW w:w="4950" w:type="dxa"/>
            <w:tcMar>
              <w:top w:w="80" w:type="dxa"/>
              <w:left w:w="100" w:type="dxa"/>
              <w:bottom w:w="80" w:type="dxa"/>
              <w:right w:w="100" w:type="dxa"/>
            </w:tcMar>
            <w:vAlign w:val="center"/>
          </w:tcPr>
          <w:p w14:paraId="31CF0ACF" w14:textId="77777777" w:rsidR="006B76A0" w:rsidRDefault="00E70A71">
            <w:pPr>
              <w:rPr>
                <w:rFonts w:ascii="Roboto" w:eastAsia="Roboto" w:hAnsi="Roboto" w:cs="Roboto"/>
              </w:rPr>
            </w:pPr>
            <w:r>
              <w:rPr>
                <w:rFonts w:ascii="Roboto" w:eastAsia="Roboto" w:hAnsi="Roboto" w:cs="Roboto"/>
                <w:color w:val="000000"/>
                <w:sz w:val="20"/>
                <w:szCs w:val="20"/>
              </w:rPr>
              <w:t>Se enfoca en la justificación económica y la asignación presupuestaria necesaria para la sostenibilidad de las iniciativas de gobierno de datos, incluyendo la identificación de casos de uso de valor.</w:t>
            </w:r>
          </w:p>
        </w:tc>
      </w:tr>
      <w:tr w:rsidR="006B76A0" w14:paraId="59105C19" w14:textId="77777777" w:rsidTr="003C7B83">
        <w:tc>
          <w:tcPr>
            <w:tcW w:w="1271" w:type="dxa"/>
            <w:tcMar>
              <w:top w:w="80" w:type="dxa"/>
              <w:left w:w="100" w:type="dxa"/>
              <w:bottom w:w="80" w:type="dxa"/>
              <w:right w:w="100" w:type="dxa"/>
            </w:tcMar>
            <w:vAlign w:val="center"/>
          </w:tcPr>
          <w:p w14:paraId="68541673" w14:textId="77777777" w:rsidR="006B76A0" w:rsidRDefault="00E70A71">
            <w:pPr>
              <w:rPr>
                <w:rFonts w:ascii="Roboto" w:eastAsia="Roboto" w:hAnsi="Roboto" w:cs="Roboto"/>
              </w:rPr>
            </w:pPr>
            <w:r>
              <w:rPr>
                <w:rFonts w:ascii="Roboto" w:eastAsia="Roboto" w:hAnsi="Roboto" w:cs="Roboto"/>
                <w:color w:val="000000"/>
                <w:sz w:val="20"/>
                <w:szCs w:val="20"/>
              </w:rPr>
              <w:t>D3</w:t>
            </w:r>
          </w:p>
        </w:tc>
        <w:tc>
          <w:tcPr>
            <w:tcW w:w="2229" w:type="dxa"/>
            <w:tcMar>
              <w:top w:w="80" w:type="dxa"/>
              <w:left w:w="100" w:type="dxa"/>
              <w:bottom w:w="80" w:type="dxa"/>
              <w:right w:w="100" w:type="dxa"/>
            </w:tcMar>
            <w:vAlign w:val="center"/>
          </w:tcPr>
          <w:p w14:paraId="7CEE30AF" w14:textId="77777777" w:rsidR="006B76A0" w:rsidRDefault="00E70A71">
            <w:pPr>
              <w:rPr>
                <w:rFonts w:ascii="Roboto" w:eastAsia="Roboto" w:hAnsi="Roboto" w:cs="Roboto"/>
              </w:rPr>
            </w:pPr>
            <w:r>
              <w:rPr>
                <w:rFonts w:ascii="Roboto" w:eastAsia="Roboto" w:hAnsi="Roboto" w:cs="Roboto"/>
                <w:b/>
                <w:bCs/>
                <w:color w:val="000000"/>
                <w:sz w:val="20"/>
                <w:szCs w:val="20"/>
              </w:rPr>
              <w:t>Organización y Cultura de Datos</w:t>
            </w:r>
          </w:p>
        </w:tc>
        <w:tc>
          <w:tcPr>
            <w:tcW w:w="900" w:type="dxa"/>
            <w:tcMar>
              <w:top w:w="80" w:type="dxa"/>
              <w:left w:w="100" w:type="dxa"/>
              <w:bottom w:w="80" w:type="dxa"/>
              <w:right w:w="100" w:type="dxa"/>
            </w:tcMar>
            <w:vAlign w:val="center"/>
          </w:tcPr>
          <w:p w14:paraId="58CEB3E4" w14:textId="77777777" w:rsidR="006B76A0" w:rsidRDefault="00E70A71">
            <w:pPr>
              <w:rPr>
                <w:rFonts w:ascii="Roboto" w:eastAsia="Roboto" w:hAnsi="Roboto" w:cs="Roboto"/>
              </w:rPr>
            </w:pPr>
            <w:r>
              <w:rPr>
                <w:rFonts w:ascii="Roboto" w:eastAsia="Roboto" w:hAnsi="Roboto" w:cs="Roboto"/>
                <w:color w:val="000000"/>
                <w:sz w:val="20"/>
                <w:szCs w:val="20"/>
              </w:rPr>
              <w:t>16</w:t>
            </w:r>
          </w:p>
        </w:tc>
        <w:tc>
          <w:tcPr>
            <w:tcW w:w="4950" w:type="dxa"/>
            <w:tcMar>
              <w:top w:w="80" w:type="dxa"/>
              <w:left w:w="100" w:type="dxa"/>
              <w:bottom w:w="80" w:type="dxa"/>
              <w:right w:w="100" w:type="dxa"/>
            </w:tcMar>
            <w:vAlign w:val="center"/>
          </w:tcPr>
          <w:p w14:paraId="0CD817A9" w14:textId="77777777" w:rsidR="006B76A0" w:rsidRDefault="00E70A71">
            <w:pPr>
              <w:rPr>
                <w:rFonts w:ascii="Roboto" w:eastAsia="Roboto" w:hAnsi="Roboto" w:cs="Roboto"/>
              </w:rPr>
            </w:pPr>
            <w:r>
              <w:rPr>
                <w:rFonts w:ascii="Roboto" w:eastAsia="Roboto" w:hAnsi="Roboto" w:cs="Roboto"/>
                <w:color w:val="000000"/>
                <w:sz w:val="20"/>
                <w:szCs w:val="20"/>
              </w:rPr>
              <w:t>Se centra en la estructura de gobernanza, los roles y responsabilidades, las políticas institucionales y los aspectos culturales (ética, capacitación, comunicación) necesarios para gobernar el dato.</w:t>
            </w:r>
          </w:p>
        </w:tc>
      </w:tr>
      <w:tr w:rsidR="006B76A0" w14:paraId="373634A9" w14:textId="77777777" w:rsidTr="003C7B83">
        <w:tc>
          <w:tcPr>
            <w:tcW w:w="1271" w:type="dxa"/>
            <w:tcMar>
              <w:top w:w="80" w:type="dxa"/>
              <w:left w:w="100" w:type="dxa"/>
              <w:bottom w:w="80" w:type="dxa"/>
              <w:right w:w="100" w:type="dxa"/>
            </w:tcMar>
            <w:vAlign w:val="center"/>
          </w:tcPr>
          <w:p w14:paraId="63AA23A4" w14:textId="77777777" w:rsidR="006B76A0" w:rsidRDefault="00E70A71">
            <w:pPr>
              <w:rPr>
                <w:rFonts w:ascii="Roboto" w:eastAsia="Roboto" w:hAnsi="Roboto" w:cs="Roboto"/>
              </w:rPr>
            </w:pPr>
            <w:r>
              <w:rPr>
                <w:rFonts w:ascii="Roboto" w:eastAsia="Roboto" w:hAnsi="Roboto" w:cs="Roboto"/>
                <w:color w:val="000000"/>
                <w:sz w:val="20"/>
                <w:szCs w:val="20"/>
              </w:rPr>
              <w:t>D4</w:t>
            </w:r>
          </w:p>
        </w:tc>
        <w:tc>
          <w:tcPr>
            <w:tcW w:w="2229" w:type="dxa"/>
            <w:tcMar>
              <w:top w:w="80" w:type="dxa"/>
              <w:left w:w="100" w:type="dxa"/>
              <w:bottom w:w="80" w:type="dxa"/>
              <w:right w:w="100" w:type="dxa"/>
            </w:tcMar>
            <w:vAlign w:val="center"/>
          </w:tcPr>
          <w:p w14:paraId="11262E63" w14:textId="77777777" w:rsidR="006B76A0" w:rsidRDefault="00E70A71">
            <w:pPr>
              <w:rPr>
                <w:rFonts w:ascii="Roboto" w:eastAsia="Roboto" w:hAnsi="Roboto" w:cs="Roboto"/>
              </w:rPr>
            </w:pPr>
            <w:r>
              <w:rPr>
                <w:rFonts w:ascii="Roboto" w:eastAsia="Roboto" w:hAnsi="Roboto" w:cs="Roboto"/>
                <w:b/>
                <w:bCs/>
                <w:color w:val="000000"/>
                <w:sz w:val="20"/>
                <w:szCs w:val="20"/>
              </w:rPr>
              <w:t>Arquitectura de Datos</w:t>
            </w:r>
          </w:p>
        </w:tc>
        <w:tc>
          <w:tcPr>
            <w:tcW w:w="900" w:type="dxa"/>
            <w:tcMar>
              <w:top w:w="80" w:type="dxa"/>
              <w:left w:w="100" w:type="dxa"/>
              <w:bottom w:w="80" w:type="dxa"/>
              <w:right w:w="100" w:type="dxa"/>
            </w:tcMar>
            <w:vAlign w:val="center"/>
          </w:tcPr>
          <w:p w14:paraId="00CE3D59" w14:textId="77777777" w:rsidR="006B76A0" w:rsidRDefault="00E70A71">
            <w:pPr>
              <w:rPr>
                <w:rFonts w:ascii="Roboto" w:eastAsia="Roboto" w:hAnsi="Roboto" w:cs="Roboto"/>
              </w:rPr>
            </w:pPr>
            <w:r>
              <w:rPr>
                <w:rFonts w:ascii="Roboto" w:eastAsia="Roboto" w:hAnsi="Roboto" w:cs="Roboto"/>
                <w:color w:val="000000"/>
                <w:sz w:val="20"/>
                <w:szCs w:val="20"/>
              </w:rPr>
              <w:t>12</w:t>
            </w:r>
          </w:p>
        </w:tc>
        <w:tc>
          <w:tcPr>
            <w:tcW w:w="4950" w:type="dxa"/>
            <w:tcMar>
              <w:top w:w="80" w:type="dxa"/>
              <w:left w:w="100" w:type="dxa"/>
              <w:bottom w:w="80" w:type="dxa"/>
              <w:right w:w="100" w:type="dxa"/>
            </w:tcMar>
            <w:vAlign w:val="center"/>
          </w:tcPr>
          <w:p w14:paraId="03142759" w14:textId="77777777" w:rsidR="006B76A0" w:rsidRDefault="00E70A71">
            <w:pPr>
              <w:rPr>
                <w:rFonts w:ascii="Roboto" w:eastAsia="Roboto" w:hAnsi="Roboto" w:cs="Roboto"/>
              </w:rPr>
            </w:pPr>
            <w:r>
              <w:rPr>
                <w:rFonts w:ascii="Roboto" w:eastAsia="Roboto" w:hAnsi="Roboto" w:cs="Roboto"/>
                <w:color w:val="000000"/>
                <w:sz w:val="20"/>
                <w:szCs w:val="20"/>
              </w:rPr>
              <w:t>Es la base conceptual y de diseño del dato, abarcando la identificación de datos maestros, el Modelo de Referencia de Datos (MRD), la estandarización semántica y la gestión de metadatos.</w:t>
            </w:r>
          </w:p>
        </w:tc>
      </w:tr>
      <w:tr w:rsidR="006B76A0" w14:paraId="72CB73D2" w14:textId="77777777" w:rsidTr="003C7B83">
        <w:tc>
          <w:tcPr>
            <w:tcW w:w="1271" w:type="dxa"/>
            <w:tcMar>
              <w:top w:w="80" w:type="dxa"/>
              <w:left w:w="100" w:type="dxa"/>
              <w:bottom w:w="80" w:type="dxa"/>
              <w:right w:w="100" w:type="dxa"/>
            </w:tcMar>
            <w:vAlign w:val="center"/>
          </w:tcPr>
          <w:p w14:paraId="358F06A1" w14:textId="77777777" w:rsidR="006B76A0" w:rsidRDefault="00E70A71">
            <w:pPr>
              <w:rPr>
                <w:rFonts w:ascii="Roboto" w:eastAsia="Roboto" w:hAnsi="Roboto" w:cs="Roboto"/>
              </w:rPr>
            </w:pPr>
            <w:r>
              <w:rPr>
                <w:rFonts w:ascii="Roboto" w:eastAsia="Roboto" w:hAnsi="Roboto" w:cs="Roboto"/>
                <w:color w:val="000000"/>
                <w:sz w:val="20"/>
                <w:szCs w:val="20"/>
              </w:rPr>
              <w:t>D5</w:t>
            </w:r>
          </w:p>
        </w:tc>
        <w:tc>
          <w:tcPr>
            <w:tcW w:w="2229" w:type="dxa"/>
            <w:tcMar>
              <w:top w:w="80" w:type="dxa"/>
              <w:left w:w="100" w:type="dxa"/>
              <w:bottom w:w="80" w:type="dxa"/>
              <w:right w:w="100" w:type="dxa"/>
            </w:tcMar>
            <w:vAlign w:val="center"/>
          </w:tcPr>
          <w:p w14:paraId="4AFE27CD" w14:textId="77777777" w:rsidR="006B76A0" w:rsidRDefault="00E70A71">
            <w:pPr>
              <w:rPr>
                <w:rFonts w:ascii="Roboto" w:eastAsia="Roboto" w:hAnsi="Roboto" w:cs="Roboto"/>
              </w:rPr>
            </w:pPr>
            <w:r>
              <w:rPr>
                <w:rFonts w:ascii="Roboto" w:eastAsia="Roboto" w:hAnsi="Roboto" w:cs="Roboto"/>
                <w:b/>
                <w:bCs/>
                <w:color w:val="000000"/>
                <w:sz w:val="20"/>
                <w:szCs w:val="20"/>
              </w:rPr>
              <w:t>Calidad de Datos</w:t>
            </w:r>
          </w:p>
        </w:tc>
        <w:tc>
          <w:tcPr>
            <w:tcW w:w="900" w:type="dxa"/>
            <w:tcMar>
              <w:top w:w="80" w:type="dxa"/>
              <w:left w:w="100" w:type="dxa"/>
              <w:bottom w:w="80" w:type="dxa"/>
              <w:right w:w="100" w:type="dxa"/>
            </w:tcMar>
            <w:vAlign w:val="center"/>
          </w:tcPr>
          <w:p w14:paraId="1349D119" w14:textId="77777777" w:rsidR="006B76A0" w:rsidRDefault="00E70A71">
            <w:pPr>
              <w:rPr>
                <w:rFonts w:ascii="Roboto" w:eastAsia="Roboto" w:hAnsi="Roboto" w:cs="Roboto"/>
              </w:rPr>
            </w:pPr>
            <w:r>
              <w:rPr>
                <w:rFonts w:ascii="Roboto" w:eastAsia="Roboto" w:hAnsi="Roboto" w:cs="Roboto"/>
                <w:color w:val="000000"/>
                <w:sz w:val="20"/>
                <w:szCs w:val="20"/>
              </w:rPr>
              <w:t>9</w:t>
            </w:r>
          </w:p>
        </w:tc>
        <w:tc>
          <w:tcPr>
            <w:tcW w:w="4950" w:type="dxa"/>
            <w:tcMar>
              <w:top w:w="80" w:type="dxa"/>
              <w:left w:w="100" w:type="dxa"/>
              <w:bottom w:w="80" w:type="dxa"/>
              <w:right w:w="100" w:type="dxa"/>
            </w:tcMar>
            <w:vAlign w:val="center"/>
          </w:tcPr>
          <w:p w14:paraId="11E75598" w14:textId="77777777" w:rsidR="006B76A0" w:rsidRDefault="00E70A71">
            <w:pPr>
              <w:rPr>
                <w:rFonts w:ascii="Roboto" w:eastAsia="Roboto" w:hAnsi="Roboto" w:cs="Roboto"/>
              </w:rPr>
            </w:pPr>
            <w:r>
              <w:rPr>
                <w:rFonts w:ascii="Roboto" w:eastAsia="Roboto" w:hAnsi="Roboto" w:cs="Roboto"/>
                <w:color w:val="000000"/>
                <w:sz w:val="20"/>
                <w:szCs w:val="20"/>
              </w:rPr>
              <w:t>Cubre la gestión integral del Programa de Calidad de Datos (PCD), desde el marco normativo hasta la medición, monitoreo, corrección de problemas y valoración económica del dato.</w:t>
            </w:r>
          </w:p>
        </w:tc>
      </w:tr>
      <w:tr w:rsidR="006B76A0" w14:paraId="140530F8" w14:textId="77777777" w:rsidTr="003C7B83">
        <w:tc>
          <w:tcPr>
            <w:tcW w:w="1271" w:type="dxa"/>
            <w:tcMar>
              <w:top w:w="80" w:type="dxa"/>
              <w:left w:w="100" w:type="dxa"/>
              <w:bottom w:w="80" w:type="dxa"/>
              <w:right w:w="100" w:type="dxa"/>
            </w:tcMar>
            <w:vAlign w:val="center"/>
          </w:tcPr>
          <w:p w14:paraId="022723B2" w14:textId="77777777" w:rsidR="006B76A0" w:rsidRDefault="00E70A71">
            <w:pPr>
              <w:rPr>
                <w:rFonts w:ascii="Roboto" w:eastAsia="Roboto" w:hAnsi="Roboto" w:cs="Roboto"/>
              </w:rPr>
            </w:pPr>
            <w:r>
              <w:rPr>
                <w:rFonts w:ascii="Roboto" w:eastAsia="Roboto" w:hAnsi="Roboto" w:cs="Roboto"/>
                <w:color w:val="000000"/>
                <w:sz w:val="20"/>
                <w:szCs w:val="20"/>
              </w:rPr>
              <w:t>D6</w:t>
            </w:r>
          </w:p>
        </w:tc>
        <w:tc>
          <w:tcPr>
            <w:tcW w:w="2229" w:type="dxa"/>
            <w:tcMar>
              <w:top w:w="80" w:type="dxa"/>
              <w:left w:w="100" w:type="dxa"/>
              <w:bottom w:w="80" w:type="dxa"/>
              <w:right w:w="100" w:type="dxa"/>
            </w:tcMar>
            <w:vAlign w:val="center"/>
          </w:tcPr>
          <w:p w14:paraId="3291266D" w14:textId="77777777" w:rsidR="006B76A0" w:rsidRDefault="00E70A71">
            <w:pPr>
              <w:rPr>
                <w:rFonts w:ascii="Roboto" w:eastAsia="Roboto" w:hAnsi="Roboto" w:cs="Roboto"/>
              </w:rPr>
            </w:pPr>
            <w:r>
              <w:rPr>
                <w:rFonts w:ascii="Roboto" w:eastAsia="Roboto" w:hAnsi="Roboto" w:cs="Roboto"/>
                <w:b/>
                <w:bCs/>
                <w:color w:val="000000"/>
                <w:sz w:val="20"/>
                <w:szCs w:val="20"/>
              </w:rPr>
              <w:t>Seguridad de Datos</w:t>
            </w:r>
          </w:p>
        </w:tc>
        <w:tc>
          <w:tcPr>
            <w:tcW w:w="900" w:type="dxa"/>
            <w:tcMar>
              <w:top w:w="80" w:type="dxa"/>
              <w:left w:w="100" w:type="dxa"/>
              <w:bottom w:w="80" w:type="dxa"/>
              <w:right w:w="100" w:type="dxa"/>
            </w:tcMar>
            <w:vAlign w:val="center"/>
          </w:tcPr>
          <w:p w14:paraId="057BF760" w14:textId="77777777" w:rsidR="006B76A0" w:rsidRDefault="00E70A71">
            <w:pPr>
              <w:rPr>
                <w:rFonts w:ascii="Roboto" w:eastAsia="Roboto" w:hAnsi="Roboto" w:cs="Roboto"/>
              </w:rPr>
            </w:pPr>
            <w:r>
              <w:rPr>
                <w:rFonts w:ascii="Roboto" w:eastAsia="Roboto" w:hAnsi="Roboto" w:cs="Roboto"/>
                <w:color w:val="000000"/>
                <w:sz w:val="20"/>
                <w:szCs w:val="20"/>
              </w:rPr>
              <w:t>9</w:t>
            </w:r>
          </w:p>
        </w:tc>
        <w:tc>
          <w:tcPr>
            <w:tcW w:w="4950" w:type="dxa"/>
            <w:tcMar>
              <w:top w:w="80" w:type="dxa"/>
              <w:left w:w="100" w:type="dxa"/>
              <w:bottom w:w="80" w:type="dxa"/>
              <w:right w:w="100" w:type="dxa"/>
            </w:tcMar>
            <w:vAlign w:val="center"/>
          </w:tcPr>
          <w:p w14:paraId="7FCDC4D6" w14:textId="77777777" w:rsidR="006B76A0" w:rsidRDefault="00E70A71">
            <w:pPr>
              <w:rPr>
                <w:rFonts w:ascii="Roboto" w:eastAsia="Roboto" w:hAnsi="Roboto" w:cs="Roboto"/>
              </w:rPr>
            </w:pPr>
            <w:r>
              <w:rPr>
                <w:rFonts w:ascii="Roboto" w:eastAsia="Roboto" w:hAnsi="Roboto" w:cs="Roboto"/>
                <w:color w:val="000000"/>
                <w:sz w:val="20"/>
                <w:szCs w:val="20"/>
              </w:rPr>
              <w:t>Abarca la seguridad de la información, la gestión de riesgos, la protección de datos personales, el cumplimiento normativo obligatorio y los riesgos de sistemas basados en Inteligencia Artificial.</w:t>
            </w:r>
          </w:p>
        </w:tc>
      </w:tr>
      <w:tr w:rsidR="006B76A0" w14:paraId="18DF179D" w14:textId="77777777" w:rsidTr="003C7B83">
        <w:tc>
          <w:tcPr>
            <w:tcW w:w="1271" w:type="dxa"/>
            <w:tcMar>
              <w:top w:w="80" w:type="dxa"/>
              <w:left w:w="100" w:type="dxa"/>
              <w:bottom w:w="80" w:type="dxa"/>
              <w:right w:w="100" w:type="dxa"/>
            </w:tcMar>
            <w:vAlign w:val="center"/>
          </w:tcPr>
          <w:p w14:paraId="26344AE0" w14:textId="77777777" w:rsidR="006B76A0" w:rsidRDefault="00E70A71">
            <w:pPr>
              <w:rPr>
                <w:rFonts w:ascii="Roboto" w:eastAsia="Roboto" w:hAnsi="Roboto" w:cs="Roboto"/>
              </w:rPr>
            </w:pPr>
            <w:r>
              <w:rPr>
                <w:rFonts w:ascii="Roboto" w:eastAsia="Roboto" w:hAnsi="Roboto" w:cs="Roboto"/>
                <w:color w:val="000000"/>
                <w:sz w:val="20"/>
                <w:szCs w:val="20"/>
              </w:rPr>
              <w:t>D7</w:t>
            </w:r>
          </w:p>
        </w:tc>
        <w:tc>
          <w:tcPr>
            <w:tcW w:w="2229" w:type="dxa"/>
            <w:tcMar>
              <w:top w:w="80" w:type="dxa"/>
              <w:left w:w="100" w:type="dxa"/>
              <w:bottom w:w="80" w:type="dxa"/>
              <w:right w:w="100" w:type="dxa"/>
            </w:tcMar>
            <w:vAlign w:val="center"/>
          </w:tcPr>
          <w:p w14:paraId="3F29305E" w14:textId="77777777" w:rsidR="006B76A0" w:rsidRDefault="00E70A71">
            <w:pPr>
              <w:rPr>
                <w:rFonts w:ascii="Roboto" w:eastAsia="Roboto" w:hAnsi="Roboto" w:cs="Roboto"/>
              </w:rPr>
            </w:pPr>
            <w:r>
              <w:rPr>
                <w:rFonts w:ascii="Roboto" w:eastAsia="Roboto" w:hAnsi="Roboto" w:cs="Roboto"/>
                <w:b/>
                <w:bCs/>
                <w:color w:val="000000"/>
                <w:sz w:val="20"/>
                <w:szCs w:val="20"/>
              </w:rPr>
              <w:t>Infraestructura Tecnológica y Operaciones de Datos</w:t>
            </w:r>
          </w:p>
        </w:tc>
        <w:tc>
          <w:tcPr>
            <w:tcW w:w="900" w:type="dxa"/>
            <w:tcMar>
              <w:top w:w="80" w:type="dxa"/>
              <w:left w:w="100" w:type="dxa"/>
              <w:bottom w:w="80" w:type="dxa"/>
              <w:right w:w="100" w:type="dxa"/>
            </w:tcMar>
            <w:vAlign w:val="center"/>
          </w:tcPr>
          <w:p w14:paraId="2A315A72" w14:textId="77777777" w:rsidR="006B76A0" w:rsidRDefault="00E70A71">
            <w:pPr>
              <w:rPr>
                <w:rFonts w:ascii="Roboto" w:eastAsia="Roboto" w:hAnsi="Roboto" w:cs="Roboto"/>
              </w:rPr>
            </w:pPr>
            <w:r>
              <w:rPr>
                <w:rFonts w:ascii="Roboto" w:eastAsia="Roboto" w:hAnsi="Roboto" w:cs="Roboto"/>
                <w:color w:val="000000"/>
                <w:sz w:val="20"/>
                <w:szCs w:val="20"/>
              </w:rPr>
              <w:t>10</w:t>
            </w:r>
          </w:p>
        </w:tc>
        <w:tc>
          <w:tcPr>
            <w:tcW w:w="4950" w:type="dxa"/>
            <w:tcMar>
              <w:top w:w="80" w:type="dxa"/>
              <w:left w:w="100" w:type="dxa"/>
              <w:bottom w:w="80" w:type="dxa"/>
              <w:right w:w="100" w:type="dxa"/>
            </w:tcMar>
            <w:vAlign w:val="center"/>
          </w:tcPr>
          <w:p w14:paraId="42678827" w14:textId="77777777" w:rsidR="006B76A0" w:rsidRDefault="00E70A71">
            <w:pPr>
              <w:rPr>
                <w:rFonts w:ascii="Roboto" w:eastAsia="Roboto" w:hAnsi="Roboto" w:cs="Roboto"/>
              </w:rPr>
            </w:pPr>
            <w:r>
              <w:rPr>
                <w:rFonts w:ascii="Roboto" w:eastAsia="Roboto" w:hAnsi="Roboto" w:cs="Roboto"/>
                <w:color w:val="000000"/>
                <w:sz w:val="20"/>
                <w:szCs w:val="20"/>
              </w:rPr>
              <w:t>Se centra en la tecnología, infraestructura, continuidad operativa, integración de sistemas, analítica avanzada, gobernanza de servicios en la nube y la gestión operativa del ciclo de vida del dato.</w:t>
            </w:r>
          </w:p>
        </w:tc>
      </w:tr>
      <w:tr w:rsidR="006B76A0" w14:paraId="5D9423D9" w14:textId="77777777" w:rsidTr="003C7B83">
        <w:tc>
          <w:tcPr>
            <w:tcW w:w="1271" w:type="dxa"/>
            <w:tcMar>
              <w:top w:w="80" w:type="dxa"/>
              <w:left w:w="100" w:type="dxa"/>
              <w:bottom w:w="80" w:type="dxa"/>
              <w:right w:w="100" w:type="dxa"/>
            </w:tcMar>
            <w:vAlign w:val="center"/>
          </w:tcPr>
          <w:p w14:paraId="41999489" w14:textId="77777777" w:rsidR="006B76A0" w:rsidRDefault="00E70A71">
            <w:pPr>
              <w:rPr>
                <w:rFonts w:ascii="Roboto" w:eastAsia="Roboto" w:hAnsi="Roboto" w:cs="Roboto"/>
              </w:rPr>
            </w:pPr>
            <w:r>
              <w:rPr>
                <w:rFonts w:ascii="Roboto" w:eastAsia="Roboto" w:hAnsi="Roboto" w:cs="Roboto"/>
                <w:color w:val="000000"/>
                <w:sz w:val="20"/>
                <w:szCs w:val="20"/>
              </w:rPr>
              <w:t>D8</w:t>
            </w:r>
          </w:p>
        </w:tc>
        <w:tc>
          <w:tcPr>
            <w:tcW w:w="2229" w:type="dxa"/>
            <w:tcMar>
              <w:top w:w="80" w:type="dxa"/>
              <w:left w:w="100" w:type="dxa"/>
              <w:bottom w:w="80" w:type="dxa"/>
              <w:right w:w="100" w:type="dxa"/>
            </w:tcMar>
            <w:vAlign w:val="center"/>
          </w:tcPr>
          <w:p w14:paraId="3BE435F2" w14:textId="77777777" w:rsidR="006B76A0" w:rsidRDefault="00E70A71">
            <w:pPr>
              <w:rPr>
                <w:rFonts w:ascii="Roboto" w:eastAsia="Roboto" w:hAnsi="Roboto" w:cs="Roboto"/>
              </w:rPr>
            </w:pPr>
            <w:r>
              <w:rPr>
                <w:rFonts w:ascii="Roboto" w:eastAsia="Roboto" w:hAnsi="Roboto" w:cs="Roboto"/>
                <w:b/>
                <w:bCs/>
                <w:color w:val="000000"/>
                <w:sz w:val="20"/>
                <w:szCs w:val="20"/>
              </w:rPr>
              <w:t>Interoperabilidad y Datos Abiertos</w:t>
            </w:r>
          </w:p>
        </w:tc>
        <w:tc>
          <w:tcPr>
            <w:tcW w:w="900" w:type="dxa"/>
            <w:tcMar>
              <w:top w:w="80" w:type="dxa"/>
              <w:left w:w="100" w:type="dxa"/>
              <w:bottom w:w="80" w:type="dxa"/>
              <w:right w:w="100" w:type="dxa"/>
            </w:tcMar>
            <w:vAlign w:val="center"/>
          </w:tcPr>
          <w:p w14:paraId="3CF64727" w14:textId="77777777" w:rsidR="006B76A0" w:rsidRDefault="00E70A71">
            <w:pPr>
              <w:rPr>
                <w:rFonts w:ascii="Roboto" w:eastAsia="Roboto" w:hAnsi="Roboto" w:cs="Roboto"/>
              </w:rPr>
            </w:pPr>
            <w:r>
              <w:rPr>
                <w:rFonts w:ascii="Roboto" w:eastAsia="Roboto" w:hAnsi="Roboto" w:cs="Roboto"/>
                <w:color w:val="000000"/>
                <w:sz w:val="20"/>
                <w:szCs w:val="20"/>
              </w:rPr>
              <w:t>6</w:t>
            </w:r>
          </w:p>
        </w:tc>
        <w:tc>
          <w:tcPr>
            <w:tcW w:w="4950" w:type="dxa"/>
            <w:tcMar>
              <w:top w:w="80" w:type="dxa"/>
              <w:left w:w="100" w:type="dxa"/>
              <w:bottom w:w="80" w:type="dxa"/>
              <w:right w:w="100" w:type="dxa"/>
            </w:tcMar>
            <w:vAlign w:val="center"/>
          </w:tcPr>
          <w:p w14:paraId="4F146C86" w14:textId="77777777" w:rsidR="006B76A0" w:rsidRDefault="00E70A71">
            <w:pPr>
              <w:rPr>
                <w:rFonts w:ascii="Roboto" w:eastAsia="Roboto" w:hAnsi="Roboto" w:cs="Roboto"/>
              </w:rPr>
            </w:pPr>
            <w:r>
              <w:rPr>
                <w:rFonts w:ascii="Roboto" w:eastAsia="Roboto" w:hAnsi="Roboto" w:cs="Roboto"/>
                <w:color w:val="000000"/>
                <w:sz w:val="20"/>
                <w:szCs w:val="20"/>
              </w:rPr>
              <w:t>Agrupa los mecanismos para el intercambio, la publicación y el consumo de datos de forma externa, mediante las plataformas nacionales de interoperabilidad y datos abiertos.</w:t>
            </w:r>
          </w:p>
        </w:tc>
      </w:tr>
    </w:tbl>
    <w:p w14:paraId="17302D80" w14:textId="77777777" w:rsidR="006B76A0" w:rsidRDefault="006B76A0">
      <w:pPr>
        <w:spacing w:after="200"/>
        <w:rPr>
          <w:rFonts w:ascii="Roboto" w:eastAsia="Roboto" w:hAnsi="Roboto" w:cs="Roboto"/>
        </w:rPr>
      </w:pPr>
    </w:p>
    <w:p w14:paraId="2E4E5008" w14:textId="77777777" w:rsidR="006B76A0" w:rsidRDefault="00E70A71">
      <w:pPr>
        <w:pStyle w:val="Ttulo2"/>
        <w:spacing w:before="300" w:after="150"/>
        <w:rPr>
          <w:rFonts w:ascii="Roboto" w:eastAsia="Roboto" w:hAnsi="Roboto" w:cs="Roboto"/>
        </w:rPr>
      </w:pPr>
      <w:bookmarkStart w:id="6" w:name="_Toc242279242"/>
      <w:r>
        <w:rPr>
          <w:rFonts w:ascii="Roboto" w:eastAsia="Roboto" w:hAnsi="Roboto" w:cs="Roboto"/>
        </w:rPr>
        <w:t>2.2. Escala de Madurez en el Gobierno de Datos</w:t>
      </w:r>
      <w:bookmarkEnd w:id="6"/>
    </w:p>
    <w:p w14:paraId="0D611628" w14:textId="77777777" w:rsidR="006B76A0" w:rsidRDefault="00E70A71">
      <w:pPr>
        <w:spacing w:after="160"/>
        <w:jc w:val="both"/>
        <w:rPr>
          <w:rFonts w:ascii="Roboto" w:eastAsia="Roboto" w:hAnsi="Roboto" w:cs="Roboto"/>
        </w:rPr>
      </w:pPr>
      <w:r>
        <w:rPr>
          <w:rFonts w:ascii="Roboto" w:eastAsia="Roboto" w:hAnsi="Roboto" w:cs="Roboto"/>
        </w:rPr>
        <w:t xml:space="preserve">El MEMGD establece seis niveles de madurez, del 0 al 5, con la nomenclatura y las descripciones de la Tabla 1 de la Estrategia Nacional de Gobierno de Datos (ENGD), aprobada por Resolución Ministerial </w:t>
      </w:r>
      <w:proofErr w:type="spellStart"/>
      <w:r>
        <w:rPr>
          <w:rFonts w:ascii="Roboto" w:eastAsia="Roboto" w:hAnsi="Roboto" w:cs="Roboto"/>
        </w:rPr>
        <w:t>N.°</w:t>
      </w:r>
      <w:proofErr w:type="spellEnd"/>
      <w:r>
        <w:rPr>
          <w:rFonts w:ascii="Roboto" w:eastAsia="Roboto" w:hAnsi="Roboto" w:cs="Roboto"/>
        </w:rPr>
        <w:t xml:space="preserve"> 049-2026-PCM.</w:t>
      </w:r>
    </w:p>
    <w:tbl>
      <w:tblPr>
        <w:tblStyle w:val="afffff6"/>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5"/>
        <w:gridCol w:w="1665"/>
        <w:gridCol w:w="7185"/>
      </w:tblGrid>
      <w:tr w:rsidR="006B76A0" w14:paraId="37439729" w14:textId="77777777">
        <w:tc>
          <w:tcPr>
            <w:tcW w:w="495" w:type="dxa"/>
            <w:shd w:val="clear" w:color="auto" w:fill="404040"/>
            <w:tcMar>
              <w:top w:w="80" w:type="dxa"/>
              <w:left w:w="100" w:type="dxa"/>
              <w:bottom w:w="80" w:type="dxa"/>
              <w:right w:w="100" w:type="dxa"/>
            </w:tcMar>
            <w:vAlign w:val="center"/>
          </w:tcPr>
          <w:p w14:paraId="609BA870"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1665" w:type="dxa"/>
            <w:shd w:val="clear" w:color="auto" w:fill="404040"/>
            <w:tcMar>
              <w:top w:w="80" w:type="dxa"/>
              <w:left w:w="100" w:type="dxa"/>
              <w:bottom w:w="80" w:type="dxa"/>
              <w:right w:w="100" w:type="dxa"/>
            </w:tcMar>
            <w:vAlign w:val="center"/>
          </w:tcPr>
          <w:p w14:paraId="4E99BB76" w14:textId="77777777" w:rsidR="006B76A0" w:rsidRDefault="00E70A71">
            <w:pPr>
              <w:rPr>
                <w:rFonts w:ascii="Roboto" w:eastAsia="Roboto" w:hAnsi="Roboto" w:cs="Roboto"/>
              </w:rPr>
            </w:pPr>
            <w:r>
              <w:rPr>
                <w:rFonts w:ascii="Roboto" w:eastAsia="Roboto" w:hAnsi="Roboto" w:cs="Roboto"/>
                <w:b/>
                <w:bCs/>
                <w:color w:val="FFFFFF"/>
                <w:sz w:val="20"/>
                <w:szCs w:val="20"/>
              </w:rPr>
              <w:t>Nombre</w:t>
            </w:r>
          </w:p>
        </w:tc>
        <w:tc>
          <w:tcPr>
            <w:tcW w:w="7185" w:type="dxa"/>
            <w:shd w:val="clear" w:color="auto" w:fill="404040"/>
            <w:tcMar>
              <w:top w:w="80" w:type="dxa"/>
              <w:left w:w="100" w:type="dxa"/>
              <w:bottom w:w="80" w:type="dxa"/>
              <w:right w:w="100" w:type="dxa"/>
            </w:tcMar>
            <w:vAlign w:val="center"/>
          </w:tcPr>
          <w:p w14:paraId="7AB9717C" w14:textId="77777777" w:rsidR="006B76A0" w:rsidRDefault="00E70A71">
            <w:pPr>
              <w:rPr>
                <w:rFonts w:ascii="Roboto" w:eastAsia="Roboto" w:hAnsi="Roboto" w:cs="Roboto"/>
              </w:rPr>
            </w:pPr>
            <w:r>
              <w:rPr>
                <w:rFonts w:ascii="Roboto" w:eastAsia="Roboto" w:hAnsi="Roboto" w:cs="Roboto"/>
                <w:b/>
                <w:bCs/>
                <w:color w:val="FFFFFF"/>
                <w:sz w:val="20"/>
                <w:szCs w:val="20"/>
              </w:rPr>
              <w:t>Descripción</w:t>
            </w:r>
          </w:p>
        </w:tc>
      </w:tr>
      <w:tr w:rsidR="006B76A0" w14:paraId="0B23528B" w14:textId="77777777">
        <w:tc>
          <w:tcPr>
            <w:tcW w:w="495" w:type="dxa"/>
            <w:tcMar>
              <w:top w:w="80" w:type="dxa"/>
              <w:left w:w="100" w:type="dxa"/>
              <w:bottom w:w="80" w:type="dxa"/>
              <w:right w:w="100" w:type="dxa"/>
            </w:tcMar>
            <w:vAlign w:val="center"/>
          </w:tcPr>
          <w:p w14:paraId="370AD623"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1665" w:type="dxa"/>
            <w:tcMar>
              <w:top w:w="80" w:type="dxa"/>
              <w:left w:w="100" w:type="dxa"/>
              <w:bottom w:w="80" w:type="dxa"/>
              <w:right w:w="100" w:type="dxa"/>
            </w:tcMar>
            <w:vAlign w:val="center"/>
          </w:tcPr>
          <w:p w14:paraId="35C5D92D" w14:textId="77777777" w:rsidR="006B76A0" w:rsidRDefault="00E70A71">
            <w:pPr>
              <w:rPr>
                <w:rFonts w:ascii="Roboto" w:eastAsia="Roboto" w:hAnsi="Roboto" w:cs="Roboto"/>
              </w:rPr>
            </w:pPr>
            <w:r>
              <w:rPr>
                <w:rFonts w:ascii="Roboto" w:eastAsia="Roboto" w:hAnsi="Roboto" w:cs="Roboto"/>
                <w:b/>
                <w:bCs/>
                <w:color w:val="000000"/>
                <w:sz w:val="20"/>
                <w:szCs w:val="20"/>
              </w:rPr>
              <w:t>No iniciado</w:t>
            </w:r>
          </w:p>
        </w:tc>
        <w:tc>
          <w:tcPr>
            <w:tcW w:w="7185" w:type="dxa"/>
            <w:tcMar>
              <w:top w:w="80" w:type="dxa"/>
              <w:left w:w="100" w:type="dxa"/>
              <w:bottom w:w="80" w:type="dxa"/>
              <w:right w:w="100" w:type="dxa"/>
            </w:tcMar>
            <w:vAlign w:val="center"/>
          </w:tcPr>
          <w:p w14:paraId="022972BC" w14:textId="77777777" w:rsidR="006B76A0" w:rsidRDefault="00E70A71">
            <w:pPr>
              <w:rPr>
                <w:rFonts w:ascii="Roboto" w:eastAsia="Roboto" w:hAnsi="Roboto" w:cs="Roboto"/>
              </w:rPr>
            </w:pPr>
            <w:r>
              <w:rPr>
                <w:rFonts w:ascii="Roboto" w:eastAsia="Roboto" w:hAnsi="Roboto" w:cs="Roboto"/>
                <w:color w:val="000000"/>
                <w:sz w:val="20"/>
                <w:szCs w:val="20"/>
              </w:rPr>
              <w:t>No existen procesos documentados ni formalizados de gobierno y gestión de datos.</w:t>
            </w:r>
          </w:p>
        </w:tc>
      </w:tr>
      <w:tr w:rsidR="006B76A0" w14:paraId="4EBBBCC4" w14:textId="77777777">
        <w:tc>
          <w:tcPr>
            <w:tcW w:w="495" w:type="dxa"/>
            <w:tcMar>
              <w:top w:w="80" w:type="dxa"/>
              <w:left w:w="100" w:type="dxa"/>
              <w:bottom w:w="80" w:type="dxa"/>
              <w:right w:w="100" w:type="dxa"/>
            </w:tcMar>
            <w:vAlign w:val="center"/>
          </w:tcPr>
          <w:p w14:paraId="65225379"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1665" w:type="dxa"/>
            <w:tcMar>
              <w:top w:w="80" w:type="dxa"/>
              <w:left w:w="100" w:type="dxa"/>
              <w:bottom w:w="80" w:type="dxa"/>
              <w:right w:w="100" w:type="dxa"/>
            </w:tcMar>
            <w:vAlign w:val="center"/>
          </w:tcPr>
          <w:p w14:paraId="70E92389" w14:textId="77777777" w:rsidR="006B76A0" w:rsidRDefault="00E70A71">
            <w:pPr>
              <w:rPr>
                <w:rFonts w:ascii="Roboto" w:eastAsia="Roboto" w:hAnsi="Roboto" w:cs="Roboto"/>
              </w:rPr>
            </w:pPr>
            <w:r>
              <w:rPr>
                <w:rFonts w:ascii="Roboto" w:eastAsia="Roboto" w:hAnsi="Roboto" w:cs="Roboto"/>
                <w:b/>
                <w:bCs/>
                <w:color w:val="000000"/>
                <w:sz w:val="20"/>
                <w:szCs w:val="20"/>
              </w:rPr>
              <w:t>Inicial</w:t>
            </w:r>
          </w:p>
        </w:tc>
        <w:tc>
          <w:tcPr>
            <w:tcW w:w="7185" w:type="dxa"/>
            <w:tcMar>
              <w:top w:w="80" w:type="dxa"/>
              <w:left w:w="100" w:type="dxa"/>
              <w:bottom w:w="80" w:type="dxa"/>
              <w:right w:w="100" w:type="dxa"/>
            </w:tcMar>
            <w:vAlign w:val="center"/>
          </w:tcPr>
          <w:p w14:paraId="3B05207A" w14:textId="77777777" w:rsidR="006B76A0" w:rsidRDefault="00E70A71">
            <w:pPr>
              <w:rPr>
                <w:rFonts w:ascii="Roboto" w:eastAsia="Roboto" w:hAnsi="Roboto" w:cs="Roboto"/>
              </w:rPr>
            </w:pPr>
            <w:r>
              <w:rPr>
                <w:rFonts w:ascii="Roboto" w:eastAsia="Roboto" w:hAnsi="Roboto" w:cs="Roboto"/>
                <w:color w:val="000000"/>
                <w:sz w:val="20"/>
                <w:szCs w:val="20"/>
              </w:rPr>
              <w:t>Existen procesos con un diseño preliminar, herramientas limitadas y controles no estandarizados; la gestión de datos depende de pocos expertos; no hay una visión integral.</w:t>
            </w:r>
          </w:p>
        </w:tc>
      </w:tr>
      <w:tr w:rsidR="006B76A0" w14:paraId="471FBE9A" w14:textId="77777777">
        <w:tc>
          <w:tcPr>
            <w:tcW w:w="495" w:type="dxa"/>
            <w:tcMar>
              <w:top w:w="80" w:type="dxa"/>
              <w:left w:w="100" w:type="dxa"/>
              <w:bottom w:w="80" w:type="dxa"/>
              <w:right w:w="100" w:type="dxa"/>
            </w:tcMar>
            <w:vAlign w:val="center"/>
          </w:tcPr>
          <w:p w14:paraId="134579E2"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1665" w:type="dxa"/>
            <w:tcMar>
              <w:top w:w="80" w:type="dxa"/>
              <w:left w:w="100" w:type="dxa"/>
              <w:bottom w:w="80" w:type="dxa"/>
              <w:right w:w="100" w:type="dxa"/>
            </w:tcMar>
            <w:vAlign w:val="center"/>
          </w:tcPr>
          <w:p w14:paraId="6B617BEF" w14:textId="77777777" w:rsidR="006B76A0" w:rsidRDefault="00E70A71">
            <w:pPr>
              <w:rPr>
                <w:rFonts w:ascii="Roboto" w:eastAsia="Roboto" w:hAnsi="Roboto" w:cs="Roboto"/>
              </w:rPr>
            </w:pPr>
            <w:r>
              <w:rPr>
                <w:rFonts w:ascii="Roboto" w:eastAsia="Roboto" w:hAnsi="Roboto" w:cs="Roboto"/>
                <w:b/>
                <w:bCs/>
                <w:color w:val="000000"/>
                <w:sz w:val="20"/>
                <w:szCs w:val="20"/>
              </w:rPr>
              <w:t>En desarrollo</w:t>
            </w:r>
          </w:p>
        </w:tc>
        <w:tc>
          <w:tcPr>
            <w:tcW w:w="7185" w:type="dxa"/>
            <w:tcMar>
              <w:top w:w="80" w:type="dxa"/>
              <w:left w:w="100" w:type="dxa"/>
              <w:bottom w:w="80" w:type="dxa"/>
              <w:right w:w="100" w:type="dxa"/>
            </w:tcMar>
            <w:vAlign w:val="center"/>
          </w:tcPr>
          <w:p w14:paraId="15DC7FCE" w14:textId="77777777" w:rsidR="006B76A0" w:rsidRDefault="00E70A71">
            <w:pPr>
              <w:rPr>
                <w:rFonts w:ascii="Roboto" w:eastAsia="Roboto" w:hAnsi="Roboto" w:cs="Roboto"/>
              </w:rPr>
            </w:pPr>
            <w:r>
              <w:rPr>
                <w:rFonts w:ascii="Roboto" w:eastAsia="Roboto" w:hAnsi="Roboto" w:cs="Roboto"/>
                <w:color w:val="000000"/>
                <w:sz w:val="20"/>
                <w:szCs w:val="20"/>
              </w:rPr>
              <w:t>Los procesos están en desarrollo, se usan herramientas centralizadas y se definen roles; hay una conciencia organizacional sobre los datos y su calidad.</w:t>
            </w:r>
          </w:p>
        </w:tc>
      </w:tr>
      <w:tr w:rsidR="006B76A0" w14:paraId="7B12D6C3" w14:textId="77777777">
        <w:tc>
          <w:tcPr>
            <w:tcW w:w="495" w:type="dxa"/>
            <w:tcMar>
              <w:top w:w="80" w:type="dxa"/>
              <w:left w:w="100" w:type="dxa"/>
              <w:bottom w:w="80" w:type="dxa"/>
              <w:right w:w="100" w:type="dxa"/>
            </w:tcMar>
            <w:vAlign w:val="center"/>
          </w:tcPr>
          <w:p w14:paraId="27DFFFB3"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1665" w:type="dxa"/>
            <w:tcMar>
              <w:top w:w="80" w:type="dxa"/>
              <w:left w:w="100" w:type="dxa"/>
              <w:bottom w:w="80" w:type="dxa"/>
              <w:right w:w="100" w:type="dxa"/>
            </w:tcMar>
            <w:vAlign w:val="center"/>
          </w:tcPr>
          <w:p w14:paraId="57614321" w14:textId="77777777" w:rsidR="006B76A0" w:rsidRDefault="00E70A71">
            <w:pPr>
              <w:rPr>
                <w:rFonts w:ascii="Roboto" w:eastAsia="Roboto" w:hAnsi="Roboto" w:cs="Roboto"/>
              </w:rPr>
            </w:pPr>
            <w:r>
              <w:rPr>
                <w:rFonts w:ascii="Roboto" w:eastAsia="Roboto" w:hAnsi="Roboto" w:cs="Roboto"/>
                <w:b/>
                <w:bCs/>
                <w:color w:val="000000"/>
                <w:sz w:val="20"/>
                <w:szCs w:val="20"/>
              </w:rPr>
              <w:t>Definido</w:t>
            </w:r>
          </w:p>
        </w:tc>
        <w:tc>
          <w:tcPr>
            <w:tcW w:w="7185" w:type="dxa"/>
            <w:tcMar>
              <w:top w:w="80" w:type="dxa"/>
              <w:left w:w="100" w:type="dxa"/>
              <w:bottom w:w="80" w:type="dxa"/>
              <w:right w:w="100" w:type="dxa"/>
            </w:tcMar>
            <w:vAlign w:val="center"/>
          </w:tcPr>
          <w:p w14:paraId="49591F4E" w14:textId="77777777" w:rsidR="006B76A0" w:rsidRDefault="00E70A71">
            <w:pPr>
              <w:rPr>
                <w:rFonts w:ascii="Roboto" w:eastAsia="Roboto" w:hAnsi="Roboto" w:cs="Roboto"/>
              </w:rPr>
            </w:pPr>
            <w:r>
              <w:rPr>
                <w:rFonts w:ascii="Roboto" w:eastAsia="Roboto" w:hAnsi="Roboto" w:cs="Roboto"/>
                <w:color w:val="000000"/>
                <w:sz w:val="20"/>
                <w:szCs w:val="20"/>
              </w:rPr>
              <w:t>Los procesos están documentados y aprobados; los roles de gobierno de datos son reconocidos institucionalmente; la gestión de datos habilita la mejora de procesos y servicios.</w:t>
            </w:r>
          </w:p>
        </w:tc>
      </w:tr>
      <w:tr w:rsidR="006B76A0" w14:paraId="4C536E99" w14:textId="77777777">
        <w:tc>
          <w:tcPr>
            <w:tcW w:w="495" w:type="dxa"/>
            <w:tcMar>
              <w:top w:w="80" w:type="dxa"/>
              <w:left w:w="100" w:type="dxa"/>
              <w:bottom w:w="80" w:type="dxa"/>
              <w:right w:w="100" w:type="dxa"/>
            </w:tcMar>
            <w:vAlign w:val="center"/>
          </w:tcPr>
          <w:p w14:paraId="1CC5F878"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4</w:t>
            </w:r>
          </w:p>
        </w:tc>
        <w:tc>
          <w:tcPr>
            <w:tcW w:w="1665" w:type="dxa"/>
            <w:tcMar>
              <w:top w:w="80" w:type="dxa"/>
              <w:left w:w="100" w:type="dxa"/>
              <w:bottom w:w="80" w:type="dxa"/>
              <w:right w:w="100" w:type="dxa"/>
            </w:tcMar>
            <w:vAlign w:val="center"/>
          </w:tcPr>
          <w:p w14:paraId="71D9D05C" w14:textId="77777777" w:rsidR="006B76A0" w:rsidRDefault="00E70A71">
            <w:pPr>
              <w:rPr>
                <w:rFonts w:ascii="Roboto" w:eastAsia="Roboto" w:hAnsi="Roboto" w:cs="Roboto"/>
              </w:rPr>
            </w:pPr>
            <w:r>
              <w:rPr>
                <w:rFonts w:ascii="Roboto" w:eastAsia="Roboto" w:hAnsi="Roboto" w:cs="Roboto"/>
                <w:b/>
                <w:bCs/>
                <w:color w:val="000000"/>
                <w:sz w:val="20"/>
                <w:szCs w:val="20"/>
              </w:rPr>
              <w:t>Logrado</w:t>
            </w:r>
          </w:p>
        </w:tc>
        <w:tc>
          <w:tcPr>
            <w:tcW w:w="7185" w:type="dxa"/>
            <w:tcMar>
              <w:top w:w="80" w:type="dxa"/>
              <w:left w:w="100" w:type="dxa"/>
              <w:bottom w:w="80" w:type="dxa"/>
              <w:right w:w="100" w:type="dxa"/>
            </w:tcMar>
            <w:vAlign w:val="center"/>
          </w:tcPr>
          <w:p w14:paraId="4C1B3F2D" w14:textId="77777777" w:rsidR="006B76A0" w:rsidRDefault="00E70A71">
            <w:pPr>
              <w:rPr>
                <w:rFonts w:ascii="Roboto" w:eastAsia="Roboto" w:hAnsi="Roboto" w:cs="Roboto"/>
              </w:rPr>
            </w:pPr>
            <w:r>
              <w:rPr>
                <w:rFonts w:ascii="Roboto" w:eastAsia="Roboto" w:hAnsi="Roboto" w:cs="Roboto"/>
                <w:color w:val="000000"/>
                <w:sz w:val="20"/>
                <w:szCs w:val="20"/>
              </w:rPr>
              <w:t>Los procesos están implementados y gestionados con indicadores de rendimiento; hay capacidad para predecir resultados de proyectos con datos; existen herramientas estandarizadas y una planificación robusta.</w:t>
            </w:r>
          </w:p>
        </w:tc>
      </w:tr>
      <w:tr w:rsidR="006B76A0" w14:paraId="2B7EDAE5" w14:textId="77777777">
        <w:tc>
          <w:tcPr>
            <w:tcW w:w="495" w:type="dxa"/>
            <w:tcMar>
              <w:top w:w="80" w:type="dxa"/>
              <w:left w:w="100" w:type="dxa"/>
              <w:bottom w:w="80" w:type="dxa"/>
              <w:right w:w="100" w:type="dxa"/>
            </w:tcMar>
            <w:vAlign w:val="center"/>
          </w:tcPr>
          <w:p w14:paraId="37C6C7D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1665" w:type="dxa"/>
            <w:tcMar>
              <w:top w:w="80" w:type="dxa"/>
              <w:left w:w="100" w:type="dxa"/>
              <w:bottom w:w="80" w:type="dxa"/>
              <w:right w:w="100" w:type="dxa"/>
            </w:tcMar>
            <w:vAlign w:val="center"/>
          </w:tcPr>
          <w:p w14:paraId="5FED37EE" w14:textId="77777777" w:rsidR="006B76A0" w:rsidRDefault="00E70A71">
            <w:pPr>
              <w:rPr>
                <w:rFonts w:ascii="Roboto" w:eastAsia="Roboto" w:hAnsi="Roboto" w:cs="Roboto"/>
              </w:rPr>
            </w:pPr>
            <w:r>
              <w:rPr>
                <w:rFonts w:ascii="Roboto" w:eastAsia="Roboto" w:hAnsi="Roboto" w:cs="Roboto"/>
                <w:b/>
                <w:bCs/>
                <w:color w:val="000000"/>
                <w:sz w:val="20"/>
                <w:szCs w:val="20"/>
              </w:rPr>
              <w:t>Optimizado</w:t>
            </w:r>
          </w:p>
        </w:tc>
        <w:tc>
          <w:tcPr>
            <w:tcW w:w="7185" w:type="dxa"/>
            <w:tcMar>
              <w:top w:w="80" w:type="dxa"/>
              <w:left w:w="100" w:type="dxa"/>
              <w:bottom w:w="80" w:type="dxa"/>
              <w:right w:w="100" w:type="dxa"/>
            </w:tcMar>
            <w:vAlign w:val="center"/>
          </w:tcPr>
          <w:p w14:paraId="2A878179" w14:textId="77777777" w:rsidR="006B76A0" w:rsidRDefault="00E70A71">
            <w:pPr>
              <w:rPr>
                <w:rFonts w:ascii="Roboto" w:eastAsia="Roboto" w:hAnsi="Roboto" w:cs="Roboto"/>
              </w:rPr>
            </w:pPr>
            <w:r>
              <w:rPr>
                <w:rFonts w:ascii="Roboto" w:eastAsia="Roboto" w:hAnsi="Roboto" w:cs="Roboto"/>
                <w:color w:val="000000"/>
                <w:sz w:val="20"/>
                <w:szCs w:val="20"/>
              </w:rPr>
              <w:t>Se dispone de prácticas optimizadas, automatizadas y repetitivas para el uso y análisis de datos; hay un alto grado de madurez en la gobernanza de datos y una integración completa de roles.</w:t>
            </w:r>
          </w:p>
        </w:tc>
      </w:tr>
    </w:tbl>
    <w:p w14:paraId="3CA05829" w14:textId="77777777" w:rsidR="006B76A0" w:rsidRDefault="006B76A0">
      <w:pPr>
        <w:spacing w:after="200"/>
        <w:rPr>
          <w:rFonts w:ascii="Roboto" w:eastAsia="Roboto" w:hAnsi="Roboto" w:cs="Roboto"/>
        </w:rPr>
      </w:pPr>
    </w:p>
    <w:p w14:paraId="6E62F5FB" w14:textId="77777777" w:rsidR="006B76A0" w:rsidRDefault="00E70A71">
      <w:pPr>
        <w:pStyle w:val="Ttulo2"/>
        <w:spacing w:before="300" w:after="150"/>
        <w:rPr>
          <w:rFonts w:ascii="Roboto" w:eastAsia="Roboto" w:hAnsi="Roboto" w:cs="Roboto"/>
        </w:rPr>
      </w:pPr>
      <w:bookmarkStart w:id="7" w:name="_Toc242279243"/>
      <w:r>
        <w:rPr>
          <w:rFonts w:ascii="Roboto" w:eastAsia="Roboto" w:hAnsi="Roboto" w:cs="Roboto"/>
        </w:rPr>
        <w:t>2.3. Motivadores</w:t>
      </w:r>
      <w:bookmarkEnd w:id="7"/>
    </w:p>
    <w:p w14:paraId="65839D43" w14:textId="77777777" w:rsidR="006B76A0" w:rsidRDefault="00E70A71">
      <w:pPr>
        <w:spacing w:after="160"/>
        <w:jc w:val="both"/>
        <w:rPr>
          <w:rFonts w:ascii="Roboto" w:eastAsia="Roboto" w:hAnsi="Roboto" w:cs="Roboto"/>
        </w:rPr>
      </w:pPr>
      <w:r>
        <w:rPr>
          <w:rFonts w:ascii="Roboto" w:eastAsia="Roboto" w:hAnsi="Roboto" w:cs="Roboto"/>
        </w:rPr>
        <w:t>La evaluación de madurez se realiza por los siguientes motivadores:</w:t>
      </w:r>
    </w:p>
    <w:p w14:paraId="0534EF9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Cumplimiento regulatorio: las entidades públicas deben cumplir con el Marco de Gobernanza y Gestión de Datos del Estado Peruano.</w:t>
      </w:r>
    </w:p>
    <w:p w14:paraId="5AD7CB3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Oportunidad de mejora institucional: evaluar la madurez del gobierno de datos es el primer paso para establecer una cultura de datos en la entidad y lograr los objetivos estratégicos institucionales.</w:t>
      </w:r>
    </w:p>
    <w:p w14:paraId="239CF87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Preparación organizacional para la mejora de procesos: antes de mejorar los procesos y servicios, es crucial evaluar las prácticas actuales de gobierno y gestión de datos.</w:t>
      </w:r>
    </w:p>
    <w:p w14:paraId="57F5D3F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Cambio organizacional: en el contexto de cambios organizacionales como fusiones, la creación de nuevas unidades o la reasignación de funciones, evaluar la madurez facilita la planificación y el cumplimiento de estos desafíos.</w:t>
      </w:r>
    </w:p>
    <w:p w14:paraId="0CD25F1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Adopción de nuevas tecnologías: para implementar nuevas tecnologías es vital evaluar las capacidades actuales de gestión de datos.</w:t>
      </w:r>
    </w:p>
    <w:p w14:paraId="7D95AD98"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Evaluación de la gestión de datos: es fundamental para garantizar la calidad, integridad y seguridad de la información.</w:t>
      </w:r>
    </w:p>
    <w:p w14:paraId="723196A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Gobierno basado en datos: posibilita el aprovechamiento del potencial de los datos para mejorar la toma de decisiones, la calidad de los servicios y la creación de valor.</w:t>
      </w:r>
    </w:p>
    <w:p w14:paraId="736E71CA" w14:textId="77777777" w:rsidR="006B76A0" w:rsidRDefault="00E70A71">
      <w:pPr>
        <w:pStyle w:val="Ttulo2"/>
        <w:spacing w:before="300" w:after="150"/>
        <w:rPr>
          <w:rFonts w:ascii="Roboto" w:eastAsia="Roboto" w:hAnsi="Roboto" w:cs="Roboto"/>
        </w:rPr>
      </w:pPr>
      <w:bookmarkStart w:id="8" w:name="_Toc242279244"/>
      <w:r>
        <w:rPr>
          <w:rFonts w:ascii="Roboto" w:eastAsia="Roboto" w:hAnsi="Roboto" w:cs="Roboto"/>
        </w:rPr>
        <w:t>2.4. Ciclo de Vida de los Datos</w:t>
      </w:r>
      <w:bookmarkEnd w:id="8"/>
    </w:p>
    <w:p w14:paraId="6F1057D4" w14:textId="77777777" w:rsidR="006B76A0" w:rsidRDefault="00E70A71">
      <w:pPr>
        <w:spacing w:after="160"/>
        <w:jc w:val="both"/>
        <w:rPr>
          <w:rFonts w:ascii="Roboto" w:eastAsia="Roboto" w:hAnsi="Roboto" w:cs="Roboto"/>
        </w:rPr>
      </w:pPr>
      <w:r>
        <w:rPr>
          <w:rFonts w:ascii="Roboto" w:eastAsia="Roboto" w:hAnsi="Roboto" w:cs="Roboto"/>
        </w:rPr>
        <w:t>El ciclo de vida de los datos abarca procesos esenciales desde la recopilación/producción hasta el archivo/eliminación:</w:t>
      </w:r>
    </w:p>
    <w:p w14:paraId="61064D2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Recopilación/Producción</w:t>
      </w:r>
    </w:p>
    <w:p w14:paraId="49CBF6F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Procesamiento</w:t>
      </w:r>
    </w:p>
    <w:p w14:paraId="30CD407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Almacenamiento</w:t>
      </w:r>
    </w:p>
    <w:p w14:paraId="4D2FB31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Publicación (Análisis, modelamiento, visualización, inteligencia artificial, minería de datos, etc.)</w:t>
      </w:r>
    </w:p>
    <w:p w14:paraId="39F604E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Apertura/Distribución (Interoperabilidad, publicación de datos abiertos, etc.)</w:t>
      </w:r>
    </w:p>
    <w:p w14:paraId="2E269DF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Archivo/Eliminación</w:t>
      </w:r>
    </w:p>
    <w:p w14:paraId="1A878964" w14:textId="77777777" w:rsidR="006B76A0" w:rsidRDefault="00E70A71">
      <w:pPr>
        <w:pStyle w:val="Ttulo1"/>
        <w:spacing w:before="400" w:after="200"/>
        <w:rPr>
          <w:rFonts w:ascii="Roboto" w:eastAsia="Roboto" w:hAnsi="Roboto" w:cs="Roboto"/>
        </w:rPr>
      </w:pPr>
      <w:bookmarkStart w:id="9" w:name="_Toc242279245"/>
      <w:r>
        <w:rPr>
          <w:rFonts w:ascii="Roboto" w:eastAsia="Roboto" w:hAnsi="Roboto" w:cs="Roboto"/>
        </w:rPr>
        <w:t>3. Marco Normativo de Referencia</w:t>
      </w:r>
      <w:bookmarkEnd w:id="9"/>
    </w:p>
    <w:p w14:paraId="5CAE87AF" w14:textId="77777777" w:rsidR="006B76A0" w:rsidRDefault="00E70A71">
      <w:pPr>
        <w:spacing w:after="160"/>
        <w:jc w:val="both"/>
        <w:rPr>
          <w:rFonts w:ascii="Roboto" w:eastAsia="Roboto" w:hAnsi="Roboto" w:cs="Roboto"/>
        </w:rPr>
      </w:pPr>
      <w:r>
        <w:rPr>
          <w:rFonts w:ascii="Roboto" w:eastAsia="Roboto" w:hAnsi="Roboto" w:cs="Roboto"/>
        </w:rPr>
        <w:t>El MEMGD se sustenta en el siguiente marco normativo vigente:</w:t>
      </w:r>
    </w:p>
    <w:p w14:paraId="2E9833EB"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Decreto Legislativo </w:t>
      </w:r>
      <w:proofErr w:type="spellStart"/>
      <w:r>
        <w:rPr>
          <w:rFonts w:ascii="Roboto" w:eastAsia="Roboto" w:hAnsi="Roboto" w:cs="Roboto"/>
          <w:color w:val="000000"/>
        </w:rPr>
        <w:t>N.°</w:t>
      </w:r>
      <w:proofErr w:type="spellEnd"/>
      <w:r>
        <w:rPr>
          <w:rFonts w:ascii="Roboto" w:eastAsia="Roboto" w:hAnsi="Roboto" w:cs="Roboto"/>
          <w:color w:val="000000"/>
        </w:rPr>
        <w:t xml:space="preserve"> 1412, Decreto Legislativo que aprueba la Ley de Gobierno Digital.</w:t>
      </w:r>
    </w:p>
    <w:p w14:paraId="200C9511"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Decreto Supremo </w:t>
      </w:r>
      <w:proofErr w:type="spellStart"/>
      <w:r>
        <w:rPr>
          <w:rFonts w:ascii="Roboto" w:eastAsia="Roboto" w:hAnsi="Roboto" w:cs="Roboto"/>
          <w:color w:val="000000"/>
        </w:rPr>
        <w:t>N.°</w:t>
      </w:r>
      <w:proofErr w:type="spellEnd"/>
      <w:r>
        <w:rPr>
          <w:rFonts w:ascii="Roboto" w:eastAsia="Roboto" w:hAnsi="Roboto" w:cs="Roboto"/>
          <w:color w:val="000000"/>
        </w:rPr>
        <w:t xml:space="preserve"> 029-2021-PCM, que aprueba el Reglamento del Decreto Legislativo </w:t>
      </w:r>
      <w:proofErr w:type="spellStart"/>
      <w:r>
        <w:rPr>
          <w:rFonts w:ascii="Roboto" w:eastAsia="Roboto" w:hAnsi="Roboto" w:cs="Roboto"/>
          <w:color w:val="000000"/>
        </w:rPr>
        <w:t>N.°</w:t>
      </w:r>
      <w:proofErr w:type="spellEnd"/>
      <w:r>
        <w:rPr>
          <w:rFonts w:ascii="Roboto" w:eastAsia="Roboto" w:hAnsi="Roboto" w:cs="Roboto"/>
          <w:color w:val="000000"/>
        </w:rPr>
        <w:t xml:space="preserve"> 1412.</w:t>
      </w:r>
    </w:p>
    <w:p w14:paraId="1DBF66B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lastRenderedPageBreak/>
        <w:t xml:space="preserve">Decreto Supremo </w:t>
      </w:r>
      <w:proofErr w:type="spellStart"/>
      <w:r>
        <w:rPr>
          <w:rFonts w:ascii="Roboto" w:eastAsia="Roboto" w:hAnsi="Roboto" w:cs="Roboto"/>
          <w:color w:val="000000"/>
        </w:rPr>
        <w:t>N.°</w:t>
      </w:r>
      <w:proofErr w:type="spellEnd"/>
      <w:r>
        <w:rPr>
          <w:rFonts w:ascii="Roboto" w:eastAsia="Roboto" w:hAnsi="Roboto" w:cs="Roboto"/>
          <w:color w:val="000000"/>
        </w:rPr>
        <w:t xml:space="preserve"> 157-2021-PCM, que aprueba el Reglamento del Decreto de Urgencia </w:t>
      </w:r>
      <w:proofErr w:type="spellStart"/>
      <w:r>
        <w:rPr>
          <w:rFonts w:ascii="Roboto" w:eastAsia="Roboto" w:hAnsi="Roboto" w:cs="Roboto"/>
          <w:color w:val="000000"/>
        </w:rPr>
        <w:t>N.°</w:t>
      </w:r>
      <w:proofErr w:type="spellEnd"/>
      <w:r>
        <w:rPr>
          <w:rFonts w:ascii="Roboto" w:eastAsia="Roboto" w:hAnsi="Roboto" w:cs="Roboto"/>
          <w:color w:val="000000"/>
        </w:rPr>
        <w:t xml:space="preserve"> 006-2020, Decreto de Urgencia que crea el Sistema Nacional de Transformación Digital.</w:t>
      </w:r>
    </w:p>
    <w:p w14:paraId="52D48DD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Decreto de Urgencia </w:t>
      </w:r>
      <w:proofErr w:type="spellStart"/>
      <w:r>
        <w:rPr>
          <w:rFonts w:ascii="Roboto" w:eastAsia="Roboto" w:hAnsi="Roboto" w:cs="Roboto"/>
          <w:color w:val="000000"/>
        </w:rPr>
        <w:t>N.°</w:t>
      </w:r>
      <w:proofErr w:type="spellEnd"/>
      <w:r>
        <w:rPr>
          <w:rFonts w:ascii="Roboto" w:eastAsia="Roboto" w:hAnsi="Roboto" w:cs="Roboto"/>
          <w:color w:val="000000"/>
        </w:rPr>
        <w:t xml:space="preserve"> 007-2020, que aprueba el Marco de Confianza Digital.</w:t>
      </w:r>
    </w:p>
    <w:p w14:paraId="3F533C2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Ley </w:t>
      </w:r>
      <w:proofErr w:type="spellStart"/>
      <w:r>
        <w:rPr>
          <w:rFonts w:ascii="Roboto" w:eastAsia="Roboto" w:hAnsi="Roboto" w:cs="Roboto"/>
          <w:color w:val="000000"/>
        </w:rPr>
        <w:t>N.°</w:t>
      </w:r>
      <w:proofErr w:type="spellEnd"/>
      <w:r>
        <w:rPr>
          <w:rFonts w:ascii="Roboto" w:eastAsia="Roboto" w:hAnsi="Roboto" w:cs="Roboto"/>
          <w:color w:val="000000"/>
        </w:rPr>
        <w:t xml:space="preserve"> 29733, Ley de Protección de Datos Personales.</w:t>
      </w:r>
    </w:p>
    <w:p w14:paraId="7736F748"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Decreto Supremo </w:t>
      </w:r>
      <w:proofErr w:type="spellStart"/>
      <w:r>
        <w:rPr>
          <w:rFonts w:ascii="Roboto" w:eastAsia="Roboto" w:hAnsi="Roboto" w:cs="Roboto"/>
          <w:color w:val="000000"/>
        </w:rPr>
        <w:t>N.°</w:t>
      </w:r>
      <w:proofErr w:type="spellEnd"/>
      <w:r>
        <w:rPr>
          <w:rFonts w:ascii="Roboto" w:eastAsia="Roboto" w:hAnsi="Roboto" w:cs="Roboto"/>
          <w:color w:val="000000"/>
        </w:rPr>
        <w:t xml:space="preserve"> 115-2025-PCM, que aprueba el Reglamento de la Ley </w:t>
      </w:r>
      <w:proofErr w:type="spellStart"/>
      <w:r>
        <w:rPr>
          <w:rFonts w:ascii="Roboto" w:eastAsia="Roboto" w:hAnsi="Roboto" w:cs="Roboto"/>
          <w:color w:val="000000"/>
        </w:rPr>
        <w:t>N.°</w:t>
      </w:r>
      <w:proofErr w:type="spellEnd"/>
      <w:r>
        <w:rPr>
          <w:rFonts w:ascii="Roboto" w:eastAsia="Roboto" w:hAnsi="Roboto" w:cs="Roboto"/>
          <w:color w:val="000000"/>
        </w:rPr>
        <w:t xml:space="preserve"> 31814, Ley que promueve el uso de la Inteligencia Artificial.</w:t>
      </w:r>
    </w:p>
    <w:p w14:paraId="12B98CE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Resolución Ministerial </w:t>
      </w:r>
      <w:proofErr w:type="spellStart"/>
      <w:r>
        <w:rPr>
          <w:rFonts w:ascii="Roboto" w:eastAsia="Roboto" w:hAnsi="Roboto" w:cs="Roboto"/>
          <w:color w:val="000000"/>
        </w:rPr>
        <w:t>N.°</w:t>
      </w:r>
      <w:proofErr w:type="spellEnd"/>
      <w:r>
        <w:rPr>
          <w:rFonts w:ascii="Roboto" w:eastAsia="Roboto" w:hAnsi="Roboto" w:cs="Roboto"/>
          <w:color w:val="000000"/>
        </w:rPr>
        <w:t xml:space="preserve"> 049-2026-PCM, que aprueba la Estrategia Nacional de Gobierno de Datos (ENGD) 2026-2030.</w:t>
      </w:r>
    </w:p>
    <w:p w14:paraId="73603F07"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Directiva </w:t>
      </w:r>
      <w:proofErr w:type="spellStart"/>
      <w:r>
        <w:rPr>
          <w:rFonts w:ascii="Roboto" w:eastAsia="Roboto" w:hAnsi="Roboto" w:cs="Roboto"/>
          <w:color w:val="000000"/>
        </w:rPr>
        <w:t>N.°</w:t>
      </w:r>
      <w:proofErr w:type="spellEnd"/>
      <w:r>
        <w:rPr>
          <w:rFonts w:ascii="Roboto" w:eastAsia="Roboto" w:hAnsi="Roboto" w:cs="Roboto"/>
          <w:color w:val="000000"/>
        </w:rPr>
        <w:t xml:space="preserve"> 001-2022-PCM/SGTD, Directiva que establece el Perfil y Responsabilidades del Oficial de Gobierno de Datos.</w:t>
      </w:r>
    </w:p>
    <w:p w14:paraId="4E5EF511"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Resolución Ministerial </w:t>
      </w:r>
      <w:proofErr w:type="spellStart"/>
      <w:r>
        <w:rPr>
          <w:rFonts w:ascii="Roboto" w:eastAsia="Roboto" w:hAnsi="Roboto" w:cs="Roboto"/>
          <w:color w:val="000000"/>
        </w:rPr>
        <w:t>N.°</w:t>
      </w:r>
      <w:proofErr w:type="spellEnd"/>
      <w:r>
        <w:rPr>
          <w:rFonts w:ascii="Roboto" w:eastAsia="Roboto" w:hAnsi="Roboto" w:cs="Roboto"/>
          <w:color w:val="000000"/>
        </w:rPr>
        <w:t xml:space="preserve"> 028-2015-PCM, que aprueba los Lineamientos para la Gestión de la Continuidad Operativa de las entidades públicas.</w:t>
      </w:r>
    </w:p>
    <w:p w14:paraId="2BEC5B07" w14:textId="77777777" w:rsidR="006B76A0" w:rsidRDefault="00E70A71">
      <w:pPr>
        <w:pStyle w:val="Ttulo1"/>
        <w:spacing w:before="400" w:after="200"/>
        <w:rPr>
          <w:rFonts w:ascii="Roboto" w:eastAsia="Roboto" w:hAnsi="Roboto" w:cs="Roboto"/>
        </w:rPr>
      </w:pPr>
      <w:bookmarkStart w:id="10" w:name="_Toc242279246"/>
      <w:r>
        <w:rPr>
          <w:rFonts w:ascii="Roboto" w:eastAsia="Roboto" w:hAnsi="Roboto" w:cs="Roboto"/>
        </w:rPr>
        <w:t>4. Metodología de la Evaluación de Madurez</w:t>
      </w:r>
      <w:bookmarkEnd w:id="10"/>
    </w:p>
    <w:p w14:paraId="256CEAD2" w14:textId="77777777" w:rsidR="006B76A0" w:rsidRDefault="00E70A71">
      <w:pPr>
        <w:spacing w:after="160"/>
        <w:jc w:val="both"/>
        <w:rPr>
          <w:rFonts w:ascii="Roboto" w:eastAsia="Roboto" w:hAnsi="Roboto" w:cs="Roboto"/>
        </w:rPr>
      </w:pPr>
      <w:r>
        <w:rPr>
          <w:rFonts w:ascii="Roboto" w:eastAsia="Roboto" w:hAnsi="Roboto" w:cs="Roboto"/>
        </w:rPr>
        <w:t>La evaluación de la madurez del gobierno de datos es un proceso estructurado y secuencial, diseñado como un ciclo de mejora continua. La Entidad Pública puede contratar apoyo externo si lo considera necesario.</w:t>
      </w:r>
    </w:p>
    <w:p w14:paraId="5E793482" w14:textId="77777777" w:rsidR="006B76A0" w:rsidRDefault="00E70A71">
      <w:pPr>
        <w:spacing w:after="160"/>
        <w:jc w:val="both"/>
        <w:rPr>
          <w:rFonts w:ascii="Roboto" w:eastAsia="Roboto" w:hAnsi="Roboto" w:cs="Roboto"/>
        </w:rPr>
      </w:pPr>
      <w:r>
        <w:rPr>
          <w:rFonts w:ascii="Roboto" w:eastAsia="Roboto" w:hAnsi="Roboto" w:cs="Roboto"/>
        </w:rPr>
        <w:t>Si la entidad requiere asistencia técnica y acompañamiento durante el proceso, debe remitir una solicitud formal a la SGTD (Centro Nacional de Datos), indicando el alcance de la evaluación y el punto de contacto (OGD). La asistencia tiene carácter orientador: la SGTD clarifica conceptos y criterios, pero no asigna puntajes de madurez.</w:t>
      </w:r>
    </w:p>
    <w:p w14:paraId="6AE03E3C" w14:textId="77777777" w:rsidR="006B76A0" w:rsidRDefault="00E70A71">
      <w:pPr>
        <w:spacing w:after="160"/>
        <w:jc w:val="both"/>
        <w:rPr>
          <w:rFonts w:ascii="Roboto" w:eastAsia="Roboto" w:hAnsi="Roboto" w:cs="Roboto"/>
        </w:rPr>
      </w:pPr>
      <w:r>
        <w:rPr>
          <w:rFonts w:ascii="Roboto" w:eastAsia="Roboto" w:hAnsi="Roboto" w:cs="Roboto"/>
        </w:rPr>
        <w:t>El proceso se divide en las siguientes fases:</w:t>
      </w:r>
    </w:p>
    <w:p w14:paraId="37C069ED" w14:textId="77777777" w:rsidR="006B76A0" w:rsidRDefault="00E70A71">
      <w:pPr>
        <w:pStyle w:val="Ttulo2"/>
        <w:spacing w:before="300" w:after="150"/>
        <w:rPr>
          <w:rFonts w:ascii="Roboto" w:eastAsia="Roboto" w:hAnsi="Roboto" w:cs="Roboto"/>
        </w:rPr>
      </w:pPr>
      <w:bookmarkStart w:id="11" w:name="_Toc242279247"/>
      <w:r>
        <w:rPr>
          <w:rFonts w:ascii="Roboto" w:eastAsia="Roboto" w:hAnsi="Roboto" w:cs="Roboto"/>
        </w:rPr>
        <w:t>4.1. Fase 1: Conformación de Equipos</w:t>
      </w:r>
      <w:bookmarkEnd w:id="11"/>
    </w:p>
    <w:p w14:paraId="6BAC72C0" w14:textId="77777777" w:rsidR="006B76A0" w:rsidRDefault="00E70A71">
      <w:pPr>
        <w:spacing w:after="160"/>
        <w:jc w:val="both"/>
        <w:rPr>
          <w:rFonts w:ascii="Roboto" w:eastAsia="Roboto" w:hAnsi="Roboto" w:cs="Roboto"/>
        </w:rPr>
      </w:pPr>
      <w:r>
        <w:rPr>
          <w:rFonts w:ascii="Roboto" w:eastAsia="Roboto" w:hAnsi="Roboto" w:cs="Roboto"/>
        </w:rPr>
        <w:t>Esta fase inicial se centra en la identificación de las partes interesadas y la formación de los equipos multidisciplinarios esenciales para llevar a cabo la evaluación. La conformación de estos equipos debe estar documentada y ser aprobada por el Líder de la evaluación, a través de los instrumentos formales que cada entidad crea sea conveniente para comunicárselo a los respectivos integrantes (por ejemplo: acta, memo, oficio, etc.).</w:t>
      </w:r>
    </w:p>
    <w:p w14:paraId="51BB1ECB" w14:textId="77777777" w:rsidR="006B76A0" w:rsidRDefault="00E70A71">
      <w:pPr>
        <w:spacing w:after="160"/>
        <w:jc w:val="both"/>
        <w:rPr>
          <w:rFonts w:ascii="Roboto" w:eastAsia="Roboto" w:hAnsi="Roboto" w:cs="Roboto"/>
        </w:rPr>
      </w:pPr>
      <w:r>
        <w:rPr>
          <w:rFonts w:ascii="Roboto" w:eastAsia="Roboto" w:hAnsi="Roboto" w:cs="Roboto"/>
          <w:b/>
          <w:bCs/>
        </w:rPr>
        <w:t xml:space="preserve">Patrocinador de la Evaluación: </w:t>
      </w:r>
      <w:r>
        <w:rPr>
          <w:rFonts w:ascii="Roboto" w:eastAsia="Roboto" w:hAnsi="Roboto" w:cs="Roboto"/>
        </w:rPr>
        <w:t>Es fundamental asegurar el apoyo de la alta dirección. Se recomienda que este rol sea asumido por el Titular de la entidad, la Máxima Autoridad Administrativa, o el Responsable de un órgano de la alta dirección o de línea vinculado con la evaluación.</w:t>
      </w:r>
    </w:p>
    <w:p w14:paraId="12993315" w14:textId="77777777" w:rsidR="006B76A0" w:rsidRDefault="00E70A71">
      <w:pPr>
        <w:spacing w:after="160"/>
        <w:jc w:val="both"/>
        <w:rPr>
          <w:rFonts w:ascii="Roboto" w:eastAsia="Roboto" w:hAnsi="Roboto" w:cs="Roboto"/>
        </w:rPr>
      </w:pPr>
      <w:r>
        <w:rPr>
          <w:rFonts w:ascii="Roboto" w:eastAsia="Roboto" w:hAnsi="Roboto" w:cs="Roboto"/>
          <w:b/>
          <w:bCs/>
        </w:rPr>
        <w:t xml:space="preserve">Líder de la Evaluación: </w:t>
      </w:r>
      <w:r>
        <w:rPr>
          <w:rFonts w:ascii="Roboto" w:eastAsia="Roboto" w:hAnsi="Roboto" w:cs="Roboto"/>
        </w:rPr>
        <w:t xml:space="preserve">Es el responsable de liderar y coordinar el proceso de evaluación dentro de la entidad. Este rol debe ser asumido por el Oficial de Gobierno de Datos (OGD) o, en gobiernos locales tipo E, F y G, por quien asuma dicho rol conforme a la Directiva </w:t>
      </w:r>
      <w:proofErr w:type="spellStart"/>
      <w:r>
        <w:rPr>
          <w:rFonts w:ascii="Roboto" w:eastAsia="Roboto" w:hAnsi="Roboto" w:cs="Roboto"/>
        </w:rPr>
        <w:t>N.°</w:t>
      </w:r>
      <w:proofErr w:type="spellEnd"/>
      <w:r>
        <w:rPr>
          <w:rFonts w:ascii="Roboto" w:eastAsia="Roboto" w:hAnsi="Roboto" w:cs="Roboto"/>
        </w:rPr>
        <w:t xml:space="preserve"> 001-2022-PCM/SGTD.</w:t>
      </w:r>
    </w:p>
    <w:p w14:paraId="1A495E3C" w14:textId="77777777" w:rsidR="006B76A0" w:rsidRDefault="00E70A71">
      <w:pPr>
        <w:spacing w:after="160"/>
        <w:jc w:val="both"/>
        <w:rPr>
          <w:rFonts w:ascii="Roboto" w:eastAsia="Roboto" w:hAnsi="Roboto" w:cs="Roboto"/>
        </w:rPr>
      </w:pPr>
      <w:r>
        <w:rPr>
          <w:rFonts w:ascii="Roboto" w:eastAsia="Roboto" w:hAnsi="Roboto" w:cs="Roboto"/>
          <w:b/>
          <w:bCs/>
        </w:rPr>
        <w:t xml:space="preserve">Equipo de Proveedores: </w:t>
      </w:r>
      <w:r>
        <w:rPr>
          <w:rFonts w:ascii="Roboto" w:eastAsia="Roboto" w:hAnsi="Roboto" w:cs="Roboto"/>
        </w:rPr>
        <w:t>Grupo multidisciplinario que representa a todos los niveles y áreas de la organización, encargado de responder a las preguntas del Modelo y proporcionar los medios de verificación. Se recomienda incluir a los dueños de procesos, responsables de TI, administradores de bases de datos, expertos de unidades de organización, arquitectos de datos, analistas de datos, y colaboradores de planeamiento y presupuesto, entre otros.</w:t>
      </w:r>
    </w:p>
    <w:p w14:paraId="0BB0E0B8" w14:textId="77777777" w:rsidR="006B76A0" w:rsidRDefault="00E70A71">
      <w:pPr>
        <w:spacing w:after="160"/>
        <w:jc w:val="both"/>
        <w:rPr>
          <w:rFonts w:ascii="Roboto" w:eastAsia="Roboto" w:hAnsi="Roboto" w:cs="Roboto"/>
        </w:rPr>
      </w:pPr>
      <w:r>
        <w:rPr>
          <w:rFonts w:ascii="Roboto" w:eastAsia="Roboto" w:hAnsi="Roboto" w:cs="Roboto"/>
          <w:b/>
          <w:bCs/>
        </w:rPr>
        <w:t xml:space="preserve">Equipo de Evaluadores: </w:t>
      </w:r>
      <w:r>
        <w:rPr>
          <w:rFonts w:ascii="Roboto" w:eastAsia="Roboto" w:hAnsi="Roboto" w:cs="Roboto"/>
        </w:rPr>
        <w:t>Compuesto por el OGD y un equipo de apoyo, responsable de aplicar el Modelo de Evaluación. El Centro Nacional de Datos (CND) de la SGTD puede ofrecer apoyo si se solicita y su rol será el de orientar y clarificar conceptos mas no proponer puntajes de madurez.</w:t>
      </w:r>
    </w:p>
    <w:p w14:paraId="1BA999CF" w14:textId="77777777" w:rsidR="006B76A0" w:rsidRDefault="00E70A71">
      <w:pPr>
        <w:spacing w:after="160"/>
        <w:jc w:val="both"/>
        <w:rPr>
          <w:rFonts w:ascii="Roboto" w:eastAsia="Roboto" w:hAnsi="Roboto" w:cs="Roboto"/>
        </w:rPr>
      </w:pPr>
      <w:r>
        <w:rPr>
          <w:rFonts w:ascii="Roboto" w:eastAsia="Roboto" w:hAnsi="Roboto" w:cs="Roboto"/>
          <w:b/>
          <w:bCs/>
        </w:rPr>
        <w:t xml:space="preserve">Equipo de Consumidores: </w:t>
      </w:r>
      <w:r>
        <w:rPr>
          <w:rFonts w:ascii="Roboto" w:eastAsia="Roboto" w:hAnsi="Roboto" w:cs="Roboto"/>
        </w:rPr>
        <w:t xml:space="preserve">Incluye a todas las personas interesadas en conocer el nivel de madurez del gobierno de datos de la entidad y a quienes tomarán los resultados como referencia para la </w:t>
      </w:r>
      <w:r>
        <w:rPr>
          <w:rFonts w:ascii="Roboto" w:eastAsia="Roboto" w:hAnsi="Roboto" w:cs="Roboto"/>
        </w:rPr>
        <w:lastRenderedPageBreak/>
        <w:t>implementación de iniciativas de gobierno de datos. Puede estar conformado por el Titular de la entidad, dueños de procesos, responsables de unidades de organización, responsables de cumplimiento normativo y la SGTD.</w:t>
      </w:r>
    </w:p>
    <w:p w14:paraId="547E5F0F" w14:textId="77777777" w:rsidR="006B76A0" w:rsidRDefault="00E70A71">
      <w:pPr>
        <w:pStyle w:val="Ttulo2"/>
        <w:spacing w:before="300" w:after="150"/>
        <w:rPr>
          <w:rFonts w:ascii="Roboto" w:eastAsia="Roboto" w:hAnsi="Roboto" w:cs="Roboto"/>
        </w:rPr>
      </w:pPr>
      <w:bookmarkStart w:id="12" w:name="_Toc242279248"/>
      <w:r>
        <w:rPr>
          <w:rFonts w:ascii="Roboto" w:eastAsia="Roboto" w:hAnsi="Roboto" w:cs="Roboto"/>
        </w:rPr>
        <w:t>4.2. Fase 2: Definición de Objetivos y Alcance de la Evaluación</w:t>
      </w:r>
      <w:bookmarkEnd w:id="12"/>
    </w:p>
    <w:p w14:paraId="0F119985" w14:textId="77777777" w:rsidR="006B76A0" w:rsidRDefault="00E70A71">
      <w:pPr>
        <w:spacing w:after="160"/>
        <w:jc w:val="both"/>
        <w:rPr>
          <w:rFonts w:ascii="Roboto" w:eastAsia="Roboto" w:hAnsi="Roboto" w:cs="Roboto"/>
        </w:rPr>
      </w:pPr>
      <w:r>
        <w:rPr>
          <w:rFonts w:ascii="Roboto" w:eastAsia="Roboto" w:hAnsi="Roboto" w:cs="Roboto"/>
        </w:rPr>
        <w:t>En esta fase, el Patrocinador y el Líder de la Evaluación trabajan conjuntamente para definir los objetivos y el alcance de la evaluación, con base en los Objetivos Estratégicos Institucionales (OEI), los objetivos del Plan de Gobierno Digital (PGD) y los motivadores institucionales.</w:t>
      </w:r>
    </w:p>
    <w:p w14:paraId="313B3957" w14:textId="77777777" w:rsidR="006B76A0" w:rsidRDefault="00E70A71">
      <w:pPr>
        <w:spacing w:after="160"/>
        <w:jc w:val="both"/>
        <w:rPr>
          <w:rFonts w:ascii="Roboto" w:eastAsia="Roboto" w:hAnsi="Roboto" w:cs="Roboto"/>
        </w:rPr>
      </w:pPr>
      <w:r>
        <w:rPr>
          <w:rFonts w:ascii="Roboto" w:eastAsia="Roboto" w:hAnsi="Roboto" w:cs="Roboto"/>
        </w:rPr>
        <w:t>Es crucial que los objetivos sean específicos, medibles, alcanzables, relevantes y con un plazo definido (SMART).</w:t>
      </w:r>
    </w:p>
    <w:p w14:paraId="48139705" w14:textId="77777777" w:rsidR="006B76A0" w:rsidRDefault="00E70A71">
      <w:pPr>
        <w:spacing w:before="200" w:after="100"/>
        <w:rPr>
          <w:b/>
          <w:bCs/>
        </w:rPr>
      </w:pPr>
      <w:r>
        <w:rPr>
          <w:rFonts w:ascii="Roboto" w:eastAsia="Roboto" w:hAnsi="Roboto" w:cs="Roboto"/>
          <w:b/>
          <w:bCs/>
        </w:rPr>
        <w:t>Ejemplo de objetivo de la evaluación</w:t>
      </w:r>
    </w:p>
    <w:p w14:paraId="3295818B" w14:textId="77777777" w:rsidR="006B76A0" w:rsidRDefault="00E70A71">
      <w:pPr>
        <w:spacing w:after="160"/>
        <w:jc w:val="both"/>
        <w:rPr>
          <w:rFonts w:ascii="Roboto" w:eastAsia="Roboto" w:hAnsi="Roboto" w:cs="Roboto"/>
        </w:rPr>
      </w:pPr>
      <w:r>
        <w:rPr>
          <w:rFonts w:ascii="Roboto" w:eastAsia="Roboto" w:hAnsi="Roboto" w:cs="Roboto"/>
          <w:i/>
          <w:iCs/>
        </w:rPr>
        <w:t>Evaluar el nivel de madurez de los procesos de gobierno y gestión de datos de la entidad ABC, en el periodo 2027-2029. Específico: se evalúan los procesos de Gobierno y Gestión de Datos. Tiempo definido: 2027-2029. Medible: el nivel de madurez se establece aplicando el MEMGD, aprobado por la SGTD. Alcanzable: se puede medir con la presente Guía, con asistencia de la SGTD si se requiere. Relevante: el nivel de madurez es información clave para la toma de decisiones y la transformación digital de la entidad.</w:t>
      </w:r>
    </w:p>
    <w:p w14:paraId="2C978C76" w14:textId="77777777" w:rsidR="006B76A0" w:rsidRDefault="00E70A71">
      <w:pPr>
        <w:spacing w:before="200" w:after="100"/>
      </w:pPr>
      <w:r>
        <w:rPr>
          <w:rFonts w:ascii="Roboto" w:eastAsia="Roboto" w:hAnsi="Roboto" w:cs="Roboto"/>
          <w:b/>
          <w:bCs/>
        </w:rPr>
        <w:t>Ejemplo de alcance de la evaluación</w:t>
      </w:r>
    </w:p>
    <w:p w14:paraId="4CF451F9" w14:textId="77777777" w:rsidR="006B76A0" w:rsidRDefault="00E70A71">
      <w:pPr>
        <w:spacing w:after="160"/>
        <w:jc w:val="both"/>
        <w:rPr>
          <w:rFonts w:ascii="Roboto" w:eastAsia="Roboto" w:hAnsi="Roboto" w:cs="Roboto"/>
        </w:rPr>
      </w:pPr>
      <w:r>
        <w:rPr>
          <w:rFonts w:ascii="Roboto" w:eastAsia="Roboto" w:hAnsi="Roboto" w:cs="Roboto"/>
          <w:i/>
          <w:iCs/>
        </w:rPr>
        <w:t>Los procesos de Gobierno y Gestión de Datos serán evaluados en la sede Central y las Oficinas Desconcentradas de la Zona Sur de la entidad ABC. Se evaluarán las ocho dimensiones del modelo. Las unidades de organización involucradas son la Gerencia de Tecnologías de la Información, la Gerencia de Analítica Avanzada y la Gerencia de Transformación Digital.</w:t>
      </w:r>
    </w:p>
    <w:p w14:paraId="53F9A5C2" w14:textId="77777777" w:rsidR="006B76A0" w:rsidRDefault="00E70A71">
      <w:pPr>
        <w:pStyle w:val="Ttulo2"/>
        <w:spacing w:before="300" w:after="150"/>
        <w:rPr>
          <w:rFonts w:ascii="Roboto" w:eastAsia="Roboto" w:hAnsi="Roboto" w:cs="Roboto"/>
        </w:rPr>
      </w:pPr>
      <w:bookmarkStart w:id="13" w:name="_Toc242279249"/>
      <w:r>
        <w:rPr>
          <w:rFonts w:ascii="Roboto" w:eastAsia="Roboto" w:hAnsi="Roboto" w:cs="Roboto"/>
        </w:rPr>
        <w:t>4.3. Fase 3: Planificación de Actividades</w:t>
      </w:r>
      <w:bookmarkEnd w:id="13"/>
    </w:p>
    <w:p w14:paraId="2B58D753" w14:textId="77777777" w:rsidR="006B76A0" w:rsidRDefault="00E70A71">
      <w:pPr>
        <w:spacing w:after="160"/>
        <w:jc w:val="both"/>
        <w:rPr>
          <w:rFonts w:ascii="Roboto" w:eastAsia="Roboto" w:hAnsi="Roboto" w:cs="Roboto"/>
        </w:rPr>
      </w:pPr>
      <w:r>
        <w:rPr>
          <w:rFonts w:ascii="Roboto" w:eastAsia="Roboto" w:hAnsi="Roboto" w:cs="Roboto"/>
        </w:rPr>
        <w:t xml:space="preserve">El Líder de la evaluación, en coordinación con el Equipo de Evaluadores, planifica detalladamente las actividades necesarias: confirmar objetivos y alcance; conformar los grupos de trabajo (integrados por el Equipo de Proveedores) para cada dimensión, asegurando que las preguntas de una dimensión completa sean respondidas por al menos un grupo de trabajo, no por colaboradores individuales; definir el cronograma de capacitación sobre el modelo; definir la fecha de la reunión de </w:t>
      </w:r>
      <w:proofErr w:type="spellStart"/>
      <w:r>
        <w:rPr>
          <w:rFonts w:ascii="Roboto" w:eastAsia="Roboto" w:hAnsi="Roboto" w:cs="Roboto"/>
        </w:rPr>
        <w:t>Kick</w:t>
      </w:r>
      <w:proofErr w:type="spellEnd"/>
      <w:r>
        <w:rPr>
          <w:rFonts w:ascii="Roboto" w:eastAsia="Roboto" w:hAnsi="Roboto" w:cs="Roboto"/>
        </w:rPr>
        <w:t>-Off; establecer el cronograma de reuniones con los grupos de trabajo; difundir la matriz de dimensiones; y programar actividades de comunicación. El plan de actividades completo debe ser aprobado por el Líder de la evaluación y conservarse como información documentada.</w:t>
      </w:r>
    </w:p>
    <w:p w14:paraId="0A494873" w14:textId="77777777" w:rsidR="006B76A0" w:rsidRDefault="00E70A71">
      <w:pPr>
        <w:pStyle w:val="Ttulo2"/>
        <w:spacing w:before="300" w:after="150"/>
        <w:rPr>
          <w:rFonts w:ascii="Roboto" w:eastAsia="Roboto" w:hAnsi="Roboto" w:cs="Roboto"/>
        </w:rPr>
      </w:pPr>
      <w:bookmarkStart w:id="14" w:name="_Toc242279250"/>
      <w:r>
        <w:rPr>
          <w:rFonts w:ascii="Roboto" w:eastAsia="Roboto" w:hAnsi="Roboto" w:cs="Roboto"/>
        </w:rPr>
        <w:t xml:space="preserve">4.4. Fase 4: Reunión de Inicio de la Evaluación o </w:t>
      </w:r>
      <w:proofErr w:type="spellStart"/>
      <w:r>
        <w:rPr>
          <w:rFonts w:ascii="Roboto" w:eastAsia="Roboto" w:hAnsi="Roboto" w:cs="Roboto"/>
        </w:rPr>
        <w:t>Kick</w:t>
      </w:r>
      <w:proofErr w:type="spellEnd"/>
      <w:r>
        <w:rPr>
          <w:rFonts w:ascii="Roboto" w:eastAsia="Roboto" w:hAnsi="Roboto" w:cs="Roboto"/>
        </w:rPr>
        <w:t>-Off</w:t>
      </w:r>
      <w:bookmarkEnd w:id="14"/>
    </w:p>
    <w:p w14:paraId="386D0738" w14:textId="77777777" w:rsidR="006B76A0" w:rsidRDefault="00E70A71">
      <w:pPr>
        <w:spacing w:after="160"/>
        <w:jc w:val="both"/>
        <w:rPr>
          <w:rFonts w:ascii="Roboto" w:eastAsia="Roboto" w:hAnsi="Roboto" w:cs="Roboto"/>
        </w:rPr>
      </w:pPr>
      <w:r>
        <w:rPr>
          <w:rFonts w:ascii="Roboto" w:eastAsia="Roboto" w:hAnsi="Roboto" w:cs="Roboto"/>
        </w:rPr>
        <w:t>El Líder de la evaluación coordina y realiza una reunión de inicio (</w:t>
      </w:r>
      <w:proofErr w:type="spellStart"/>
      <w:r>
        <w:rPr>
          <w:rFonts w:ascii="Roboto" w:eastAsia="Roboto" w:hAnsi="Roboto" w:cs="Roboto"/>
        </w:rPr>
        <w:t>Kick</w:t>
      </w:r>
      <w:proofErr w:type="spellEnd"/>
      <w:r>
        <w:rPr>
          <w:rFonts w:ascii="Roboto" w:eastAsia="Roboto" w:hAnsi="Roboto" w:cs="Roboto"/>
        </w:rPr>
        <w:t xml:space="preserve">-Off) presencial o virtual, con la participación de los Equipos de Evaluadores, Consumidores, Proveedores y otras partes interesadas, para alinear expectativas, confirmar el plan de trabajo y asegurar el compromiso de todos los involucrados. Se elabora un acta de reunión aprobada por el Líder de la evaluación. </w:t>
      </w:r>
    </w:p>
    <w:p w14:paraId="49BAC5F6" w14:textId="77777777" w:rsidR="006B76A0" w:rsidRDefault="00E70A71">
      <w:pPr>
        <w:spacing w:after="160"/>
        <w:jc w:val="both"/>
        <w:rPr>
          <w:rFonts w:ascii="Roboto" w:eastAsia="Roboto" w:hAnsi="Roboto" w:cs="Roboto"/>
        </w:rPr>
      </w:pPr>
      <w:r>
        <w:rPr>
          <w:rFonts w:ascii="Roboto" w:eastAsia="Roboto" w:hAnsi="Roboto" w:cs="Roboto"/>
        </w:rPr>
        <w:t xml:space="preserve">El equipo de la SGTD podrá asistir a la reunión de Inicio de la Evaluación o </w:t>
      </w:r>
      <w:proofErr w:type="spellStart"/>
      <w:r>
        <w:rPr>
          <w:rFonts w:ascii="Roboto" w:eastAsia="Roboto" w:hAnsi="Roboto" w:cs="Roboto"/>
        </w:rPr>
        <w:t>Kick</w:t>
      </w:r>
      <w:proofErr w:type="spellEnd"/>
      <w:r>
        <w:rPr>
          <w:rFonts w:ascii="Roboto" w:eastAsia="Roboto" w:hAnsi="Roboto" w:cs="Roboto"/>
        </w:rPr>
        <w:t>-Off, con la participación del Secretario de Gobierno y Transformación Digital o del Subsecretario de Tecnologías y Seguridad Digital, así como del equipo del Centro Nacional de Datos.</w:t>
      </w:r>
    </w:p>
    <w:p w14:paraId="1D49474F" w14:textId="77777777" w:rsidR="006B76A0" w:rsidRDefault="00E70A71">
      <w:pPr>
        <w:pStyle w:val="Ttulo2"/>
        <w:spacing w:before="300" w:after="150"/>
        <w:rPr>
          <w:rFonts w:ascii="Roboto" w:eastAsia="Roboto" w:hAnsi="Roboto" w:cs="Roboto"/>
        </w:rPr>
      </w:pPr>
      <w:bookmarkStart w:id="15" w:name="_Toc242279251"/>
      <w:r>
        <w:rPr>
          <w:rFonts w:ascii="Roboto" w:eastAsia="Roboto" w:hAnsi="Roboto" w:cs="Roboto"/>
        </w:rPr>
        <w:t>4.5. Fase 5: Diagnóstico del Estado Actual</w:t>
      </w:r>
      <w:bookmarkEnd w:id="15"/>
    </w:p>
    <w:p w14:paraId="1F416C7B" w14:textId="77777777" w:rsidR="006B76A0" w:rsidRDefault="00E70A71">
      <w:pPr>
        <w:spacing w:after="160"/>
        <w:jc w:val="both"/>
        <w:rPr>
          <w:rFonts w:ascii="Roboto" w:eastAsia="Roboto" w:hAnsi="Roboto" w:cs="Roboto"/>
        </w:rPr>
      </w:pPr>
      <w:r>
        <w:rPr>
          <w:rFonts w:ascii="Roboto" w:eastAsia="Roboto" w:hAnsi="Roboto" w:cs="Roboto"/>
        </w:rPr>
        <w:t>Se realiza una evaluación exhaustiva y objetiva del estado actual de la gestión de datos, utilizando las plantillas "Matriz de Evaluación" e "Inventario de Evidencias", mediante los siguientes métodos:</w:t>
      </w:r>
    </w:p>
    <w:p w14:paraId="2BEB68CD" w14:textId="77777777" w:rsidR="006B76A0" w:rsidRDefault="00E70A71">
      <w:pPr>
        <w:pStyle w:val="Ttulo3"/>
        <w:spacing w:before="200" w:after="100"/>
        <w:rPr>
          <w:rFonts w:ascii="Roboto" w:eastAsia="Roboto" w:hAnsi="Roboto" w:cs="Roboto"/>
        </w:rPr>
      </w:pPr>
      <w:bookmarkStart w:id="16" w:name="_Toc242279252"/>
      <w:r>
        <w:rPr>
          <w:rFonts w:ascii="Roboto" w:eastAsia="Roboto" w:hAnsi="Roboto" w:cs="Roboto"/>
        </w:rPr>
        <w:t>Aplicación de la Matriz de Evaluación (Manual o Automatizada)</w:t>
      </w:r>
      <w:bookmarkEnd w:id="16"/>
    </w:p>
    <w:p w14:paraId="01204A35" w14:textId="77777777" w:rsidR="006B76A0" w:rsidRDefault="00E70A71">
      <w:pPr>
        <w:spacing w:after="160"/>
        <w:jc w:val="both"/>
        <w:rPr>
          <w:rFonts w:ascii="Roboto" w:eastAsia="Roboto" w:hAnsi="Roboto" w:cs="Roboto"/>
        </w:rPr>
      </w:pPr>
      <w:r>
        <w:rPr>
          <w:rFonts w:ascii="Roboto" w:eastAsia="Roboto" w:hAnsi="Roboto" w:cs="Roboto"/>
        </w:rPr>
        <w:lastRenderedPageBreak/>
        <w:t>La Matriz de Evaluación utiliza 75 preguntas de opción múltiple con seis respuestas predeterminadas en una escala del 0 al 5. Las preguntas 3.16, 6.8, 8.2 y 8.4 admiten además la respuesta "No Aplica", únicamente en las condiciones de la sección 5.1.</w:t>
      </w:r>
    </w:p>
    <w:p w14:paraId="4ECB7C8A" w14:textId="77777777" w:rsidR="006B76A0" w:rsidRDefault="00E70A71">
      <w:pPr>
        <w:spacing w:after="160"/>
        <w:jc w:val="both"/>
        <w:rPr>
          <w:rFonts w:ascii="Roboto" w:eastAsia="Roboto" w:hAnsi="Roboto" w:cs="Roboto"/>
        </w:rPr>
      </w:pPr>
      <w:r>
        <w:rPr>
          <w:rFonts w:ascii="Roboto" w:eastAsia="Roboto" w:hAnsi="Roboto" w:cs="Roboto"/>
          <w:b/>
          <w:bCs/>
        </w:rPr>
        <w:t>Opción 1 — Evaluación Manual (offline):</w:t>
      </w:r>
      <w:r>
        <w:rPr>
          <w:rFonts w:ascii="Roboto" w:eastAsia="Roboto" w:hAnsi="Roboto" w:cs="Roboto"/>
        </w:rPr>
        <w:t xml:space="preserve"> el Equipo de Evaluadores se reúne con los Grupos de Trabajo y evalúa cada pregunta utilizando la plantilla Matriz de Evaluación; asigna un puntaje inicial por pregunta (una sola alternativa por pregunta); cada respuesta debe estar sustentada, con el motivo consignado en comentarios y las evidencias documentadas en el Inventario de Evidencias; el Equipo de Evaluadores calcula los promedios aritméticos por dimensión y el puntaje final.</w:t>
      </w:r>
    </w:p>
    <w:p w14:paraId="6F759731" w14:textId="77777777" w:rsidR="006B76A0" w:rsidRDefault="00E70A71">
      <w:pPr>
        <w:spacing w:after="160"/>
        <w:jc w:val="both"/>
        <w:rPr>
          <w:rFonts w:ascii="Roboto" w:eastAsia="Roboto" w:hAnsi="Roboto" w:cs="Roboto"/>
        </w:rPr>
      </w:pPr>
      <w:r>
        <w:rPr>
          <w:rFonts w:ascii="Roboto" w:eastAsia="Roboto" w:hAnsi="Roboto" w:cs="Roboto"/>
          <w:b/>
          <w:bCs/>
        </w:rPr>
        <w:t>Opción 2 — Evaluación Automatizada (plataforma en línea): la autoevaluación se realiza en la plataforma digital administrada por el Centro Nacional de Datos (madurez.cnd.gob.pe), accesible también desde la sede digital de la PCM (www.gob.pe/pcm);</w:t>
      </w:r>
      <w:r>
        <w:rPr>
          <w:rFonts w:ascii="Roboto" w:eastAsia="Roboto" w:hAnsi="Roboto" w:cs="Roboto"/>
        </w:rPr>
        <w:t xml:space="preserve"> el Equipo de Proveedores ingresa sus respuestas en la plataforma, que son revisadas y validadas por el Equipo de Evaluadores —y, en el caso de "No Aplica", por el Líder de la evaluación, conforme a la sección 5.1—; la plataforma calcula automáticamente los promedios por dimensión y el puntaje final; permite adjuntar evidencias y genera reportes cuantitativos con gráficos de síntesis.</w:t>
      </w:r>
    </w:p>
    <w:p w14:paraId="0D362F09" w14:textId="77777777" w:rsidR="006B76A0" w:rsidRDefault="00E70A71">
      <w:pPr>
        <w:spacing w:after="160"/>
        <w:jc w:val="both"/>
        <w:rPr>
          <w:rFonts w:ascii="Roboto" w:eastAsia="Roboto" w:hAnsi="Roboto" w:cs="Roboto"/>
        </w:rPr>
      </w:pPr>
      <w:r>
        <w:rPr>
          <w:rFonts w:ascii="Roboto" w:eastAsia="Roboto" w:hAnsi="Roboto" w:cs="Roboto"/>
        </w:rPr>
        <w:t>Cuando la conectividad de la entidad sea intermitente o no esté disponible de forma continua, se recomienda aplicar la Opción 1 (registro local en la plantilla), y registrar los resultados consolidados en la plataforma del Centro Nacional de Datos cuando se cuente con conectividad. Toda evaluación, cualquiera sea su modalidad, se registra en dicha plataforma.</w:t>
      </w:r>
    </w:p>
    <w:p w14:paraId="72B72609" w14:textId="77777777" w:rsidR="006B76A0" w:rsidRPr="00502B9C" w:rsidRDefault="00E70A71">
      <w:pPr>
        <w:pStyle w:val="Ttulo3"/>
        <w:spacing w:before="200" w:after="100"/>
        <w:rPr>
          <w:rFonts w:ascii="Roboto" w:eastAsia="Roboto" w:hAnsi="Roboto" w:cs="Roboto"/>
          <w:highlight w:val="yellow"/>
        </w:rPr>
      </w:pPr>
      <w:bookmarkStart w:id="17" w:name="_Toc242279253"/>
      <w:r w:rsidRPr="00502B9C">
        <w:rPr>
          <w:rFonts w:ascii="Roboto" w:eastAsia="Roboto" w:hAnsi="Roboto" w:cs="Roboto"/>
          <w:highlight w:val="yellow"/>
        </w:rPr>
        <w:t>Ejecución de las Entrevistas</w:t>
      </w:r>
      <w:bookmarkEnd w:id="17"/>
    </w:p>
    <w:p w14:paraId="773B2931" w14:textId="77777777" w:rsidR="006B76A0" w:rsidRDefault="00E70A71">
      <w:pPr>
        <w:spacing w:after="160"/>
        <w:jc w:val="both"/>
        <w:rPr>
          <w:rFonts w:ascii="Roboto" w:eastAsia="Roboto" w:hAnsi="Roboto" w:cs="Roboto"/>
        </w:rPr>
      </w:pPr>
      <w:r w:rsidRPr="00502B9C">
        <w:rPr>
          <w:rFonts w:ascii="Roboto" w:eastAsia="Roboto" w:hAnsi="Roboto" w:cs="Roboto"/>
          <w:highlight w:val="yellow"/>
        </w:rPr>
        <w:t>Las entrevistas complementan y dan profundidad a los datos cuantitativos obtenidos: mientras que la Matriz de Evaluación puede confirmar la existencia de una política o proceso, las entrevistas son esenciales para determinar si esa política se aplica y es efectiva en la práctica.</w:t>
      </w:r>
    </w:p>
    <w:p w14:paraId="33A83BCE" w14:textId="77777777" w:rsidR="006B76A0" w:rsidRDefault="00E70A71">
      <w:pPr>
        <w:pStyle w:val="Ttulo3"/>
        <w:spacing w:before="200" w:after="100"/>
        <w:rPr>
          <w:rFonts w:ascii="Roboto" w:eastAsia="Roboto" w:hAnsi="Roboto" w:cs="Roboto"/>
        </w:rPr>
      </w:pPr>
      <w:bookmarkStart w:id="18" w:name="_Toc242279254"/>
      <w:r>
        <w:rPr>
          <w:rFonts w:ascii="Roboto" w:eastAsia="Roboto" w:hAnsi="Roboto" w:cs="Roboto"/>
        </w:rPr>
        <w:t>Revisión Documental</w:t>
      </w:r>
      <w:bookmarkEnd w:id="18"/>
    </w:p>
    <w:p w14:paraId="580B232E" w14:textId="77777777" w:rsidR="006B76A0" w:rsidRDefault="00E70A71">
      <w:pPr>
        <w:spacing w:after="160"/>
        <w:jc w:val="both"/>
        <w:rPr>
          <w:rFonts w:ascii="Roboto" w:eastAsia="Roboto" w:hAnsi="Roboto" w:cs="Roboto"/>
        </w:rPr>
      </w:pPr>
      <w:r w:rsidRPr="00502B9C">
        <w:rPr>
          <w:rFonts w:ascii="Roboto" w:eastAsia="Roboto" w:hAnsi="Roboto" w:cs="Roboto"/>
          <w:highlight w:val="yellow"/>
        </w:rPr>
        <w:t>Consiste en recopilar y examinar documentos y registros relevantes como evidencia objetiva, validando las respuestas obtenidas mediante la Matriz y las entrevistas.</w:t>
      </w:r>
      <w:r>
        <w:rPr>
          <w:rFonts w:ascii="Roboto" w:eastAsia="Roboto" w:hAnsi="Roboto" w:cs="Roboto"/>
        </w:rPr>
        <w:t xml:space="preserve"> </w:t>
      </w:r>
    </w:p>
    <w:p w14:paraId="3E517148" w14:textId="77777777" w:rsidR="006B76A0" w:rsidRDefault="00E70A71">
      <w:pPr>
        <w:spacing w:after="160"/>
        <w:jc w:val="both"/>
        <w:rPr>
          <w:rFonts w:ascii="Roboto" w:eastAsia="Roboto" w:hAnsi="Roboto" w:cs="Roboto"/>
        </w:rPr>
      </w:pPr>
      <w:r>
        <w:rPr>
          <w:rFonts w:ascii="Roboto" w:eastAsia="Roboto" w:hAnsi="Roboto" w:cs="Roboto"/>
        </w:rPr>
        <w:t>Cuando se defina una puntuación de 0 o nivel de madurez “No iniciado”, no será necesario generar ningún tipo de evidencia.</w:t>
      </w:r>
    </w:p>
    <w:p w14:paraId="55739B44" w14:textId="77777777" w:rsidR="006B76A0" w:rsidRDefault="00E70A71">
      <w:pPr>
        <w:pStyle w:val="Ttulo3"/>
        <w:spacing w:before="200" w:after="100"/>
        <w:rPr>
          <w:rFonts w:ascii="Roboto" w:eastAsia="Roboto" w:hAnsi="Roboto" w:cs="Roboto"/>
        </w:rPr>
      </w:pPr>
      <w:bookmarkStart w:id="19" w:name="_Toc242279255"/>
      <w:r>
        <w:rPr>
          <w:rFonts w:ascii="Roboto" w:eastAsia="Roboto" w:hAnsi="Roboto" w:cs="Roboto"/>
        </w:rPr>
        <w:t>Consolidación y Validación de Resultados</w:t>
      </w:r>
      <w:bookmarkEnd w:id="19"/>
    </w:p>
    <w:p w14:paraId="4F185DD0" w14:textId="77777777" w:rsidR="006B76A0" w:rsidRDefault="00E70A71">
      <w:pPr>
        <w:spacing w:after="160"/>
        <w:jc w:val="both"/>
        <w:rPr>
          <w:rFonts w:ascii="Roboto" w:eastAsia="Roboto" w:hAnsi="Roboto" w:cs="Roboto"/>
        </w:rPr>
      </w:pPr>
      <w:r>
        <w:rPr>
          <w:rFonts w:ascii="Roboto" w:eastAsia="Roboto" w:hAnsi="Roboto" w:cs="Roboto"/>
        </w:rPr>
        <w:t>El Equipo de Evaluadores revisa y valida los puntajes de cada pregunta. La calificación de cada dimensión es el promedio aritmético de sus preguntas aplicables, y el puntaje global es el promedio de las ocho dimensiones (sección 5.3). Los resultados finales deben ser validados y aprobados por el Líder de la evaluación.</w:t>
      </w:r>
    </w:p>
    <w:p w14:paraId="74D3D3CB" w14:textId="77777777" w:rsidR="006B76A0" w:rsidRDefault="00E70A71">
      <w:pPr>
        <w:spacing w:after="160"/>
        <w:jc w:val="both"/>
        <w:rPr>
          <w:rFonts w:ascii="Roboto" w:eastAsia="Roboto" w:hAnsi="Roboto" w:cs="Roboto"/>
        </w:rPr>
      </w:pPr>
      <w:r>
        <w:rPr>
          <w:rFonts w:ascii="Roboto" w:eastAsia="Roboto" w:hAnsi="Roboto" w:cs="Roboto"/>
        </w:rPr>
        <w:t>Una vez definido el nivel de madurez para cada dimensión, a solicitud de la entidad, la SGTD podrá revisar y validar la concordancia entre las evidencias compartidas que sustenten el nivel de madurez obtenido, además podrá solicitar mayores evidencias y/o confirmar el puntaje o proponer un nuevo nivel de madurez.</w:t>
      </w:r>
    </w:p>
    <w:p w14:paraId="7D710DC6" w14:textId="77777777" w:rsidR="006B76A0" w:rsidRDefault="00E70A71">
      <w:pPr>
        <w:spacing w:after="160"/>
        <w:jc w:val="both"/>
        <w:rPr>
          <w:rFonts w:ascii="Roboto" w:eastAsia="Roboto" w:hAnsi="Roboto" w:cs="Roboto"/>
        </w:rPr>
      </w:pPr>
      <w:r>
        <w:rPr>
          <w:rFonts w:ascii="Roboto" w:eastAsia="Roboto" w:hAnsi="Roboto" w:cs="Roboto"/>
        </w:rPr>
        <w:t>Finalmente, la SGTD en consenso con la entidad, definirán el nivel de madurez obtenido.</w:t>
      </w:r>
    </w:p>
    <w:p w14:paraId="752A6F05" w14:textId="77777777" w:rsidR="006B76A0" w:rsidRDefault="00E70A71">
      <w:pPr>
        <w:pStyle w:val="Ttulo2"/>
        <w:spacing w:before="300" w:after="150"/>
        <w:rPr>
          <w:rFonts w:ascii="Roboto" w:eastAsia="Roboto" w:hAnsi="Roboto" w:cs="Roboto"/>
        </w:rPr>
      </w:pPr>
      <w:bookmarkStart w:id="20" w:name="_Toc242279256"/>
      <w:r>
        <w:rPr>
          <w:rFonts w:ascii="Roboto" w:eastAsia="Roboto" w:hAnsi="Roboto" w:cs="Roboto"/>
        </w:rPr>
        <w:t>4.6. Fase 6: Interpretación de Resultados</w:t>
      </w:r>
      <w:bookmarkEnd w:id="20"/>
    </w:p>
    <w:p w14:paraId="77F20A06" w14:textId="77777777" w:rsidR="006B76A0" w:rsidRDefault="00E70A71">
      <w:pPr>
        <w:spacing w:after="160"/>
        <w:jc w:val="both"/>
        <w:rPr>
          <w:rFonts w:ascii="Roboto" w:eastAsia="Roboto" w:hAnsi="Roboto" w:cs="Roboto"/>
        </w:rPr>
      </w:pPr>
      <w:r>
        <w:rPr>
          <w:rFonts w:ascii="Roboto" w:eastAsia="Roboto" w:hAnsi="Roboto" w:cs="Roboto"/>
        </w:rPr>
        <w:t>Con los datos recopilados, se analizan los resultados para diseñar una estrategia de mejora efectiva:</w:t>
      </w:r>
    </w:p>
    <w:p w14:paraId="1B778816" w14:textId="77777777" w:rsidR="006B76A0" w:rsidRDefault="00E70A71">
      <w:pPr>
        <w:pStyle w:val="Ttulo3"/>
        <w:spacing w:before="200" w:after="100"/>
        <w:rPr>
          <w:rFonts w:ascii="Roboto" w:eastAsia="Roboto" w:hAnsi="Roboto" w:cs="Roboto"/>
        </w:rPr>
      </w:pPr>
      <w:bookmarkStart w:id="21" w:name="_Toc242279257"/>
      <w:r>
        <w:rPr>
          <w:rFonts w:ascii="Roboto" w:eastAsia="Roboto" w:hAnsi="Roboto" w:cs="Roboto"/>
        </w:rPr>
        <w:t>Diagnóstico y puntuación</w:t>
      </w:r>
      <w:bookmarkEnd w:id="21"/>
    </w:p>
    <w:p w14:paraId="53AC69DD" w14:textId="77777777" w:rsidR="006B76A0" w:rsidRDefault="00E70A71">
      <w:pPr>
        <w:spacing w:after="160"/>
        <w:jc w:val="both"/>
        <w:rPr>
          <w:rFonts w:ascii="Roboto" w:eastAsia="Roboto" w:hAnsi="Roboto" w:cs="Roboto"/>
        </w:rPr>
      </w:pPr>
      <w:r>
        <w:rPr>
          <w:rFonts w:ascii="Roboto" w:eastAsia="Roboto" w:hAnsi="Roboto" w:cs="Roboto"/>
        </w:rPr>
        <w:t>La información se procesa para generar un reporte que combina resultados cuantitativos (gráficos y puntajes por dimensión) con análisis cualitativo, sirviendo como línea de base para medir el progreso futuro.</w:t>
      </w:r>
    </w:p>
    <w:p w14:paraId="18663421" w14:textId="77777777" w:rsidR="006B76A0" w:rsidRDefault="00E70A71">
      <w:pPr>
        <w:pStyle w:val="Ttulo3"/>
        <w:spacing w:before="200" w:after="100"/>
        <w:rPr>
          <w:rFonts w:ascii="Roboto" w:eastAsia="Roboto" w:hAnsi="Roboto" w:cs="Roboto"/>
        </w:rPr>
      </w:pPr>
      <w:bookmarkStart w:id="22" w:name="_Toc242279258"/>
      <w:r>
        <w:rPr>
          <w:rFonts w:ascii="Roboto" w:eastAsia="Roboto" w:hAnsi="Roboto" w:cs="Roboto"/>
        </w:rPr>
        <w:lastRenderedPageBreak/>
        <w:t>Identificación de brechas y oportunidades</w:t>
      </w:r>
      <w:bookmarkEnd w:id="22"/>
    </w:p>
    <w:p w14:paraId="23EA9E99" w14:textId="77777777" w:rsidR="006B76A0" w:rsidRDefault="00E70A71">
      <w:pPr>
        <w:spacing w:after="160"/>
        <w:jc w:val="both"/>
        <w:rPr>
          <w:rFonts w:ascii="Roboto" w:eastAsia="Roboto" w:hAnsi="Roboto" w:cs="Roboto"/>
        </w:rPr>
      </w:pPr>
      <w:r>
        <w:rPr>
          <w:rFonts w:ascii="Roboto" w:eastAsia="Roboto" w:hAnsi="Roboto" w:cs="Roboto"/>
        </w:rPr>
        <w:t>Se compara el nivel de madurez actual con la visión de datos deseada, identificando brechas a corregir y oportunidades de generación de valor.</w:t>
      </w:r>
    </w:p>
    <w:p w14:paraId="7AD3076E" w14:textId="77777777" w:rsidR="006B76A0" w:rsidRDefault="00E70A71">
      <w:pPr>
        <w:pStyle w:val="Ttulo3"/>
        <w:spacing w:before="200" w:after="100"/>
        <w:rPr>
          <w:rFonts w:ascii="Roboto" w:eastAsia="Roboto" w:hAnsi="Roboto" w:cs="Roboto"/>
        </w:rPr>
      </w:pPr>
      <w:bookmarkStart w:id="23" w:name="_Toc242279259"/>
      <w:r>
        <w:rPr>
          <w:rFonts w:ascii="Roboto" w:eastAsia="Roboto" w:hAnsi="Roboto" w:cs="Roboto"/>
        </w:rPr>
        <w:t>Generación del Informe de Madurez</w:t>
      </w:r>
      <w:bookmarkEnd w:id="23"/>
    </w:p>
    <w:p w14:paraId="0CD0FB7A" w14:textId="77777777" w:rsidR="006B76A0" w:rsidRDefault="00E70A71">
      <w:pPr>
        <w:spacing w:after="160"/>
        <w:jc w:val="both"/>
        <w:rPr>
          <w:rFonts w:ascii="Roboto" w:eastAsia="Roboto" w:hAnsi="Roboto" w:cs="Roboto"/>
        </w:rPr>
      </w:pPr>
      <w:r>
        <w:rPr>
          <w:rFonts w:ascii="Roboto" w:eastAsia="Roboto" w:hAnsi="Roboto" w:cs="Roboto"/>
          <w:b/>
          <w:bCs/>
        </w:rPr>
        <w:t>El Equipo de Evaluadores elabora un informe final</w:t>
      </w:r>
      <w:r>
        <w:rPr>
          <w:rFonts w:ascii="Roboto" w:eastAsia="Roboto" w:hAnsi="Roboto" w:cs="Roboto"/>
        </w:rPr>
        <w:t xml:space="preserve"> que incluye, al menos: objetivos y alcance de la evaluación; equipos para la evaluación; resultados por dimensión; plan de acción (iniciativas, responsables, riesgos, métricas); conclusiones y recomendaciones; y anexos.</w:t>
      </w:r>
    </w:p>
    <w:p w14:paraId="484C3C2E" w14:textId="77777777" w:rsidR="006B76A0" w:rsidRDefault="00E70A71">
      <w:pPr>
        <w:spacing w:after="160"/>
        <w:jc w:val="both"/>
        <w:rPr>
          <w:rFonts w:ascii="Roboto" w:eastAsia="Roboto" w:hAnsi="Roboto" w:cs="Roboto"/>
        </w:rPr>
      </w:pPr>
      <w:r>
        <w:rPr>
          <w:rFonts w:ascii="Roboto" w:eastAsia="Roboto" w:hAnsi="Roboto" w:cs="Roboto"/>
        </w:rPr>
        <w:t>Para cada pregunta con puntaje 0, 1 o 2, se sugiere identificar la acción específica correspondiente conforme al Apéndice B (Trazabilidad MEMGD hacia el PAGD) de la presente Guía, vinculando el estado actual con el estado deseado (nivel 3 como mínimo).</w:t>
      </w:r>
    </w:p>
    <w:p w14:paraId="2FAD87C7" w14:textId="77777777" w:rsidR="006B76A0" w:rsidRDefault="00E70A71">
      <w:pPr>
        <w:pStyle w:val="Ttulo3"/>
        <w:spacing w:before="200" w:after="100"/>
        <w:rPr>
          <w:rFonts w:ascii="Roboto" w:eastAsia="Roboto" w:hAnsi="Roboto" w:cs="Roboto"/>
        </w:rPr>
      </w:pPr>
      <w:bookmarkStart w:id="24" w:name="_Toc242279260"/>
      <w:r>
        <w:rPr>
          <w:rFonts w:ascii="Roboto" w:eastAsia="Roboto" w:hAnsi="Roboto" w:cs="Roboto"/>
        </w:rPr>
        <w:t>Construcción de la hoja de ruta</w:t>
      </w:r>
      <w:bookmarkEnd w:id="24"/>
    </w:p>
    <w:p w14:paraId="2F3EB9AE" w14:textId="77777777" w:rsidR="006B76A0" w:rsidRDefault="00E70A71">
      <w:pPr>
        <w:spacing w:after="160"/>
        <w:jc w:val="both"/>
        <w:rPr>
          <w:rFonts w:ascii="Roboto" w:eastAsia="Roboto" w:hAnsi="Roboto" w:cs="Roboto"/>
        </w:rPr>
      </w:pPr>
      <w:r>
        <w:rPr>
          <w:rFonts w:ascii="Roboto" w:eastAsia="Roboto" w:hAnsi="Roboto" w:cs="Roboto"/>
        </w:rPr>
        <w:t>Plan estructurado y por fases que detalla el camino del estado actual al nivel de madurez deseado, priorizando iniciativas según su impacto y esfuerzo, equilibrando victorias rápidas con iniciativas estratégicas de mayor inversión.</w:t>
      </w:r>
    </w:p>
    <w:p w14:paraId="146620A1" w14:textId="77777777" w:rsidR="006B76A0" w:rsidRDefault="00E70A71">
      <w:pPr>
        <w:spacing w:after="160"/>
        <w:jc w:val="both"/>
        <w:rPr>
          <w:rFonts w:ascii="Roboto" w:eastAsia="Roboto" w:hAnsi="Roboto" w:cs="Roboto"/>
        </w:rPr>
      </w:pPr>
      <w:r>
        <w:rPr>
          <w:rFonts w:ascii="Roboto" w:eastAsia="Roboto" w:hAnsi="Roboto" w:cs="Roboto"/>
        </w:rPr>
        <w:t>El Centro Nacional de Datos (CND) de la SGTD valida y aprueba el informe final de madurez en todos los casos, antes de su registro oficial, y puede ofrecer asistencia y acompañamiento opcional. El informe debe ser aprobado por el Líder de la Evaluación, el Líder de Gobierno y Transformación Digital, y la máxima autoridad administrativa, y remitirse para su integración en los instrumentos de gestión de la entidad (PEI, POI, PGD, y en particular, el PAGD). Los informes y constancias que genera la plataforma acreditan el nivel de madurez institucional una vez que el CND ha validado y aprobado el informe final.</w:t>
      </w:r>
    </w:p>
    <w:p w14:paraId="2CFE80DA" w14:textId="77777777" w:rsidR="006B76A0" w:rsidRDefault="00E70A71">
      <w:pPr>
        <w:pStyle w:val="Ttulo2"/>
        <w:spacing w:before="300" w:after="150"/>
        <w:rPr>
          <w:rFonts w:ascii="Roboto" w:eastAsia="Roboto" w:hAnsi="Roboto" w:cs="Roboto"/>
        </w:rPr>
      </w:pPr>
      <w:bookmarkStart w:id="25" w:name="_Toc242279261"/>
      <w:r>
        <w:rPr>
          <w:rFonts w:ascii="Roboto" w:eastAsia="Roboto" w:hAnsi="Roboto" w:cs="Roboto"/>
        </w:rPr>
        <w:t>4.7. Fase 7: Monitoreo y Mejora Continua</w:t>
      </w:r>
      <w:bookmarkEnd w:id="25"/>
    </w:p>
    <w:p w14:paraId="3AA20629" w14:textId="77777777" w:rsidR="006B76A0" w:rsidRDefault="00E70A71">
      <w:pPr>
        <w:spacing w:after="160"/>
        <w:jc w:val="both"/>
        <w:rPr>
          <w:rFonts w:ascii="Roboto" w:eastAsia="Roboto" w:hAnsi="Roboto" w:cs="Roboto"/>
        </w:rPr>
      </w:pPr>
      <w:r>
        <w:rPr>
          <w:rFonts w:ascii="Roboto" w:eastAsia="Roboto" w:hAnsi="Roboto" w:cs="Roboto"/>
        </w:rPr>
        <w:t>La implementación de la hoja de ruta no marca el final del proceso, sino el inicio de una nueva fase de monitoreo y optimización constante: las iniciativas deben ponerse en marcha con responsabilidades y recursos claros; se deben establecer métricas e Indicadores Clave de Rendimiento (KPI) para medir el progreso; y se recomienda un ciclo de revisión periódica de las políticas frente a la evolución normativa, tecnológica y de necesidades institucionales.</w:t>
      </w:r>
    </w:p>
    <w:p w14:paraId="74D31A00" w14:textId="77777777" w:rsidR="006B76A0" w:rsidRDefault="00E70A71">
      <w:pPr>
        <w:spacing w:after="160"/>
        <w:jc w:val="both"/>
        <w:rPr>
          <w:rFonts w:ascii="Roboto" w:eastAsia="Roboto" w:hAnsi="Roboto" w:cs="Roboto"/>
        </w:rPr>
      </w:pPr>
      <w:r>
        <w:rPr>
          <w:rFonts w:ascii="Roboto" w:eastAsia="Roboto" w:hAnsi="Roboto" w:cs="Roboto"/>
        </w:rPr>
        <w:t>El Líder de la evaluación debe promover y programar reevaluaciones del nivel de madurez al menos una vez cada 18 meses (recomendación metodológica de la presente Guía, no una obligación normativa). Esta reevaluación implica aplicar nuevamente toda la metodología.</w:t>
      </w:r>
    </w:p>
    <w:p w14:paraId="61995A4C" w14:textId="77777777" w:rsidR="006B76A0" w:rsidRDefault="00E70A71">
      <w:pPr>
        <w:pStyle w:val="Ttulo1"/>
        <w:spacing w:before="400" w:after="200"/>
        <w:rPr>
          <w:rFonts w:ascii="Roboto" w:eastAsia="Roboto" w:hAnsi="Roboto" w:cs="Roboto"/>
        </w:rPr>
      </w:pPr>
      <w:bookmarkStart w:id="26" w:name="_Toc242279262"/>
      <w:r>
        <w:rPr>
          <w:rFonts w:ascii="Roboto" w:eastAsia="Roboto" w:hAnsi="Roboto" w:cs="Roboto"/>
        </w:rPr>
        <w:t>5. Metodología de Puntuación</w:t>
      </w:r>
      <w:bookmarkEnd w:id="26"/>
    </w:p>
    <w:p w14:paraId="532A0FD1" w14:textId="77777777" w:rsidR="006B76A0" w:rsidRDefault="00E70A71">
      <w:pPr>
        <w:spacing w:after="160"/>
        <w:jc w:val="both"/>
        <w:rPr>
          <w:rFonts w:ascii="Roboto" w:eastAsia="Roboto" w:hAnsi="Roboto" w:cs="Roboto"/>
        </w:rPr>
      </w:pPr>
      <w:r>
        <w:rPr>
          <w:rFonts w:ascii="Roboto" w:eastAsia="Roboto" w:hAnsi="Roboto" w:cs="Roboto"/>
        </w:rPr>
        <w:t>El Modelo consta de 75 preguntas agrupadas en 8 dimensiones. Cada pregunta tiene seis opciones de respuesta posibles, en una escala de 0 (mínimo valor) a 5 (máximo valor), que describen el estado actual de la entidad frente a esa pregunta.</w:t>
      </w:r>
    </w:p>
    <w:p w14:paraId="0FADA895" w14:textId="77777777" w:rsidR="006B76A0" w:rsidRDefault="00E70A71">
      <w:pPr>
        <w:spacing w:before="300" w:after="150"/>
      </w:pPr>
      <w:r>
        <w:rPr>
          <w:rFonts w:ascii="Roboto" w:eastAsia="Roboto" w:hAnsi="Roboto" w:cs="Roboto"/>
          <w:b/>
          <w:bCs/>
          <w:color w:val="1F4E79"/>
          <w:sz w:val="24"/>
          <w:szCs w:val="24"/>
        </w:rPr>
        <w:t xml:space="preserve">5.1. </w:t>
      </w:r>
      <w:r w:rsidRPr="00502B9C">
        <w:rPr>
          <w:rFonts w:ascii="Roboto" w:eastAsia="Roboto" w:hAnsi="Roboto" w:cs="Roboto"/>
          <w:b/>
          <w:bCs/>
          <w:color w:val="1F4E79"/>
          <w:sz w:val="24"/>
          <w:szCs w:val="24"/>
          <w:highlight w:val="yellow"/>
        </w:rPr>
        <w:t>Regla de "No Aplica" (N/A)</w:t>
      </w:r>
    </w:p>
    <w:p w14:paraId="142925F0" w14:textId="77777777" w:rsidR="006B76A0" w:rsidRDefault="00E70A71">
      <w:pPr>
        <w:spacing w:after="160"/>
        <w:jc w:val="both"/>
        <w:rPr>
          <w:rFonts w:ascii="Roboto" w:eastAsia="Roboto" w:hAnsi="Roboto" w:cs="Roboto"/>
        </w:rPr>
      </w:pPr>
      <w:r>
        <w:rPr>
          <w:rFonts w:ascii="Roboto" w:eastAsia="Roboto" w:hAnsi="Roboto" w:cs="Roboto"/>
        </w:rPr>
        <w:t>El "No Aplica" (N/A) se reserva para preguntas que evalúan una capacidad que, por el mandato legal o la naturaleza de las funciones de la entidad, estructuralmente no le corresponde desarrollar — nunca para una capacidad que la entidad simplemente no ha desarrollado todavía (eso es baja madurez real, se califica 0-2 con normalidad, no es N/A).</w:t>
      </w:r>
    </w:p>
    <w:p w14:paraId="09A11872" w14:textId="77777777" w:rsidR="006B76A0" w:rsidRDefault="00E70A71">
      <w:pPr>
        <w:spacing w:before="200" w:after="100"/>
        <w:rPr>
          <w:b/>
          <w:bCs/>
        </w:rPr>
      </w:pPr>
      <w:r>
        <w:rPr>
          <w:rFonts w:ascii="Roboto" w:eastAsia="Roboto" w:hAnsi="Roboto" w:cs="Roboto"/>
          <w:b/>
          <w:bCs/>
        </w:rPr>
        <w:t>Casos en los que aplica (lista cerrada)</w:t>
      </w:r>
    </w:p>
    <w:tbl>
      <w:tblPr>
        <w:tblStyle w:val="a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843"/>
        <w:gridCol w:w="6803"/>
      </w:tblGrid>
      <w:tr w:rsidR="006B76A0" w14:paraId="6C391D9E" w14:textId="77777777" w:rsidTr="003C7B83">
        <w:tc>
          <w:tcPr>
            <w:tcW w:w="704" w:type="dxa"/>
            <w:shd w:val="clear" w:color="auto" w:fill="404040"/>
            <w:tcMar>
              <w:top w:w="80" w:type="dxa"/>
              <w:left w:w="100" w:type="dxa"/>
              <w:bottom w:w="80" w:type="dxa"/>
              <w:right w:w="100" w:type="dxa"/>
            </w:tcMar>
            <w:vAlign w:val="center"/>
          </w:tcPr>
          <w:p w14:paraId="04337FFF"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1843" w:type="dxa"/>
            <w:shd w:val="clear" w:color="auto" w:fill="404040"/>
            <w:tcMar>
              <w:top w:w="80" w:type="dxa"/>
              <w:left w:w="100" w:type="dxa"/>
              <w:bottom w:w="80" w:type="dxa"/>
              <w:right w:w="100" w:type="dxa"/>
            </w:tcMar>
            <w:vAlign w:val="center"/>
          </w:tcPr>
          <w:p w14:paraId="46C1FE0D"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6803" w:type="dxa"/>
            <w:shd w:val="clear" w:color="auto" w:fill="404040"/>
            <w:tcMar>
              <w:top w:w="80" w:type="dxa"/>
              <w:left w:w="100" w:type="dxa"/>
              <w:bottom w:w="80" w:type="dxa"/>
              <w:right w:w="100" w:type="dxa"/>
            </w:tcMar>
            <w:vAlign w:val="center"/>
          </w:tcPr>
          <w:p w14:paraId="1B3C1D34" w14:textId="77777777" w:rsidR="006B76A0" w:rsidRDefault="00E70A71">
            <w:pPr>
              <w:rPr>
                <w:rFonts w:ascii="Roboto" w:eastAsia="Roboto" w:hAnsi="Roboto" w:cs="Roboto"/>
              </w:rPr>
            </w:pPr>
            <w:r>
              <w:rPr>
                <w:rFonts w:ascii="Roboto" w:eastAsia="Roboto" w:hAnsi="Roboto" w:cs="Roboto"/>
                <w:b/>
                <w:bCs/>
                <w:color w:val="FFFFFF"/>
                <w:sz w:val="20"/>
                <w:szCs w:val="20"/>
              </w:rPr>
              <w:t>Criterio para marcar N/A</w:t>
            </w:r>
          </w:p>
        </w:tc>
      </w:tr>
      <w:tr w:rsidR="006B76A0" w14:paraId="767A6AEB" w14:textId="77777777" w:rsidTr="003C7B83">
        <w:tc>
          <w:tcPr>
            <w:tcW w:w="704" w:type="dxa"/>
            <w:tcMar>
              <w:top w:w="80" w:type="dxa"/>
              <w:left w:w="100" w:type="dxa"/>
              <w:bottom w:w="80" w:type="dxa"/>
              <w:right w:w="100" w:type="dxa"/>
            </w:tcMar>
            <w:vAlign w:val="center"/>
          </w:tcPr>
          <w:p w14:paraId="66322C69"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8.2</w:t>
            </w:r>
          </w:p>
        </w:tc>
        <w:tc>
          <w:tcPr>
            <w:tcW w:w="1843" w:type="dxa"/>
            <w:tcMar>
              <w:top w:w="80" w:type="dxa"/>
              <w:left w:w="100" w:type="dxa"/>
              <w:bottom w:w="80" w:type="dxa"/>
              <w:right w:w="100" w:type="dxa"/>
            </w:tcMar>
            <w:vAlign w:val="center"/>
          </w:tcPr>
          <w:p w14:paraId="2DDE9548" w14:textId="77777777" w:rsidR="006B76A0" w:rsidRDefault="00E70A71">
            <w:pPr>
              <w:rPr>
                <w:rFonts w:ascii="Roboto" w:eastAsia="Roboto" w:hAnsi="Roboto" w:cs="Roboto"/>
              </w:rPr>
            </w:pPr>
            <w:r>
              <w:rPr>
                <w:rFonts w:ascii="Roboto" w:eastAsia="Roboto" w:hAnsi="Roboto" w:cs="Roboto"/>
                <w:color w:val="000000"/>
                <w:sz w:val="20"/>
                <w:szCs w:val="20"/>
              </w:rPr>
              <w:t>Publicación en GEOPERÚ</w:t>
            </w:r>
          </w:p>
        </w:tc>
        <w:tc>
          <w:tcPr>
            <w:tcW w:w="6803" w:type="dxa"/>
            <w:tcMar>
              <w:top w:w="80" w:type="dxa"/>
              <w:left w:w="100" w:type="dxa"/>
              <w:bottom w:w="80" w:type="dxa"/>
              <w:right w:w="100" w:type="dxa"/>
            </w:tcMar>
            <w:vAlign w:val="center"/>
          </w:tcPr>
          <w:p w14:paraId="4F11BC87" w14:textId="77777777" w:rsidR="006B76A0" w:rsidRDefault="00E70A71">
            <w:pPr>
              <w:rPr>
                <w:rFonts w:ascii="Roboto" w:eastAsia="Roboto" w:hAnsi="Roboto" w:cs="Roboto"/>
              </w:rPr>
            </w:pPr>
            <w:r>
              <w:rPr>
                <w:rFonts w:ascii="Roboto" w:eastAsia="Roboto" w:hAnsi="Roboto" w:cs="Roboto"/>
                <w:color w:val="000000"/>
                <w:sz w:val="20"/>
                <w:szCs w:val="20"/>
              </w:rPr>
              <w:t>El mandato de la entidad no genera ni gestiona información con componente geográfico/espacial en ningún proceso o servicio.</w:t>
            </w:r>
          </w:p>
        </w:tc>
      </w:tr>
      <w:tr w:rsidR="006B76A0" w14:paraId="4CA910A7" w14:textId="77777777" w:rsidTr="003C7B83">
        <w:tc>
          <w:tcPr>
            <w:tcW w:w="704" w:type="dxa"/>
            <w:tcMar>
              <w:top w:w="80" w:type="dxa"/>
              <w:left w:w="100" w:type="dxa"/>
              <w:bottom w:w="80" w:type="dxa"/>
              <w:right w:w="100" w:type="dxa"/>
            </w:tcMar>
            <w:vAlign w:val="center"/>
          </w:tcPr>
          <w:p w14:paraId="5164BE71" w14:textId="77777777" w:rsidR="006B76A0" w:rsidRDefault="00E70A71">
            <w:pPr>
              <w:rPr>
                <w:rFonts w:ascii="Roboto" w:eastAsia="Roboto" w:hAnsi="Roboto" w:cs="Roboto"/>
              </w:rPr>
            </w:pPr>
            <w:r>
              <w:rPr>
                <w:rFonts w:ascii="Roboto" w:eastAsia="Roboto" w:hAnsi="Roboto" w:cs="Roboto"/>
                <w:b/>
                <w:bCs/>
                <w:color w:val="000000"/>
                <w:sz w:val="20"/>
                <w:szCs w:val="20"/>
              </w:rPr>
              <w:t>8.4</w:t>
            </w:r>
          </w:p>
        </w:tc>
        <w:tc>
          <w:tcPr>
            <w:tcW w:w="1843" w:type="dxa"/>
            <w:tcMar>
              <w:top w:w="80" w:type="dxa"/>
              <w:left w:w="100" w:type="dxa"/>
              <w:bottom w:w="80" w:type="dxa"/>
              <w:right w:w="100" w:type="dxa"/>
            </w:tcMar>
            <w:vAlign w:val="center"/>
          </w:tcPr>
          <w:p w14:paraId="20EAE5AC" w14:textId="77777777" w:rsidR="006B76A0" w:rsidRDefault="00E70A71">
            <w:pPr>
              <w:rPr>
                <w:rFonts w:ascii="Roboto" w:eastAsia="Roboto" w:hAnsi="Roboto" w:cs="Roboto"/>
              </w:rPr>
            </w:pPr>
            <w:r>
              <w:rPr>
                <w:rFonts w:ascii="Roboto" w:eastAsia="Roboto" w:hAnsi="Roboto" w:cs="Roboto"/>
                <w:color w:val="000000"/>
                <w:sz w:val="20"/>
                <w:szCs w:val="20"/>
              </w:rPr>
              <w:t>Publicación en PIDE (rol proveedor)</w:t>
            </w:r>
          </w:p>
        </w:tc>
        <w:tc>
          <w:tcPr>
            <w:tcW w:w="6803" w:type="dxa"/>
            <w:tcMar>
              <w:top w:w="80" w:type="dxa"/>
              <w:left w:w="100" w:type="dxa"/>
              <w:bottom w:w="80" w:type="dxa"/>
              <w:right w:w="100" w:type="dxa"/>
            </w:tcMar>
            <w:vAlign w:val="center"/>
          </w:tcPr>
          <w:p w14:paraId="6E79AB2F" w14:textId="77777777" w:rsidR="006B76A0" w:rsidRDefault="00E70A71">
            <w:pPr>
              <w:rPr>
                <w:rFonts w:ascii="Roboto" w:eastAsia="Roboto" w:hAnsi="Roboto" w:cs="Roboto"/>
              </w:rPr>
            </w:pPr>
            <w:r>
              <w:rPr>
                <w:rFonts w:ascii="Roboto" w:eastAsia="Roboto" w:hAnsi="Roboto" w:cs="Roboto"/>
                <w:color w:val="000000"/>
                <w:sz w:val="20"/>
                <w:szCs w:val="20"/>
              </w:rPr>
              <w:t xml:space="preserve">Tras análisis </w:t>
            </w:r>
            <w:r>
              <w:rPr>
                <w:rFonts w:ascii="Roboto" w:eastAsia="Roboto" w:hAnsi="Roboto" w:cs="Roboto"/>
                <w:sz w:val="20"/>
                <w:szCs w:val="20"/>
              </w:rPr>
              <w:t>diligentes</w:t>
            </w:r>
            <w:r>
              <w:rPr>
                <w:rFonts w:ascii="Roboto" w:eastAsia="Roboto" w:hAnsi="Roboto" w:cs="Roboto"/>
                <w:color w:val="000000"/>
                <w:sz w:val="20"/>
                <w:szCs w:val="20"/>
              </w:rPr>
              <w:t>, la entidad no identifica ningún conjunto de datos propio de interés potencial para otras entidades públicas (se espera que sea la excepción, no la norma).</w:t>
            </w:r>
          </w:p>
        </w:tc>
      </w:tr>
      <w:tr w:rsidR="006B76A0" w14:paraId="033EFBAC" w14:textId="77777777" w:rsidTr="003C7B83">
        <w:tc>
          <w:tcPr>
            <w:tcW w:w="704" w:type="dxa"/>
            <w:tcMar>
              <w:top w:w="80" w:type="dxa"/>
              <w:left w:w="100" w:type="dxa"/>
              <w:bottom w:w="80" w:type="dxa"/>
              <w:right w:w="100" w:type="dxa"/>
            </w:tcMar>
            <w:vAlign w:val="center"/>
          </w:tcPr>
          <w:p w14:paraId="0CF0A3C6" w14:textId="77777777" w:rsidR="006B76A0" w:rsidRDefault="00E70A71">
            <w:pPr>
              <w:rPr>
                <w:rFonts w:ascii="Roboto" w:eastAsia="Roboto" w:hAnsi="Roboto" w:cs="Roboto"/>
              </w:rPr>
            </w:pPr>
            <w:r>
              <w:rPr>
                <w:rFonts w:ascii="Roboto" w:eastAsia="Roboto" w:hAnsi="Roboto" w:cs="Roboto"/>
                <w:b/>
                <w:bCs/>
                <w:color w:val="000000"/>
                <w:sz w:val="20"/>
                <w:szCs w:val="20"/>
              </w:rPr>
              <w:t>6.8</w:t>
            </w:r>
          </w:p>
        </w:tc>
        <w:tc>
          <w:tcPr>
            <w:tcW w:w="1843" w:type="dxa"/>
            <w:tcMar>
              <w:top w:w="80" w:type="dxa"/>
              <w:left w:w="100" w:type="dxa"/>
              <w:bottom w:w="80" w:type="dxa"/>
              <w:right w:w="100" w:type="dxa"/>
            </w:tcMar>
            <w:vAlign w:val="center"/>
          </w:tcPr>
          <w:p w14:paraId="06C792E3" w14:textId="77777777" w:rsidR="006B76A0" w:rsidRDefault="00E70A71">
            <w:pPr>
              <w:rPr>
                <w:rFonts w:ascii="Roboto" w:eastAsia="Roboto" w:hAnsi="Roboto" w:cs="Roboto"/>
              </w:rPr>
            </w:pPr>
            <w:r>
              <w:rPr>
                <w:rFonts w:ascii="Roboto" w:eastAsia="Roboto" w:hAnsi="Roboto" w:cs="Roboto"/>
                <w:color w:val="000000"/>
                <w:sz w:val="20"/>
                <w:szCs w:val="20"/>
              </w:rPr>
              <w:t>Evaluación de Impacto de Riesgo Alto</w:t>
            </w:r>
          </w:p>
        </w:tc>
        <w:tc>
          <w:tcPr>
            <w:tcW w:w="6803" w:type="dxa"/>
            <w:tcMar>
              <w:top w:w="80" w:type="dxa"/>
              <w:left w:w="100" w:type="dxa"/>
              <w:bottom w:w="80" w:type="dxa"/>
              <w:right w:w="100" w:type="dxa"/>
            </w:tcMar>
            <w:vAlign w:val="center"/>
          </w:tcPr>
          <w:p w14:paraId="315ACB88" w14:textId="77777777" w:rsidR="006B76A0" w:rsidRDefault="00E70A71">
            <w:pPr>
              <w:rPr>
                <w:rFonts w:ascii="Roboto" w:eastAsia="Roboto" w:hAnsi="Roboto" w:cs="Roboto"/>
              </w:rPr>
            </w:pPr>
            <w:r>
              <w:rPr>
                <w:rFonts w:ascii="Roboto" w:eastAsia="Roboto" w:hAnsi="Roboto" w:cs="Roboto"/>
                <w:color w:val="000000"/>
                <w:sz w:val="20"/>
                <w:szCs w:val="20"/>
              </w:rPr>
              <w:t>Exclusivo de Gobiernos locales Tipo D, E, F y G: la implementación del Art. 30 del DS 115-2025-PCM es facultativa para ellos, según sus recursos y capacidades (Primera Disposición Complementaria Final, literal g). El resto de entidades no puede marcar N/A en esta pregunta, exista o no un sistema de IA vigente: la obligación es contar con el proceso formal antes de implementar cualquier sistema de este tipo.</w:t>
            </w:r>
          </w:p>
        </w:tc>
      </w:tr>
      <w:tr w:rsidR="006B76A0" w14:paraId="6E306970" w14:textId="77777777" w:rsidTr="003C7B83">
        <w:tc>
          <w:tcPr>
            <w:tcW w:w="704" w:type="dxa"/>
            <w:tcMar>
              <w:top w:w="80" w:type="dxa"/>
              <w:left w:w="100" w:type="dxa"/>
              <w:bottom w:w="80" w:type="dxa"/>
              <w:right w:w="100" w:type="dxa"/>
            </w:tcMar>
            <w:vAlign w:val="center"/>
          </w:tcPr>
          <w:p w14:paraId="2249B21A" w14:textId="77777777" w:rsidR="006B76A0" w:rsidRDefault="00E70A71">
            <w:pPr>
              <w:rPr>
                <w:rFonts w:ascii="Roboto" w:eastAsia="Roboto" w:hAnsi="Roboto" w:cs="Roboto"/>
              </w:rPr>
            </w:pPr>
            <w:r>
              <w:rPr>
                <w:rFonts w:ascii="Roboto" w:eastAsia="Roboto" w:hAnsi="Roboto" w:cs="Roboto"/>
                <w:b/>
                <w:bCs/>
                <w:color w:val="000000"/>
                <w:sz w:val="20"/>
                <w:szCs w:val="20"/>
              </w:rPr>
              <w:t>3.16</w:t>
            </w:r>
          </w:p>
        </w:tc>
        <w:tc>
          <w:tcPr>
            <w:tcW w:w="1843" w:type="dxa"/>
            <w:tcMar>
              <w:top w:w="80" w:type="dxa"/>
              <w:left w:w="100" w:type="dxa"/>
              <w:bottom w:w="80" w:type="dxa"/>
              <w:right w:w="100" w:type="dxa"/>
            </w:tcMar>
            <w:vAlign w:val="center"/>
          </w:tcPr>
          <w:p w14:paraId="00426745" w14:textId="77777777" w:rsidR="006B76A0" w:rsidRDefault="00E70A71">
            <w:pPr>
              <w:rPr>
                <w:rFonts w:ascii="Roboto" w:eastAsia="Roboto" w:hAnsi="Roboto" w:cs="Roboto"/>
              </w:rPr>
            </w:pPr>
            <w:r>
              <w:rPr>
                <w:rFonts w:ascii="Roboto" w:eastAsia="Roboto" w:hAnsi="Roboto" w:cs="Roboto"/>
                <w:color w:val="000000"/>
                <w:sz w:val="20"/>
                <w:szCs w:val="20"/>
              </w:rPr>
              <w:t>Coordinación sectorial del gobierno de datos</w:t>
            </w:r>
          </w:p>
        </w:tc>
        <w:tc>
          <w:tcPr>
            <w:tcW w:w="6803" w:type="dxa"/>
            <w:tcMar>
              <w:top w:w="80" w:type="dxa"/>
              <w:left w:w="100" w:type="dxa"/>
              <w:bottom w:w="80" w:type="dxa"/>
              <w:right w:w="100" w:type="dxa"/>
            </w:tcMar>
            <w:vAlign w:val="center"/>
          </w:tcPr>
          <w:p w14:paraId="0E8061B1" w14:textId="77777777" w:rsidR="006B76A0" w:rsidRDefault="00E70A71">
            <w:pPr>
              <w:rPr>
                <w:rFonts w:ascii="Roboto" w:eastAsia="Roboto" w:hAnsi="Roboto" w:cs="Roboto"/>
              </w:rPr>
            </w:pPr>
            <w:r>
              <w:rPr>
                <w:rFonts w:ascii="Roboto" w:eastAsia="Roboto" w:hAnsi="Roboto" w:cs="Roboto"/>
                <w:color w:val="000000"/>
                <w:sz w:val="20"/>
                <w:szCs w:val="20"/>
              </w:rPr>
              <w:t>La entidad no ejerce rectoría de sector (aplica únicamente a los ministerios rectores).</w:t>
            </w:r>
          </w:p>
        </w:tc>
      </w:tr>
    </w:tbl>
    <w:p w14:paraId="5249E75A" w14:textId="77777777" w:rsidR="006B76A0" w:rsidRDefault="006B76A0">
      <w:pPr>
        <w:spacing w:after="200"/>
        <w:rPr>
          <w:rFonts w:ascii="Roboto" w:eastAsia="Roboto" w:hAnsi="Roboto" w:cs="Roboto"/>
        </w:rPr>
      </w:pPr>
    </w:p>
    <w:p w14:paraId="783D48E0" w14:textId="77777777" w:rsidR="006B76A0" w:rsidRDefault="00E70A71">
      <w:pPr>
        <w:spacing w:before="200" w:after="100"/>
      </w:pPr>
      <w:r>
        <w:rPr>
          <w:rFonts w:ascii="Roboto" w:eastAsia="Roboto" w:hAnsi="Roboto" w:cs="Roboto"/>
          <w:b/>
          <w:bCs/>
        </w:rPr>
        <w:t>Salvaguardias</w:t>
      </w:r>
    </w:p>
    <w:p w14:paraId="6221A9C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El N/A debe justificarse por escrito en el informe de evaluación, citando la función o mandato específico que lo sustenta.</w:t>
      </w:r>
    </w:p>
    <w:p w14:paraId="407AAFBA"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Debe ser validado por el Líder de la evaluación (o el OGD/Comité), no autoasignado sin revisión por quien responde la Matriz.</w:t>
      </w:r>
    </w:p>
    <w:p w14:paraId="3DB43F2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La lista de 4 preguntas es cerrada. Si en la práctica surge un caso adicional legítimo, se formaliza como actualización del MEMGD por la SGTD, no se aplica de forma ad-hoc por la entidad evaluada.</w:t>
      </w:r>
    </w:p>
    <w:p w14:paraId="46E760B5" w14:textId="77777777" w:rsidR="006B76A0" w:rsidRDefault="00E70A71">
      <w:pPr>
        <w:spacing w:before="200" w:after="100"/>
      </w:pPr>
      <w:r>
        <w:rPr>
          <w:rFonts w:ascii="Roboto" w:eastAsia="Roboto" w:hAnsi="Roboto" w:cs="Roboto"/>
          <w:b/>
          <w:bCs/>
        </w:rPr>
        <w:t>Cálculo</w:t>
      </w:r>
    </w:p>
    <w:p w14:paraId="3575D9AB" w14:textId="77777777" w:rsidR="006B76A0" w:rsidRDefault="00E70A71">
      <w:pPr>
        <w:spacing w:after="160"/>
        <w:jc w:val="both"/>
        <w:rPr>
          <w:rFonts w:ascii="Roboto" w:eastAsia="Roboto" w:hAnsi="Roboto" w:cs="Roboto"/>
        </w:rPr>
      </w:pPr>
      <w:r>
        <w:rPr>
          <w:rFonts w:ascii="Roboto" w:eastAsia="Roboto" w:hAnsi="Roboto" w:cs="Roboto"/>
        </w:rPr>
        <w:t>Una pregunta marcada N/A se excluye del promedio de su dimensión (no cuenta como 0 ni entra al denominador) — el puntaje de la dimensión se calcula solo sobre las preguntas efectivamente aplicables.</w:t>
      </w:r>
    </w:p>
    <w:p w14:paraId="052C4DC4" w14:textId="77777777" w:rsidR="006B76A0" w:rsidRDefault="00E70A71">
      <w:pPr>
        <w:spacing w:before="300" w:after="150"/>
      </w:pPr>
      <w:r>
        <w:rPr>
          <w:rFonts w:ascii="Roboto" w:eastAsia="Roboto" w:hAnsi="Roboto" w:cs="Roboto"/>
          <w:b/>
          <w:bCs/>
          <w:color w:val="1F4E79"/>
          <w:sz w:val="24"/>
          <w:szCs w:val="24"/>
        </w:rPr>
        <w:t>5.2. Juicio de Expertos</w:t>
      </w:r>
    </w:p>
    <w:p w14:paraId="0FB0071D" w14:textId="77777777" w:rsidR="006B76A0" w:rsidRDefault="00E70A71">
      <w:pPr>
        <w:spacing w:after="160"/>
        <w:jc w:val="both"/>
        <w:rPr>
          <w:rFonts w:ascii="Roboto" w:eastAsia="Roboto" w:hAnsi="Roboto" w:cs="Roboto"/>
        </w:rPr>
      </w:pPr>
      <w:r>
        <w:rPr>
          <w:rFonts w:ascii="Roboto" w:eastAsia="Roboto" w:hAnsi="Roboto" w:cs="Roboto"/>
        </w:rPr>
        <w:t xml:space="preserve">El proceso de evaluación de la entidad cuenta con la participación activa del Centro Nacional de Datos (CND) de la Secretaría de Gobierno y Transformación Digital (SGTD) de la Presidencia del Consejo de Ministros (PCM), cuyo </w:t>
      </w:r>
      <w:r w:rsidRPr="00502B9C">
        <w:rPr>
          <w:rFonts w:ascii="Roboto" w:eastAsia="Roboto" w:hAnsi="Roboto" w:cs="Roboto"/>
          <w:highlight w:val="yellow"/>
        </w:rPr>
        <w:t>juicio de expertos es fundamental para la elaboración de un informe final consensuado</w:t>
      </w:r>
      <w:r>
        <w:rPr>
          <w:rFonts w:ascii="Roboto" w:eastAsia="Roboto" w:hAnsi="Roboto" w:cs="Roboto"/>
        </w:rPr>
        <w:t>. Las recomendaciones y observaciones del CND buscan impulsar mejoras concretas en las capacidades de gobierno y gestión de datos de la entidad.</w:t>
      </w:r>
    </w:p>
    <w:p w14:paraId="6F0D8BC5" w14:textId="77777777" w:rsidR="006B76A0" w:rsidRDefault="00E70A71">
      <w:pPr>
        <w:spacing w:before="300" w:after="150"/>
      </w:pPr>
      <w:r>
        <w:rPr>
          <w:rFonts w:ascii="Roboto" w:eastAsia="Roboto" w:hAnsi="Roboto" w:cs="Roboto"/>
          <w:b/>
          <w:bCs/>
          <w:color w:val="1F4E79"/>
          <w:sz w:val="24"/>
          <w:szCs w:val="24"/>
        </w:rPr>
        <w:t>5.3. Puntaje Final de la Evaluación</w:t>
      </w:r>
    </w:p>
    <w:p w14:paraId="75B7F328" w14:textId="77777777" w:rsidR="006B76A0" w:rsidRDefault="00E70A71">
      <w:pPr>
        <w:spacing w:after="160"/>
        <w:jc w:val="both"/>
        <w:rPr>
          <w:rFonts w:ascii="Roboto" w:eastAsia="Roboto" w:hAnsi="Roboto" w:cs="Roboto"/>
        </w:rPr>
      </w:pPr>
      <w:r>
        <w:rPr>
          <w:rFonts w:ascii="Roboto" w:eastAsia="Roboto" w:hAnsi="Roboto" w:cs="Roboto"/>
        </w:rPr>
        <w:t>El Puntaje Final (PF) de la evaluación refleja el nivel de madurez del gobierno de datos. Se calcula como el promedio de las calificaciones otorgadas a las ocho dimensiones del modelo. A su vez, el nivel de madurez de cada dimensión se determina con el promedio aritmético de la puntuación de las respuestas obtenidas (excluyendo las preguntas marcadas como No Aplica, conforme a la regla anterior). El resultado de la evaluación debe mostrar la capacidad actual de cada dimensión y la brecha con el nivel deseado, visualizado en gráficos sencillos y legibles, presentando siempre el resultado desagregado por dimensión y no solo el promedio general — dado que las dimensiones no tienen el mismo número de preguntas, el desglose evita interpretaciones injustas del resultado de una entidad con menor desarrollo organizacional.</w:t>
      </w:r>
    </w:p>
    <w:p w14:paraId="4C2D8851" w14:textId="77777777" w:rsidR="006B76A0" w:rsidRDefault="00E70A71">
      <w:pPr>
        <w:rPr>
          <w:rFonts w:ascii="Roboto" w:eastAsia="Roboto" w:hAnsi="Roboto" w:cs="Roboto"/>
        </w:rPr>
      </w:pPr>
      <w:r>
        <w:br w:type="page"/>
      </w:r>
    </w:p>
    <w:p w14:paraId="09D37BAC" w14:textId="77777777" w:rsidR="006B76A0" w:rsidRDefault="00E70A71">
      <w:pPr>
        <w:pStyle w:val="Ttulo1"/>
        <w:spacing w:before="400" w:after="200"/>
        <w:rPr>
          <w:rFonts w:ascii="Roboto" w:eastAsia="Roboto" w:hAnsi="Roboto" w:cs="Roboto"/>
        </w:rPr>
      </w:pPr>
      <w:bookmarkStart w:id="27" w:name="_Toc242279263"/>
      <w:r>
        <w:rPr>
          <w:rFonts w:ascii="Roboto" w:eastAsia="Roboto" w:hAnsi="Roboto" w:cs="Roboto"/>
        </w:rPr>
        <w:lastRenderedPageBreak/>
        <w:t>6. Las Ocho Dimensiones del Modelo: Criterios de Evaluación</w:t>
      </w:r>
      <w:bookmarkEnd w:id="27"/>
    </w:p>
    <w:p w14:paraId="4C8BF093" w14:textId="01E19BFF" w:rsidR="006B76A0" w:rsidRDefault="00E70A71" w:rsidP="003C7B83">
      <w:pPr>
        <w:spacing w:after="160"/>
        <w:jc w:val="both"/>
        <w:rPr>
          <w:rFonts w:ascii="Roboto" w:eastAsia="Roboto" w:hAnsi="Roboto" w:cs="Roboto"/>
        </w:rPr>
      </w:pPr>
      <w:r>
        <w:rPr>
          <w:rFonts w:ascii="Roboto" w:eastAsia="Roboto" w:hAnsi="Roboto" w:cs="Roboto"/>
        </w:rPr>
        <w:t>Esta sección contiene el detalle completo de las 75 preguntas del MEMGD, organizadas por dimensión. Cada dimensión presenta su Objetivo, sus Metas, y la tabla de Criterios de Evaluación (Pregunta, Explicación, Resultados Esperados/Ejemplos) para cada una de sus preguntas.</w:t>
      </w:r>
    </w:p>
    <w:p w14:paraId="2F99028F" w14:textId="77777777" w:rsidR="006B76A0" w:rsidRDefault="00E70A71">
      <w:pPr>
        <w:pStyle w:val="Ttulo2"/>
        <w:spacing w:before="400" w:after="200"/>
        <w:rPr>
          <w:sz w:val="32"/>
          <w:szCs w:val="32"/>
        </w:rPr>
      </w:pPr>
      <w:bookmarkStart w:id="28" w:name="_Toc242279264"/>
      <w:r>
        <w:rPr>
          <w:sz w:val="32"/>
          <w:szCs w:val="32"/>
        </w:rPr>
        <w:t>D1. ESTRATEGIA DE GOBIERNO DE DATOS</w:t>
      </w:r>
      <w:bookmarkEnd w:id="28"/>
    </w:p>
    <w:p w14:paraId="1C03E28C" w14:textId="77777777" w:rsidR="006B76A0" w:rsidRDefault="00E70A71">
      <w:pPr>
        <w:spacing w:before="200" w:after="100"/>
        <w:rPr>
          <w:b/>
          <w:bCs/>
          <w:sz w:val="24"/>
          <w:szCs w:val="24"/>
        </w:rPr>
      </w:pPr>
      <w:r>
        <w:rPr>
          <w:rFonts w:ascii="Roboto" w:eastAsia="Roboto" w:hAnsi="Roboto" w:cs="Roboto"/>
          <w:b/>
          <w:bCs/>
          <w:color w:val="1F4E79"/>
          <w:sz w:val="24"/>
          <w:szCs w:val="24"/>
        </w:rPr>
        <w:t>Objetivo</w:t>
      </w:r>
    </w:p>
    <w:p w14:paraId="5C16C9FB" w14:textId="77777777" w:rsidR="006B76A0" w:rsidRDefault="00E70A71">
      <w:pPr>
        <w:spacing w:after="160"/>
        <w:jc w:val="both"/>
        <w:rPr>
          <w:rFonts w:ascii="Roboto" w:eastAsia="Roboto" w:hAnsi="Roboto" w:cs="Roboto"/>
        </w:rPr>
      </w:pPr>
      <w:r>
        <w:rPr>
          <w:rFonts w:ascii="Roboto" w:eastAsia="Roboto" w:hAnsi="Roboto" w:cs="Roboto"/>
        </w:rPr>
        <w:t>Establecer y consolidar el Plan de Acción de Gobierno de Datos (PAGD) como el instrumento estratégico único que orienta la gestión de datos de la entidad, garantizando su formalización, seguimiento y articulación con los instrumentos de planeamiento institucional, así como el uso efectivo de la información para la toma de decisiones y la mejora continua de la propia gestión del gobierno de datos, de modo que la entidad cuente con una hoja de ruta única, alineada con la ENGD, que traduzca la gestión de datos en mejores decisiones y servicios públicos.</w:t>
      </w:r>
    </w:p>
    <w:p w14:paraId="714F9A11" w14:textId="77777777" w:rsidR="006B76A0" w:rsidRDefault="00E70A71">
      <w:pPr>
        <w:spacing w:before="200" w:after="100"/>
      </w:pPr>
      <w:r>
        <w:rPr>
          <w:rFonts w:ascii="Roboto" w:eastAsia="Roboto" w:hAnsi="Roboto" w:cs="Roboto"/>
          <w:b/>
          <w:bCs/>
          <w:color w:val="1F4E79"/>
          <w:sz w:val="24"/>
          <w:szCs w:val="24"/>
        </w:rPr>
        <w:t>Metas</w:t>
      </w:r>
    </w:p>
    <w:p w14:paraId="15D66FF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Formular y aprobar formalmente el PAGD ante el Comité de Gobierno y Transformación Digital.</w:t>
      </w:r>
    </w:p>
    <w:p w14:paraId="5E9339D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Articular el enfoque estratégico del PAGD (visión, misión, beneficios y objetivos) con los Objetivos Estratégicos Institucionales (OEI).</w:t>
      </w:r>
    </w:p>
    <w:p w14:paraId="511DD8E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Consolidar en el PAGD el diagnóstico, los objetivos específicos con resultados esperados y las iniciativas priorizadas con cronograma y responsables.</w:t>
      </w:r>
    </w:p>
    <w:p w14:paraId="0116BE7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Definir indicadores (KPI/KRI) de avance del PAGD y reportarlos al Comité y a la SGTD con la frecuencia que establece la normativa vigente.</w:t>
      </w:r>
    </w:p>
    <w:p w14:paraId="60954C3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Articular las iniciativas de datos con el PEI, el POI y el PGD de la entidad —y con el PMI cuando corresponda—, asegurando su sostenibilidad presupuestal.</w:t>
      </w:r>
    </w:p>
    <w:p w14:paraId="5A9ADA23"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Gestionar los datos como un activo estratégico en la operación diaria, más allá de la formalización documental.</w:t>
      </w:r>
    </w:p>
    <w:p w14:paraId="01AF607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Consolidar el uso de información como insumo principal para la toma de decisiones institucionales.</w:t>
      </w:r>
    </w:p>
    <w:p w14:paraId="4013557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Realizar evaluaciones periódicas de madurez de gobierno de datos para retroalimentar el PAGD.</w:t>
      </w:r>
    </w:p>
    <w:p w14:paraId="40C3B471" w14:textId="77777777" w:rsidR="006B76A0" w:rsidRDefault="00E70A71">
      <w:pPr>
        <w:spacing w:before="200" w:after="100"/>
      </w:pPr>
      <w:r>
        <w:rPr>
          <w:rFonts w:ascii="Roboto" w:eastAsia="Roboto" w:hAnsi="Roboto" w:cs="Roboto"/>
          <w:b/>
          <w:bCs/>
          <w:color w:val="1F4E79"/>
          <w:sz w:val="24"/>
          <w:szCs w:val="24"/>
        </w:rPr>
        <w:t>Criterios de Evaluación</w:t>
      </w:r>
    </w:p>
    <w:p w14:paraId="2EEE3296"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1.1 — Formulación y aprobación del PAGD</w:t>
      </w:r>
    </w:p>
    <w:p w14:paraId="03176EA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etapa se encuentra la formulación y aprobación del Plan de Acción de Gobierno de Datos (PAGD)?</w:t>
      </w:r>
    </w:p>
    <w:tbl>
      <w:tblPr>
        <w:tblStyle w:val="a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B16B7E3" w14:textId="77777777">
        <w:tc>
          <w:tcPr>
            <w:tcW w:w="500" w:type="dxa"/>
            <w:tcMar>
              <w:top w:w="80" w:type="dxa"/>
              <w:left w:w="100" w:type="dxa"/>
              <w:bottom w:w="80" w:type="dxa"/>
              <w:right w:w="100" w:type="dxa"/>
            </w:tcMar>
            <w:vAlign w:val="center"/>
          </w:tcPr>
          <w:p w14:paraId="34FD8F95"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E7A0B76" w14:textId="77777777" w:rsidR="006B76A0" w:rsidRDefault="00E70A71">
            <w:pPr>
              <w:rPr>
                <w:rFonts w:ascii="Roboto" w:eastAsia="Roboto" w:hAnsi="Roboto" w:cs="Roboto"/>
              </w:rPr>
            </w:pPr>
            <w:r>
              <w:rPr>
                <w:rFonts w:ascii="Roboto" w:eastAsia="Roboto" w:hAnsi="Roboto" w:cs="Roboto"/>
                <w:color w:val="000000"/>
                <w:sz w:val="19"/>
                <w:szCs w:val="19"/>
              </w:rPr>
              <w:t>No existe gestión estratégica de datos, ni formal ni informal.</w:t>
            </w:r>
          </w:p>
        </w:tc>
      </w:tr>
      <w:tr w:rsidR="006B76A0" w14:paraId="430C904C" w14:textId="77777777">
        <w:tc>
          <w:tcPr>
            <w:tcW w:w="500" w:type="dxa"/>
            <w:tcMar>
              <w:top w:w="80" w:type="dxa"/>
              <w:left w:w="100" w:type="dxa"/>
              <w:bottom w:w="80" w:type="dxa"/>
              <w:right w:w="100" w:type="dxa"/>
            </w:tcMar>
            <w:vAlign w:val="center"/>
          </w:tcPr>
          <w:p w14:paraId="2199496C"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0A2726E" w14:textId="77777777" w:rsidR="006B76A0" w:rsidRDefault="00E70A71">
            <w:pPr>
              <w:rPr>
                <w:rFonts w:ascii="Roboto" w:eastAsia="Roboto" w:hAnsi="Roboto" w:cs="Roboto"/>
              </w:rPr>
            </w:pPr>
            <w:r>
              <w:rPr>
                <w:rFonts w:ascii="Roboto" w:eastAsia="Roboto" w:hAnsi="Roboto" w:cs="Roboto"/>
                <w:color w:val="000000"/>
                <w:sz w:val="19"/>
                <w:szCs w:val="19"/>
              </w:rPr>
              <w:t>Existe una visión u objetivos reconocidos informalmente, sin documentación ni PAGD.</w:t>
            </w:r>
          </w:p>
        </w:tc>
      </w:tr>
      <w:tr w:rsidR="006B76A0" w14:paraId="223D820D" w14:textId="77777777">
        <w:tc>
          <w:tcPr>
            <w:tcW w:w="500" w:type="dxa"/>
            <w:tcMar>
              <w:top w:w="80" w:type="dxa"/>
              <w:left w:w="100" w:type="dxa"/>
              <w:bottom w:w="80" w:type="dxa"/>
              <w:right w:w="100" w:type="dxa"/>
            </w:tcMar>
            <w:vAlign w:val="center"/>
          </w:tcPr>
          <w:p w14:paraId="54087F23"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5023F26" w14:textId="77777777" w:rsidR="006B76A0" w:rsidRDefault="00E70A71">
            <w:pPr>
              <w:rPr>
                <w:rFonts w:ascii="Roboto" w:eastAsia="Roboto" w:hAnsi="Roboto" w:cs="Roboto"/>
              </w:rPr>
            </w:pPr>
            <w:r>
              <w:rPr>
                <w:rFonts w:ascii="Roboto" w:eastAsia="Roboto" w:hAnsi="Roboto" w:cs="Roboto"/>
                <w:color w:val="000000"/>
                <w:sz w:val="19"/>
                <w:szCs w:val="19"/>
              </w:rPr>
              <w:t>El PAGD está en borrador, con algunos elementos definidos (visión, misión, beneficios u objetivos), aún no aprobado.</w:t>
            </w:r>
          </w:p>
        </w:tc>
      </w:tr>
      <w:tr w:rsidR="006B76A0" w14:paraId="44057157" w14:textId="77777777">
        <w:tc>
          <w:tcPr>
            <w:tcW w:w="500" w:type="dxa"/>
            <w:tcMar>
              <w:top w:w="80" w:type="dxa"/>
              <w:left w:w="100" w:type="dxa"/>
              <w:bottom w:w="80" w:type="dxa"/>
              <w:right w:w="100" w:type="dxa"/>
            </w:tcMar>
            <w:vAlign w:val="center"/>
          </w:tcPr>
          <w:p w14:paraId="2CB3001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A185F1B" w14:textId="77777777" w:rsidR="006B76A0" w:rsidRDefault="00E70A71">
            <w:pPr>
              <w:rPr>
                <w:rFonts w:ascii="Roboto" w:eastAsia="Roboto" w:hAnsi="Roboto" w:cs="Roboto"/>
              </w:rPr>
            </w:pPr>
            <w:r>
              <w:rPr>
                <w:rFonts w:ascii="Roboto" w:eastAsia="Roboto" w:hAnsi="Roboto" w:cs="Roboto"/>
                <w:color w:val="000000"/>
                <w:sz w:val="19"/>
                <w:szCs w:val="19"/>
              </w:rPr>
              <w:t>El PAGD ha sido formalmente aprobado por el Comité de Gobierno y Transformación Digital.</w:t>
            </w:r>
          </w:p>
        </w:tc>
      </w:tr>
      <w:tr w:rsidR="006B76A0" w14:paraId="6B704E5C" w14:textId="77777777">
        <w:tc>
          <w:tcPr>
            <w:tcW w:w="500" w:type="dxa"/>
            <w:tcMar>
              <w:top w:w="80" w:type="dxa"/>
              <w:left w:w="100" w:type="dxa"/>
              <w:bottom w:w="80" w:type="dxa"/>
              <w:right w:w="100" w:type="dxa"/>
            </w:tcMar>
            <w:vAlign w:val="center"/>
          </w:tcPr>
          <w:p w14:paraId="1FD9EAF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6184088" w14:textId="77777777" w:rsidR="006B76A0" w:rsidRDefault="00E70A71">
            <w:pPr>
              <w:rPr>
                <w:rFonts w:ascii="Roboto" w:eastAsia="Roboto" w:hAnsi="Roboto" w:cs="Roboto"/>
              </w:rPr>
            </w:pPr>
            <w:r>
              <w:rPr>
                <w:rFonts w:ascii="Roboto" w:eastAsia="Roboto" w:hAnsi="Roboto" w:cs="Roboto"/>
                <w:color w:val="000000"/>
                <w:sz w:val="19"/>
                <w:szCs w:val="19"/>
              </w:rPr>
              <w:t>La implementación del PAGD se supervisa mediante revisiones periódicas que verifican su vigencia.</w:t>
            </w:r>
          </w:p>
        </w:tc>
      </w:tr>
      <w:tr w:rsidR="006B76A0" w14:paraId="2109123F" w14:textId="77777777">
        <w:tc>
          <w:tcPr>
            <w:tcW w:w="500" w:type="dxa"/>
            <w:tcMar>
              <w:top w:w="80" w:type="dxa"/>
              <w:left w:w="100" w:type="dxa"/>
              <w:bottom w:w="80" w:type="dxa"/>
              <w:right w:w="100" w:type="dxa"/>
            </w:tcMar>
            <w:vAlign w:val="center"/>
          </w:tcPr>
          <w:p w14:paraId="4E7B1F0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4620FE8" w14:textId="77777777" w:rsidR="006B76A0" w:rsidRDefault="00E70A71">
            <w:pPr>
              <w:rPr>
                <w:rFonts w:ascii="Roboto" w:eastAsia="Roboto" w:hAnsi="Roboto" w:cs="Roboto"/>
              </w:rPr>
            </w:pPr>
            <w:r>
              <w:rPr>
                <w:rFonts w:ascii="Roboto" w:eastAsia="Roboto" w:hAnsi="Roboto" w:cs="Roboto"/>
                <w:color w:val="000000"/>
                <w:sz w:val="19"/>
                <w:szCs w:val="19"/>
              </w:rPr>
              <w:t>El PAGD es un pilar de la gestión estratégica institucional, revisado y optimizado de forma continua.</w:t>
            </w:r>
          </w:p>
        </w:tc>
      </w:tr>
    </w:tbl>
    <w:p w14:paraId="740DC1FE" w14:textId="77777777" w:rsidR="006B76A0" w:rsidRDefault="006B76A0">
      <w:pPr>
        <w:spacing w:after="100"/>
        <w:rPr>
          <w:rFonts w:ascii="Roboto" w:eastAsia="Roboto" w:hAnsi="Roboto" w:cs="Roboto"/>
        </w:rPr>
      </w:pPr>
    </w:p>
    <w:p w14:paraId="4ED81593"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formulación y aprobación formal del Plan de Acción de Gobierno de Datos (PAGD) —instrumento único exigido por la ENGD (RM 049-2026-PCM, Art. 4.4-5.2)—, en su dimensión puramente procedimental (etapa de formulación y aprobación). La articulación de su enfoque estratégico con los Objetivos Estratégicos Institucionales (OEI) se evalúa por separado en la pregunta 1.2.</w:t>
      </w:r>
    </w:p>
    <w:p w14:paraId="52C07C3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PAGD formalmente aprobado por el Comité de Gobierno y Transformación Digital, revisado y optimizado de forma continua. La mejora implica llevar el PAGD de un borrador a su aprobación formal, y mantener esa vigencia con revisiones periódicas. Ejemplo: El Comité aprueba mediante acta el PAGD en su sesión ordinaria, y programa una revisión semestral de vigencia.</w:t>
      </w:r>
    </w:p>
    <w:p w14:paraId="3D6B608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1.2 — Articulación estratégica del PAGD con los OEI</w:t>
      </w:r>
    </w:p>
    <w:p w14:paraId="5B637E4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el enfoque estratégico del PAGD está articulado con los Objetivos Estratégicos Institucionales (OEI) de la entidad?</w:t>
      </w:r>
    </w:p>
    <w:tbl>
      <w:tblPr>
        <w:tblStyle w:val="a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D6927E2" w14:textId="77777777">
        <w:tc>
          <w:tcPr>
            <w:tcW w:w="500" w:type="dxa"/>
            <w:tcMar>
              <w:top w:w="80" w:type="dxa"/>
              <w:left w:w="100" w:type="dxa"/>
              <w:bottom w:w="80" w:type="dxa"/>
              <w:right w:w="100" w:type="dxa"/>
            </w:tcMar>
            <w:vAlign w:val="center"/>
          </w:tcPr>
          <w:p w14:paraId="12F1269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86247CC" w14:textId="77777777" w:rsidR="006B76A0" w:rsidRDefault="00E70A71">
            <w:pPr>
              <w:rPr>
                <w:rFonts w:ascii="Roboto" w:eastAsia="Roboto" w:hAnsi="Roboto" w:cs="Roboto"/>
              </w:rPr>
            </w:pPr>
            <w:r>
              <w:rPr>
                <w:rFonts w:ascii="Roboto" w:eastAsia="Roboto" w:hAnsi="Roboto" w:cs="Roboto"/>
                <w:color w:val="000000"/>
                <w:sz w:val="19"/>
                <w:szCs w:val="19"/>
              </w:rPr>
              <w:t>No hay ninguna referencia a los OEI en la gestión de datos.</w:t>
            </w:r>
          </w:p>
        </w:tc>
      </w:tr>
      <w:tr w:rsidR="006B76A0" w14:paraId="138A0D77" w14:textId="77777777">
        <w:tc>
          <w:tcPr>
            <w:tcW w:w="500" w:type="dxa"/>
            <w:tcMar>
              <w:top w:w="80" w:type="dxa"/>
              <w:left w:w="100" w:type="dxa"/>
              <w:bottom w:w="80" w:type="dxa"/>
              <w:right w:w="100" w:type="dxa"/>
            </w:tcMar>
            <w:vAlign w:val="center"/>
          </w:tcPr>
          <w:p w14:paraId="462C13F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405F4B8" w14:textId="77777777" w:rsidR="006B76A0" w:rsidRDefault="00E70A71">
            <w:pPr>
              <w:rPr>
                <w:rFonts w:ascii="Roboto" w:eastAsia="Roboto" w:hAnsi="Roboto" w:cs="Roboto"/>
              </w:rPr>
            </w:pPr>
            <w:r>
              <w:rPr>
                <w:rFonts w:ascii="Roboto" w:eastAsia="Roboto" w:hAnsi="Roboto" w:cs="Roboto"/>
                <w:color w:val="000000"/>
                <w:sz w:val="19"/>
                <w:szCs w:val="19"/>
              </w:rPr>
              <w:t>Se reconoce la necesidad de alinear con los OEI, sin vinculación explícita.</w:t>
            </w:r>
          </w:p>
        </w:tc>
      </w:tr>
      <w:tr w:rsidR="006B76A0" w14:paraId="7B53CE4C" w14:textId="77777777">
        <w:tc>
          <w:tcPr>
            <w:tcW w:w="500" w:type="dxa"/>
            <w:tcMar>
              <w:top w:w="80" w:type="dxa"/>
              <w:left w:w="100" w:type="dxa"/>
              <w:bottom w:w="80" w:type="dxa"/>
              <w:right w:w="100" w:type="dxa"/>
            </w:tcMar>
            <w:vAlign w:val="center"/>
          </w:tcPr>
          <w:p w14:paraId="323340CF"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34A0FFA" w14:textId="77777777" w:rsidR="006B76A0" w:rsidRDefault="00E70A71">
            <w:pPr>
              <w:rPr>
                <w:rFonts w:ascii="Roboto" w:eastAsia="Roboto" w:hAnsi="Roboto" w:cs="Roboto"/>
              </w:rPr>
            </w:pPr>
            <w:r>
              <w:rPr>
                <w:rFonts w:ascii="Roboto" w:eastAsia="Roboto" w:hAnsi="Roboto" w:cs="Roboto"/>
                <w:color w:val="000000"/>
                <w:sz w:val="19"/>
                <w:szCs w:val="19"/>
              </w:rPr>
              <w:t>Existe una vinculación general o declarativa con los OEI, sin trazabilidad concreta a objetivos específicos.</w:t>
            </w:r>
          </w:p>
        </w:tc>
      </w:tr>
      <w:tr w:rsidR="006B76A0" w14:paraId="2294DC75" w14:textId="77777777">
        <w:tc>
          <w:tcPr>
            <w:tcW w:w="500" w:type="dxa"/>
            <w:tcMar>
              <w:top w:w="80" w:type="dxa"/>
              <w:left w:w="100" w:type="dxa"/>
              <w:bottom w:w="80" w:type="dxa"/>
              <w:right w:w="100" w:type="dxa"/>
            </w:tcMar>
            <w:vAlign w:val="center"/>
          </w:tcPr>
          <w:p w14:paraId="591E29C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5358DFB" w14:textId="77777777" w:rsidR="006B76A0" w:rsidRDefault="00E70A71">
            <w:pPr>
              <w:rPr>
                <w:rFonts w:ascii="Roboto" w:eastAsia="Roboto" w:hAnsi="Roboto" w:cs="Roboto"/>
              </w:rPr>
            </w:pPr>
            <w:r>
              <w:rPr>
                <w:rFonts w:ascii="Roboto" w:eastAsia="Roboto" w:hAnsi="Roboto" w:cs="Roboto"/>
                <w:color w:val="000000"/>
                <w:sz w:val="19"/>
                <w:szCs w:val="19"/>
              </w:rPr>
              <w:t>El PAGD articula explícitamente su visión, misión, beneficios y objetivos con OEI específicos.</w:t>
            </w:r>
          </w:p>
        </w:tc>
      </w:tr>
      <w:tr w:rsidR="006B76A0" w14:paraId="2D5123F6" w14:textId="77777777">
        <w:tc>
          <w:tcPr>
            <w:tcW w:w="500" w:type="dxa"/>
            <w:tcMar>
              <w:top w:w="80" w:type="dxa"/>
              <w:left w:w="100" w:type="dxa"/>
              <w:bottom w:w="80" w:type="dxa"/>
              <w:right w:w="100" w:type="dxa"/>
            </w:tcMar>
            <w:vAlign w:val="center"/>
          </w:tcPr>
          <w:p w14:paraId="43DA3B29"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61C78C0" w14:textId="77777777" w:rsidR="006B76A0" w:rsidRDefault="00E70A71">
            <w:pPr>
              <w:rPr>
                <w:rFonts w:ascii="Roboto" w:eastAsia="Roboto" w:hAnsi="Roboto" w:cs="Roboto"/>
              </w:rPr>
            </w:pPr>
            <w:r>
              <w:rPr>
                <w:rFonts w:ascii="Roboto" w:eastAsia="Roboto" w:hAnsi="Roboto" w:cs="Roboto"/>
                <w:color w:val="000000"/>
                <w:sz w:val="19"/>
                <w:szCs w:val="19"/>
              </w:rPr>
              <w:t>La articulación con los OEI se revisa periódicamente para verificar su vigencia.</w:t>
            </w:r>
          </w:p>
        </w:tc>
      </w:tr>
      <w:tr w:rsidR="006B76A0" w14:paraId="318C346D" w14:textId="77777777">
        <w:tc>
          <w:tcPr>
            <w:tcW w:w="500" w:type="dxa"/>
            <w:tcMar>
              <w:top w:w="80" w:type="dxa"/>
              <w:left w:w="100" w:type="dxa"/>
              <w:bottom w:w="80" w:type="dxa"/>
              <w:right w:w="100" w:type="dxa"/>
            </w:tcMar>
            <w:vAlign w:val="center"/>
          </w:tcPr>
          <w:p w14:paraId="1CDD4F6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13C4E13" w14:textId="77777777" w:rsidR="006B76A0" w:rsidRDefault="00E70A71">
            <w:pPr>
              <w:rPr>
                <w:rFonts w:ascii="Roboto" w:eastAsia="Roboto" w:hAnsi="Roboto" w:cs="Roboto"/>
              </w:rPr>
            </w:pPr>
            <w:r>
              <w:rPr>
                <w:rFonts w:ascii="Roboto" w:eastAsia="Roboto" w:hAnsi="Roboto" w:cs="Roboto"/>
                <w:color w:val="000000"/>
                <w:sz w:val="19"/>
                <w:szCs w:val="19"/>
              </w:rPr>
              <w:t>La articulación con los OEI es un criterio activo que orienta la priorización y ajuste continuo del PAGD.</w:t>
            </w:r>
          </w:p>
        </w:tc>
      </w:tr>
    </w:tbl>
    <w:p w14:paraId="6AC40772" w14:textId="77777777" w:rsidR="006B76A0" w:rsidRDefault="006B76A0">
      <w:pPr>
        <w:spacing w:after="100"/>
        <w:rPr>
          <w:rFonts w:ascii="Roboto" w:eastAsia="Roboto" w:hAnsi="Roboto" w:cs="Roboto"/>
        </w:rPr>
      </w:pPr>
    </w:p>
    <w:p w14:paraId="7D5E960C"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el enfoque estratégico del PAGD (visión, misión, beneficios, objetivos) está articulado con los Objetivos Estratégicos Institucionales (OEI) de la entidad — distinta de la formulación y aprobación procedimental del PAGD, evaluada en 1.1.</w:t>
      </w:r>
    </w:p>
    <w:p w14:paraId="30AF514E"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articulación con los OEI sea un criterio activo que oriente la priorización y ajuste continuo del PAGD. La mejora implica pasar de una vinculación declarativa a una trazabilidad concreta con objetivos específicos. Ejemplo: El PAGD incluye una matriz que vincula cada una de sus iniciativas con el OEI institucional al que contribuye.</w:t>
      </w:r>
    </w:p>
    <w:p w14:paraId="50CEFC6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1.3 — Diagnóstico, objetivos e iniciativas priorizadas del PAGD</w:t>
      </w:r>
    </w:p>
    <w:p w14:paraId="2FB681F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la entidad cuenta con un diagnóstico de su situación de gobierno y gestión de datos, y lo traduce en objetivos específicos con resultados esperados e iniciativas priorizadas con cronograma y responsables?</w:t>
      </w:r>
    </w:p>
    <w:tbl>
      <w:tblPr>
        <w:tblStyle w:val="a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2DA1944" w14:textId="77777777">
        <w:tc>
          <w:tcPr>
            <w:tcW w:w="500" w:type="dxa"/>
            <w:tcMar>
              <w:top w:w="80" w:type="dxa"/>
              <w:left w:w="100" w:type="dxa"/>
              <w:bottom w:w="80" w:type="dxa"/>
              <w:right w:w="100" w:type="dxa"/>
            </w:tcMar>
            <w:vAlign w:val="center"/>
          </w:tcPr>
          <w:p w14:paraId="07A4CC8E"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84825AC" w14:textId="77777777" w:rsidR="006B76A0" w:rsidRDefault="00E70A71">
            <w:pPr>
              <w:rPr>
                <w:rFonts w:ascii="Roboto" w:eastAsia="Roboto" w:hAnsi="Roboto" w:cs="Roboto"/>
              </w:rPr>
            </w:pPr>
            <w:r>
              <w:rPr>
                <w:rFonts w:ascii="Roboto" w:eastAsia="Roboto" w:hAnsi="Roboto" w:cs="Roboto"/>
                <w:color w:val="000000"/>
                <w:sz w:val="19"/>
                <w:szCs w:val="19"/>
              </w:rPr>
              <w:t>No existe diagnóstico, objetivos ni iniciativas de datos identificables, ni dentro ni fuera de un PAGD.</w:t>
            </w:r>
          </w:p>
        </w:tc>
      </w:tr>
      <w:tr w:rsidR="006B76A0" w14:paraId="2AFA9FB7" w14:textId="77777777">
        <w:tc>
          <w:tcPr>
            <w:tcW w:w="500" w:type="dxa"/>
            <w:tcMar>
              <w:top w:w="80" w:type="dxa"/>
              <w:left w:w="100" w:type="dxa"/>
              <w:bottom w:w="80" w:type="dxa"/>
              <w:right w:w="100" w:type="dxa"/>
            </w:tcMar>
            <w:vAlign w:val="center"/>
          </w:tcPr>
          <w:p w14:paraId="6408211D"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6EB4674" w14:textId="77777777" w:rsidR="006B76A0" w:rsidRDefault="00E70A71">
            <w:pPr>
              <w:rPr>
                <w:rFonts w:ascii="Roboto" w:eastAsia="Roboto" w:hAnsi="Roboto" w:cs="Roboto"/>
              </w:rPr>
            </w:pPr>
            <w:r>
              <w:rPr>
                <w:rFonts w:ascii="Roboto" w:eastAsia="Roboto" w:hAnsi="Roboto" w:cs="Roboto"/>
                <w:color w:val="000000"/>
                <w:sz w:val="19"/>
                <w:szCs w:val="19"/>
              </w:rPr>
              <w:t>Existe una apreciación informal de la situación de datos, o iniciativas aisladas, sin objetivos ni resultados esperados articulados entre sí.</w:t>
            </w:r>
          </w:p>
        </w:tc>
      </w:tr>
      <w:tr w:rsidR="006B76A0" w14:paraId="1BE8B9BA" w14:textId="77777777">
        <w:tc>
          <w:tcPr>
            <w:tcW w:w="500" w:type="dxa"/>
            <w:tcMar>
              <w:top w:w="80" w:type="dxa"/>
              <w:left w:w="100" w:type="dxa"/>
              <w:bottom w:w="80" w:type="dxa"/>
              <w:right w:w="100" w:type="dxa"/>
            </w:tcMar>
            <w:vAlign w:val="center"/>
          </w:tcPr>
          <w:p w14:paraId="6BCE0592"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9B8A6ED" w14:textId="77777777" w:rsidR="006B76A0" w:rsidRDefault="00E70A71">
            <w:pPr>
              <w:rPr>
                <w:rFonts w:ascii="Roboto" w:eastAsia="Roboto" w:hAnsi="Roboto" w:cs="Roboto"/>
              </w:rPr>
            </w:pPr>
            <w:r>
              <w:rPr>
                <w:rFonts w:ascii="Roboto" w:eastAsia="Roboto" w:hAnsi="Roboto" w:cs="Roboto"/>
                <w:color w:val="000000"/>
                <w:sz w:val="19"/>
                <w:szCs w:val="19"/>
              </w:rPr>
              <w:t>Existe un diagnóstico documentado parcial, u objetivos/iniciativas definidos de forma informal o dispersa — aún no consolidados en un PAGD.</w:t>
            </w:r>
          </w:p>
        </w:tc>
      </w:tr>
      <w:tr w:rsidR="006B76A0" w14:paraId="7DB5BC98" w14:textId="77777777">
        <w:tc>
          <w:tcPr>
            <w:tcW w:w="500" w:type="dxa"/>
            <w:tcMar>
              <w:top w:w="80" w:type="dxa"/>
              <w:left w:w="100" w:type="dxa"/>
              <w:bottom w:w="80" w:type="dxa"/>
              <w:right w:w="100" w:type="dxa"/>
            </w:tcMar>
            <w:vAlign w:val="center"/>
          </w:tcPr>
          <w:p w14:paraId="4A29D010"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11FD832" w14:textId="77777777" w:rsidR="006B76A0" w:rsidRDefault="00E70A71">
            <w:pPr>
              <w:rPr>
                <w:rFonts w:ascii="Roboto" w:eastAsia="Roboto" w:hAnsi="Roboto" w:cs="Roboto"/>
              </w:rPr>
            </w:pPr>
            <w:r>
              <w:rPr>
                <w:rFonts w:ascii="Roboto" w:eastAsia="Roboto" w:hAnsi="Roboto" w:cs="Roboto"/>
                <w:color w:val="000000"/>
                <w:sz w:val="19"/>
                <w:szCs w:val="19"/>
              </w:rPr>
              <w:t>El PAGD formal consolida el diagnóstico, los objetivos específicos con resultados esperados, y las iniciativas priorizadas con cronograma y responsables, conforme al contenido mínimo del Art. 5.1 de la RM 049-2026-PCM.</w:t>
            </w:r>
          </w:p>
        </w:tc>
      </w:tr>
      <w:tr w:rsidR="006B76A0" w14:paraId="7BDBCEF8" w14:textId="77777777">
        <w:tc>
          <w:tcPr>
            <w:tcW w:w="500" w:type="dxa"/>
            <w:tcMar>
              <w:top w:w="80" w:type="dxa"/>
              <w:left w:w="100" w:type="dxa"/>
              <w:bottom w:w="80" w:type="dxa"/>
              <w:right w:w="100" w:type="dxa"/>
            </w:tcMar>
            <w:vAlign w:val="center"/>
          </w:tcPr>
          <w:p w14:paraId="40110988"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4</w:t>
            </w:r>
          </w:p>
        </w:tc>
        <w:tc>
          <w:tcPr>
            <w:tcW w:w="8850" w:type="dxa"/>
            <w:tcMar>
              <w:top w:w="80" w:type="dxa"/>
              <w:left w:w="100" w:type="dxa"/>
              <w:bottom w:w="80" w:type="dxa"/>
              <w:right w:w="100" w:type="dxa"/>
            </w:tcMar>
            <w:vAlign w:val="center"/>
          </w:tcPr>
          <w:p w14:paraId="68A7790D" w14:textId="77777777" w:rsidR="006B76A0" w:rsidRDefault="00E70A71">
            <w:pPr>
              <w:rPr>
                <w:rFonts w:ascii="Roboto" w:eastAsia="Roboto" w:hAnsi="Roboto" w:cs="Roboto"/>
              </w:rPr>
            </w:pPr>
            <w:r>
              <w:rPr>
                <w:rFonts w:ascii="Roboto" w:eastAsia="Roboto" w:hAnsi="Roboto" w:cs="Roboto"/>
                <w:color w:val="000000"/>
                <w:sz w:val="19"/>
                <w:szCs w:val="19"/>
              </w:rPr>
              <w:t>El diagnóstico, los objetivos y las iniciativas se revisan y actualizan periódicamente, usando el avance de los indicadores (KPI/KRI, ver pregunta 1.4) para verificar el cumplimiento de los resultados esperados.</w:t>
            </w:r>
          </w:p>
        </w:tc>
      </w:tr>
      <w:tr w:rsidR="006B76A0" w14:paraId="08BF7795" w14:textId="77777777">
        <w:tc>
          <w:tcPr>
            <w:tcW w:w="500" w:type="dxa"/>
            <w:tcMar>
              <w:top w:w="80" w:type="dxa"/>
              <w:left w:w="100" w:type="dxa"/>
              <w:bottom w:w="80" w:type="dxa"/>
              <w:right w:w="100" w:type="dxa"/>
            </w:tcMar>
            <w:vAlign w:val="center"/>
          </w:tcPr>
          <w:p w14:paraId="3AA00BD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28F2E171" w14:textId="77777777" w:rsidR="006B76A0" w:rsidRDefault="00E70A71">
            <w:pPr>
              <w:rPr>
                <w:rFonts w:ascii="Roboto" w:eastAsia="Roboto" w:hAnsi="Roboto" w:cs="Roboto"/>
              </w:rPr>
            </w:pPr>
            <w:r>
              <w:rPr>
                <w:rFonts w:ascii="Roboto" w:eastAsia="Roboto" w:hAnsi="Roboto" w:cs="Roboto"/>
                <w:color w:val="000000"/>
                <w:sz w:val="19"/>
                <w:szCs w:val="19"/>
              </w:rPr>
              <w:t>El PAGD es un instrumento vivo: su diagnóstico e iniciativas se priorizan dinámicamente según el impacto medido de los resultados, retroalimentando el ciclo de planeamiento institucional.</w:t>
            </w:r>
          </w:p>
        </w:tc>
      </w:tr>
    </w:tbl>
    <w:p w14:paraId="345B4634" w14:textId="77777777" w:rsidR="006B76A0" w:rsidRDefault="006B76A0">
      <w:pPr>
        <w:spacing w:after="100"/>
        <w:rPr>
          <w:rFonts w:ascii="Roboto" w:eastAsia="Roboto" w:hAnsi="Roboto" w:cs="Roboto"/>
        </w:rPr>
      </w:pPr>
    </w:p>
    <w:p w14:paraId="2CA0FFC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gestión de datos de la entidad —formalizada en el PAGD o, en etapas tempranas, mediante iniciativas informales— cuenta con diagnóstico, objetivos con resultados esperados, e iniciativas priorizadas con cronograma y responsables, conforme al contenido mínimo exigido por el Art. 5.1 de la RM 049-2026-PCM.</w:t>
      </w:r>
    </w:p>
    <w:p w14:paraId="37812253"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PAGD como instrumento vivo, con iniciativas priorizadas dinámicamente según impacto y resultados medidos. La mejora implica consolidar en un solo documento el diagnóstico, los objetivos y las iniciativas con su cronograma y responsables (el financiamiento de las iniciativas se evalúa en las preguntas 1.5 y 2.1). Ejemplo: El PAGD incluye una matriz con 8 iniciativas, cada una con responsable y fecha de inicio y fin.</w:t>
      </w:r>
    </w:p>
    <w:p w14:paraId="700EAA5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1.4 — Definición de indicadores (KPI/KRI) y reporte de avance al Comité y a la SGTD</w:t>
      </w:r>
    </w:p>
    <w:p w14:paraId="7DAA6DF3"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definen indicadores (KPI/KRI) para monitorizar las iniciativas de datos de la entidad, y con qué frecuencia el OGD reporta su avance al Comité de Gobierno y Transformación Digital y a la SGTD?</w:t>
      </w:r>
    </w:p>
    <w:tbl>
      <w:tblPr>
        <w:tblStyle w:val="a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0B42F30" w14:textId="77777777">
        <w:tc>
          <w:tcPr>
            <w:tcW w:w="500" w:type="dxa"/>
            <w:tcMar>
              <w:top w:w="80" w:type="dxa"/>
              <w:left w:w="100" w:type="dxa"/>
              <w:bottom w:w="80" w:type="dxa"/>
              <w:right w:w="100" w:type="dxa"/>
            </w:tcMar>
            <w:vAlign w:val="center"/>
          </w:tcPr>
          <w:p w14:paraId="0E48FE17"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14860BE" w14:textId="77777777" w:rsidR="006B76A0" w:rsidRDefault="00E70A71">
            <w:pPr>
              <w:rPr>
                <w:rFonts w:ascii="Roboto" w:eastAsia="Roboto" w:hAnsi="Roboto" w:cs="Roboto"/>
              </w:rPr>
            </w:pPr>
            <w:r>
              <w:rPr>
                <w:rFonts w:ascii="Roboto" w:eastAsia="Roboto" w:hAnsi="Roboto" w:cs="Roboto"/>
                <w:color w:val="000000"/>
                <w:sz w:val="19"/>
                <w:szCs w:val="19"/>
              </w:rPr>
              <w:t>No se definen indicadores de las iniciativas de datos, ni se reportan avances.</w:t>
            </w:r>
          </w:p>
        </w:tc>
      </w:tr>
      <w:tr w:rsidR="006B76A0" w14:paraId="77FD67D9" w14:textId="77777777">
        <w:tc>
          <w:tcPr>
            <w:tcW w:w="500" w:type="dxa"/>
            <w:tcMar>
              <w:top w:w="80" w:type="dxa"/>
              <w:left w:w="100" w:type="dxa"/>
              <w:bottom w:w="80" w:type="dxa"/>
              <w:right w:w="100" w:type="dxa"/>
            </w:tcMar>
            <w:vAlign w:val="center"/>
          </w:tcPr>
          <w:p w14:paraId="4B83404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54660D4" w14:textId="77777777" w:rsidR="006B76A0" w:rsidRDefault="00E70A71">
            <w:pPr>
              <w:rPr>
                <w:rFonts w:ascii="Roboto" w:eastAsia="Roboto" w:hAnsi="Roboto" w:cs="Roboto"/>
              </w:rPr>
            </w:pPr>
            <w:r>
              <w:rPr>
                <w:rFonts w:ascii="Roboto" w:eastAsia="Roboto" w:hAnsi="Roboto" w:cs="Roboto"/>
                <w:color w:val="000000"/>
                <w:sz w:val="19"/>
                <w:szCs w:val="19"/>
              </w:rPr>
              <w:t>Se identifican indicadores de forma informal para algunas iniciativas de datos, sin uso sistemático ni reporte formal.</w:t>
            </w:r>
          </w:p>
        </w:tc>
      </w:tr>
      <w:tr w:rsidR="006B76A0" w14:paraId="173B7F80" w14:textId="77777777">
        <w:tc>
          <w:tcPr>
            <w:tcW w:w="500" w:type="dxa"/>
            <w:tcMar>
              <w:top w:w="80" w:type="dxa"/>
              <w:left w:w="100" w:type="dxa"/>
              <w:bottom w:w="80" w:type="dxa"/>
              <w:right w:w="100" w:type="dxa"/>
            </w:tcMar>
            <w:vAlign w:val="center"/>
          </w:tcPr>
          <w:p w14:paraId="4F85F0EF"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078D976" w14:textId="77777777" w:rsidR="006B76A0" w:rsidRDefault="00E70A71">
            <w:pPr>
              <w:rPr>
                <w:rFonts w:ascii="Roboto" w:eastAsia="Roboto" w:hAnsi="Roboto" w:cs="Roboto"/>
              </w:rPr>
            </w:pPr>
            <w:r>
              <w:rPr>
                <w:rFonts w:ascii="Roboto" w:eastAsia="Roboto" w:hAnsi="Roboto" w:cs="Roboto"/>
                <w:color w:val="000000"/>
                <w:sz w:val="19"/>
                <w:szCs w:val="19"/>
              </w:rPr>
              <w:t>Se recopilan indicadores de forma inconsistente; los reportes del OGD (de existir) son esporádicos o no cumplen la frecuencia normativa vigente.</w:t>
            </w:r>
          </w:p>
        </w:tc>
      </w:tr>
      <w:tr w:rsidR="006B76A0" w14:paraId="332BC396" w14:textId="77777777">
        <w:tc>
          <w:tcPr>
            <w:tcW w:w="500" w:type="dxa"/>
            <w:tcMar>
              <w:top w:w="80" w:type="dxa"/>
              <w:left w:w="100" w:type="dxa"/>
              <w:bottom w:w="80" w:type="dxa"/>
              <w:right w:w="100" w:type="dxa"/>
            </w:tcMar>
            <w:vAlign w:val="center"/>
          </w:tcPr>
          <w:p w14:paraId="6097201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0B74DAE" w14:textId="77777777" w:rsidR="006B76A0" w:rsidRDefault="00E70A71">
            <w:pPr>
              <w:rPr>
                <w:rFonts w:ascii="Roboto" w:eastAsia="Roboto" w:hAnsi="Roboto" w:cs="Roboto"/>
              </w:rPr>
            </w:pPr>
            <w:r>
              <w:rPr>
                <w:rFonts w:ascii="Roboto" w:eastAsia="Roboto" w:hAnsi="Roboto" w:cs="Roboto"/>
                <w:color w:val="000000"/>
                <w:sz w:val="19"/>
                <w:szCs w:val="19"/>
              </w:rPr>
              <w:t>El OGD reporta formalmente los indicadores del PAGD al Comité y a la SGTD con la frecuencia que establece la normativa vigente aplicable.</w:t>
            </w:r>
          </w:p>
        </w:tc>
      </w:tr>
      <w:tr w:rsidR="006B76A0" w14:paraId="6D59C494" w14:textId="77777777">
        <w:tc>
          <w:tcPr>
            <w:tcW w:w="500" w:type="dxa"/>
            <w:tcMar>
              <w:top w:w="80" w:type="dxa"/>
              <w:left w:w="100" w:type="dxa"/>
              <w:bottom w:w="80" w:type="dxa"/>
              <w:right w:w="100" w:type="dxa"/>
            </w:tcMar>
            <w:vAlign w:val="center"/>
          </w:tcPr>
          <w:p w14:paraId="30FB0DE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A508061" w14:textId="77777777" w:rsidR="006B76A0" w:rsidRDefault="00E70A71">
            <w:pPr>
              <w:rPr>
                <w:rFonts w:ascii="Roboto" w:eastAsia="Roboto" w:hAnsi="Roboto" w:cs="Roboto"/>
                <w:sz w:val="19"/>
                <w:szCs w:val="19"/>
              </w:rPr>
            </w:pPr>
            <w:r>
              <w:rPr>
                <w:rFonts w:ascii="Roboto" w:eastAsia="Roboto" w:hAnsi="Roboto" w:cs="Roboto"/>
                <w:sz w:val="19"/>
                <w:szCs w:val="19"/>
              </w:rPr>
              <w:t>Los indicadores se analizan activamente y se utilizan para ajustar el PAGD, con revisión periódica de las causas de las desviaciones identificadas.</w:t>
            </w:r>
          </w:p>
        </w:tc>
      </w:tr>
      <w:tr w:rsidR="006B76A0" w14:paraId="0D81A857" w14:textId="77777777">
        <w:tc>
          <w:tcPr>
            <w:tcW w:w="500" w:type="dxa"/>
            <w:tcMar>
              <w:top w:w="80" w:type="dxa"/>
              <w:left w:w="100" w:type="dxa"/>
              <w:bottom w:w="80" w:type="dxa"/>
              <w:right w:w="100" w:type="dxa"/>
            </w:tcMar>
            <w:vAlign w:val="center"/>
          </w:tcPr>
          <w:p w14:paraId="27D75C93"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0C074228" w14:textId="77777777" w:rsidR="006B76A0" w:rsidRDefault="00E70A71">
            <w:pPr>
              <w:rPr>
                <w:rFonts w:ascii="Roboto" w:eastAsia="Roboto" w:hAnsi="Roboto" w:cs="Roboto"/>
                <w:sz w:val="19"/>
                <w:szCs w:val="19"/>
              </w:rPr>
            </w:pPr>
            <w:r>
              <w:rPr>
                <w:rFonts w:ascii="Roboto" w:eastAsia="Roboto" w:hAnsi="Roboto" w:cs="Roboto"/>
                <w:sz w:val="19"/>
                <w:szCs w:val="19"/>
              </w:rPr>
              <w:t>El reporte del OGD incorpora análisis predictivo y recomendaciones proactivas para la toma de decisiones estratégicas del Comité, anticipando riesgos antes de que afecten el cumplimiento del PAGD.</w:t>
            </w:r>
          </w:p>
        </w:tc>
      </w:tr>
    </w:tbl>
    <w:p w14:paraId="4223C0BC" w14:textId="77777777" w:rsidR="006B76A0" w:rsidRDefault="006B76A0">
      <w:pPr>
        <w:spacing w:after="100"/>
        <w:rPr>
          <w:rFonts w:ascii="Roboto" w:eastAsia="Roboto" w:hAnsi="Roboto" w:cs="Roboto"/>
        </w:rPr>
      </w:pPr>
    </w:p>
    <w:p w14:paraId="70A5CFCD"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ha definido indicadores para medir el avance (KPI) y los riesgos (KRI) de sus iniciativas de datos, si los mide y los usa para tomar decisiones, y si el OGD reporta formalmente ese avance al Comité de Gobierno y Transformación Digital y a la SGTD con la frecuencia que exige la normativa vigente.</w:t>
      </w:r>
    </w:p>
    <w:p w14:paraId="2421CDB5"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el reporte del OGD incorpore análisis predictivo y recomendaciones proactivas para la toma de decisiones del Comité. La mejora implica definir indicadores claros y establecer el reporte formal con la frecuencia normativa vigente: trimestral para el avance de las acciones estratégicas de la ENGD al Comité y a la SGTD (ENGD, Sección VII), y semestral para el reporte del OGD a la SGTD sobre cumplimiento normativo (RSGTD </w:t>
      </w:r>
      <w:proofErr w:type="spellStart"/>
      <w:r>
        <w:rPr>
          <w:rFonts w:ascii="Roboto" w:eastAsia="Roboto" w:hAnsi="Roboto" w:cs="Roboto"/>
        </w:rPr>
        <w:t>N°</w:t>
      </w:r>
      <w:proofErr w:type="spellEnd"/>
      <w:r>
        <w:rPr>
          <w:rFonts w:ascii="Roboto" w:eastAsia="Roboto" w:hAnsi="Roboto" w:cs="Roboto"/>
        </w:rPr>
        <w:t xml:space="preserve"> 001-2022-PCM/SGTD). Ejemplo: El OGD presenta periódicamente un tablero con 6 KPI del PAGD (ej. % de iniciativas en curso, % de presupuesto ejecutado) al Comité y remite copia a la SGTD.</w:t>
      </w:r>
    </w:p>
    <w:p w14:paraId="3FDD515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1.5 — Articulación con PEI/POI/PMI/PGD y aseguramiento presupuestal</w:t>
      </w:r>
    </w:p>
    <w:p w14:paraId="2885BC50"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Pregunta: </w:t>
      </w:r>
      <w:r>
        <w:rPr>
          <w:rFonts w:ascii="Roboto" w:eastAsia="Roboto" w:hAnsi="Roboto" w:cs="Roboto"/>
        </w:rPr>
        <w:t xml:space="preserve">¿En qué grado las iniciativas de datos de la entidad están articuladas con el Plan Estratégico Institucional (PEI), </w:t>
      </w:r>
      <w:proofErr w:type="gramStart"/>
      <w:r>
        <w:rPr>
          <w:rFonts w:ascii="Roboto" w:eastAsia="Roboto" w:hAnsi="Roboto" w:cs="Roboto"/>
        </w:rPr>
        <w:t>el Plan Operativo Institucional (POI), el Programa Multianual de Inversiones (PMI) y el Plan de Gobierno Digital (PGD), garantizando presupuesto para su ejecución?</w:t>
      </w:r>
      <w:proofErr w:type="gramEnd"/>
    </w:p>
    <w:tbl>
      <w:tblPr>
        <w:tblStyle w:val="a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D447CF5" w14:textId="77777777">
        <w:tc>
          <w:tcPr>
            <w:tcW w:w="500" w:type="dxa"/>
            <w:tcMar>
              <w:top w:w="80" w:type="dxa"/>
              <w:left w:w="100" w:type="dxa"/>
              <w:bottom w:w="80" w:type="dxa"/>
              <w:right w:w="100" w:type="dxa"/>
            </w:tcMar>
            <w:vAlign w:val="center"/>
          </w:tcPr>
          <w:p w14:paraId="2D9616C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1F41E8A" w14:textId="77777777" w:rsidR="006B76A0" w:rsidRDefault="00E70A71">
            <w:pPr>
              <w:rPr>
                <w:rFonts w:ascii="Roboto" w:eastAsia="Roboto" w:hAnsi="Roboto" w:cs="Roboto"/>
              </w:rPr>
            </w:pPr>
            <w:r>
              <w:rPr>
                <w:rFonts w:ascii="Roboto" w:eastAsia="Roboto" w:hAnsi="Roboto" w:cs="Roboto"/>
                <w:color w:val="000000"/>
                <w:sz w:val="19"/>
                <w:szCs w:val="19"/>
              </w:rPr>
              <w:t>Las iniciativas de datos no están incorporadas en el PEI, POI ni PGD —ni, cuando corresponda, en el PMI— ni cuentan con ningún respaldo presupuestal.</w:t>
            </w:r>
          </w:p>
        </w:tc>
      </w:tr>
      <w:tr w:rsidR="006B76A0" w14:paraId="508DFBE8" w14:textId="77777777">
        <w:tc>
          <w:tcPr>
            <w:tcW w:w="500" w:type="dxa"/>
            <w:tcMar>
              <w:top w:w="80" w:type="dxa"/>
              <w:left w:w="100" w:type="dxa"/>
              <w:bottom w:w="80" w:type="dxa"/>
              <w:right w:w="100" w:type="dxa"/>
            </w:tcMar>
            <w:vAlign w:val="center"/>
          </w:tcPr>
          <w:p w14:paraId="077AA158"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68C5463" w14:textId="77777777" w:rsidR="006B76A0" w:rsidRDefault="00E70A71">
            <w:pPr>
              <w:rPr>
                <w:rFonts w:ascii="Roboto" w:eastAsia="Roboto" w:hAnsi="Roboto" w:cs="Roboto"/>
              </w:rPr>
            </w:pPr>
            <w:r>
              <w:rPr>
                <w:rFonts w:ascii="Roboto" w:eastAsia="Roboto" w:hAnsi="Roboto" w:cs="Roboto"/>
                <w:color w:val="000000"/>
                <w:sz w:val="19"/>
                <w:szCs w:val="19"/>
              </w:rPr>
              <w:t>Las iniciativas de datos se gestionan de forma aislada, con financiamiento puntual, sin referencia formal en los instrumentos de gestión institucional.</w:t>
            </w:r>
          </w:p>
        </w:tc>
      </w:tr>
      <w:tr w:rsidR="006B76A0" w14:paraId="3FD5776F" w14:textId="77777777">
        <w:tc>
          <w:tcPr>
            <w:tcW w:w="500" w:type="dxa"/>
            <w:tcMar>
              <w:top w:w="80" w:type="dxa"/>
              <w:left w:w="100" w:type="dxa"/>
              <w:bottom w:w="80" w:type="dxa"/>
              <w:right w:w="100" w:type="dxa"/>
            </w:tcMar>
            <w:vAlign w:val="center"/>
          </w:tcPr>
          <w:p w14:paraId="7205D7F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53BBD2E" w14:textId="77777777" w:rsidR="006B76A0" w:rsidRDefault="00E70A71">
            <w:pPr>
              <w:rPr>
                <w:rFonts w:ascii="Roboto" w:eastAsia="Roboto" w:hAnsi="Roboto" w:cs="Roboto"/>
              </w:rPr>
            </w:pPr>
            <w:r>
              <w:rPr>
                <w:rFonts w:ascii="Roboto" w:eastAsia="Roboto" w:hAnsi="Roboto" w:cs="Roboto"/>
                <w:color w:val="000000"/>
                <w:sz w:val="19"/>
                <w:szCs w:val="19"/>
              </w:rPr>
              <w:t>Se está integrando parcialmente el PAGD (o las iniciativas de datos, de existir aún sin PAGD) con el PEI, POI, PMI o PGD, sin asignación presupuestal definida.</w:t>
            </w:r>
          </w:p>
        </w:tc>
      </w:tr>
      <w:tr w:rsidR="006B76A0" w14:paraId="7EA7D469" w14:textId="77777777">
        <w:tc>
          <w:tcPr>
            <w:tcW w:w="500" w:type="dxa"/>
            <w:tcMar>
              <w:top w:w="80" w:type="dxa"/>
              <w:left w:w="100" w:type="dxa"/>
              <w:bottom w:w="80" w:type="dxa"/>
              <w:right w:w="100" w:type="dxa"/>
            </w:tcMar>
            <w:vAlign w:val="center"/>
          </w:tcPr>
          <w:p w14:paraId="7B53C27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758A466" w14:textId="77777777" w:rsidR="006B76A0" w:rsidRDefault="00E70A71">
            <w:pPr>
              <w:rPr>
                <w:rFonts w:ascii="Roboto" w:eastAsia="Roboto" w:hAnsi="Roboto" w:cs="Roboto"/>
              </w:rPr>
            </w:pPr>
            <w:r>
              <w:rPr>
                <w:rFonts w:ascii="Roboto" w:eastAsia="Roboto" w:hAnsi="Roboto" w:cs="Roboto"/>
                <w:color w:val="000000"/>
                <w:sz w:val="19"/>
                <w:szCs w:val="19"/>
              </w:rPr>
              <w:t>El PAGD está formalmente articulado con el PEI, el POI y el PGD de la entidad, y con el PMI cuando sus iniciativas califiquen como proyectos de inversión.</w:t>
            </w:r>
          </w:p>
        </w:tc>
      </w:tr>
      <w:tr w:rsidR="006B76A0" w14:paraId="648925F6" w14:textId="77777777">
        <w:tc>
          <w:tcPr>
            <w:tcW w:w="500" w:type="dxa"/>
            <w:tcMar>
              <w:top w:w="80" w:type="dxa"/>
              <w:left w:w="100" w:type="dxa"/>
              <w:bottom w:w="80" w:type="dxa"/>
              <w:right w:w="100" w:type="dxa"/>
            </w:tcMar>
            <w:vAlign w:val="center"/>
          </w:tcPr>
          <w:p w14:paraId="078CCDE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FC43099" w14:textId="77777777" w:rsidR="006B76A0" w:rsidRDefault="00E70A71">
            <w:pPr>
              <w:rPr>
                <w:rFonts w:ascii="Roboto" w:eastAsia="Roboto" w:hAnsi="Roboto" w:cs="Roboto"/>
              </w:rPr>
            </w:pPr>
            <w:r>
              <w:rPr>
                <w:rFonts w:ascii="Roboto" w:eastAsia="Roboto" w:hAnsi="Roboto" w:cs="Roboto"/>
                <w:color w:val="000000"/>
                <w:sz w:val="19"/>
                <w:szCs w:val="19"/>
              </w:rPr>
              <w:t>La articulación garantiza presupuesto para la sostenibilidad de las iniciativas del PAGD, administrado en el marco del PGD.</w:t>
            </w:r>
          </w:p>
        </w:tc>
      </w:tr>
      <w:tr w:rsidR="006B76A0" w14:paraId="3DB6B177" w14:textId="77777777">
        <w:tc>
          <w:tcPr>
            <w:tcW w:w="500" w:type="dxa"/>
            <w:tcMar>
              <w:top w:w="80" w:type="dxa"/>
              <w:left w:w="100" w:type="dxa"/>
              <w:bottom w:w="80" w:type="dxa"/>
              <w:right w:w="100" w:type="dxa"/>
            </w:tcMar>
            <w:vAlign w:val="center"/>
          </w:tcPr>
          <w:p w14:paraId="7C823A09"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2AF96C26" w14:textId="77777777" w:rsidR="006B76A0" w:rsidRDefault="00E70A71">
            <w:pPr>
              <w:rPr>
                <w:rFonts w:ascii="Roboto" w:eastAsia="Roboto" w:hAnsi="Roboto" w:cs="Roboto"/>
              </w:rPr>
            </w:pPr>
            <w:r>
              <w:rPr>
                <w:rFonts w:ascii="Roboto" w:eastAsia="Roboto" w:hAnsi="Roboto" w:cs="Roboto"/>
                <w:color w:val="000000"/>
                <w:sz w:val="19"/>
                <w:szCs w:val="19"/>
              </w:rPr>
              <w:t>La gestión presupuestal de las iniciativas de datos está optimizada y demuestra contribución medible a los objetivos institucionales.</w:t>
            </w:r>
          </w:p>
        </w:tc>
      </w:tr>
    </w:tbl>
    <w:p w14:paraId="24C2FCE5" w14:textId="77777777" w:rsidR="006B76A0" w:rsidRDefault="006B76A0">
      <w:pPr>
        <w:spacing w:after="100"/>
        <w:rPr>
          <w:rFonts w:ascii="Roboto" w:eastAsia="Roboto" w:hAnsi="Roboto" w:cs="Roboto"/>
        </w:rPr>
      </w:pPr>
    </w:p>
    <w:p w14:paraId="676CAEC9"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las iniciativas de datos de la entidad están articuladas con los instrumentos de planeamiento institucional (PEI, POI, PMI, PGD), garantizando presupuesto para su ejecución, conforme al Art. 5.2 de la RM 049-2026-PCM.</w:t>
      </w:r>
    </w:p>
    <w:p w14:paraId="4F7A4DCE"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gestión presupuestal optimizada que demuestre contribución medible a los objetivos institucionales. La mejora implica incorporar formalmente los proyectos de datos en el PEI, el POI y el PGD. Para el nivel 3 se requiere la articulación con los tres instrumentos a la vez (no son alternativas entre sí), y con el PMI únicamente cuando las iniciativas califiquen como proyecto de inversión pública. Ejemplo: El proyecto "Implementación del MRD institucional" figura en el POI del área de TI con una partida presupuestal específica para el año fiscal, y está referenciado en el PGD de la entidad.</w:t>
      </w:r>
    </w:p>
    <w:p w14:paraId="2207AA2F"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1.6 — Gestión de datos como activo estratégico en la operación diaria</w:t>
      </w:r>
    </w:p>
    <w:p w14:paraId="1B18987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Más allá de la formalización del PAGD, ¿en qué medida se gestionan los datos como un activo estratégico en la operación diaria de la entidad, a lo largo de su ciclo de vida (recopilación, procesamiento, publicación, almacenamiento, disposición), de forma transparente y ética?</w:t>
      </w:r>
    </w:p>
    <w:tbl>
      <w:tblPr>
        <w:tblStyle w:val="a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E64D70A" w14:textId="77777777">
        <w:tc>
          <w:tcPr>
            <w:tcW w:w="500" w:type="dxa"/>
            <w:tcMar>
              <w:top w:w="80" w:type="dxa"/>
              <w:left w:w="100" w:type="dxa"/>
              <w:bottom w:w="80" w:type="dxa"/>
              <w:right w:w="100" w:type="dxa"/>
            </w:tcMar>
            <w:vAlign w:val="center"/>
          </w:tcPr>
          <w:p w14:paraId="199D69A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6EA87B4" w14:textId="77777777" w:rsidR="006B76A0" w:rsidRDefault="00E70A71">
            <w:pPr>
              <w:rPr>
                <w:rFonts w:ascii="Roboto" w:eastAsia="Roboto" w:hAnsi="Roboto" w:cs="Roboto"/>
              </w:rPr>
            </w:pPr>
            <w:r>
              <w:rPr>
                <w:rFonts w:ascii="Roboto" w:eastAsia="Roboto" w:hAnsi="Roboto" w:cs="Roboto"/>
                <w:color w:val="000000"/>
                <w:sz w:val="19"/>
                <w:szCs w:val="19"/>
              </w:rPr>
              <w:t>No hay conciencia ni procesos para gestionar los datos como activo estratégico en el día a día.</w:t>
            </w:r>
          </w:p>
        </w:tc>
      </w:tr>
      <w:tr w:rsidR="006B76A0" w14:paraId="3DC6975D" w14:textId="77777777">
        <w:tc>
          <w:tcPr>
            <w:tcW w:w="500" w:type="dxa"/>
            <w:tcMar>
              <w:top w:w="80" w:type="dxa"/>
              <w:left w:w="100" w:type="dxa"/>
              <w:bottom w:w="80" w:type="dxa"/>
              <w:right w:w="100" w:type="dxa"/>
            </w:tcMar>
            <w:vAlign w:val="center"/>
          </w:tcPr>
          <w:p w14:paraId="6D9A5B85"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5B5E2B2" w14:textId="77777777" w:rsidR="006B76A0" w:rsidRDefault="00E70A71">
            <w:pPr>
              <w:rPr>
                <w:rFonts w:ascii="Roboto" w:eastAsia="Roboto" w:hAnsi="Roboto" w:cs="Roboto"/>
              </w:rPr>
            </w:pPr>
            <w:r>
              <w:rPr>
                <w:rFonts w:ascii="Roboto" w:eastAsia="Roboto" w:hAnsi="Roboto" w:cs="Roboto"/>
                <w:color w:val="000000"/>
                <w:sz w:val="19"/>
                <w:szCs w:val="19"/>
              </w:rPr>
              <w:t>Se reconoce verbalmente la importancia de los datos, pero su gestión operativa es esporádica y reactiva.</w:t>
            </w:r>
          </w:p>
        </w:tc>
      </w:tr>
      <w:tr w:rsidR="006B76A0" w14:paraId="7C67ED61" w14:textId="77777777">
        <w:tc>
          <w:tcPr>
            <w:tcW w:w="500" w:type="dxa"/>
            <w:tcMar>
              <w:top w:w="80" w:type="dxa"/>
              <w:left w:w="100" w:type="dxa"/>
              <w:bottom w:w="80" w:type="dxa"/>
              <w:right w:w="100" w:type="dxa"/>
            </w:tcMar>
            <w:vAlign w:val="center"/>
          </w:tcPr>
          <w:p w14:paraId="06A9965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2F85880" w14:textId="77777777" w:rsidR="006B76A0" w:rsidRDefault="00E70A71">
            <w:pPr>
              <w:rPr>
                <w:rFonts w:ascii="Roboto" w:eastAsia="Roboto" w:hAnsi="Roboto" w:cs="Roboto"/>
              </w:rPr>
            </w:pPr>
            <w:r>
              <w:rPr>
                <w:rFonts w:ascii="Roboto" w:eastAsia="Roboto" w:hAnsi="Roboto" w:cs="Roboto"/>
                <w:color w:val="000000"/>
                <w:sz w:val="19"/>
                <w:szCs w:val="19"/>
              </w:rPr>
              <w:t>Existen prácticas en desarrollo, aplicadas de forma inconsistente entre áreas.</w:t>
            </w:r>
          </w:p>
        </w:tc>
      </w:tr>
      <w:tr w:rsidR="006B76A0" w14:paraId="1DC5D1DF" w14:textId="77777777">
        <w:tc>
          <w:tcPr>
            <w:tcW w:w="500" w:type="dxa"/>
            <w:tcMar>
              <w:top w:w="80" w:type="dxa"/>
              <w:left w:w="100" w:type="dxa"/>
              <w:bottom w:w="80" w:type="dxa"/>
              <w:right w:w="100" w:type="dxa"/>
            </w:tcMar>
            <w:vAlign w:val="center"/>
          </w:tcPr>
          <w:p w14:paraId="3A0A9BF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40F65EB" w14:textId="77777777" w:rsidR="006B76A0" w:rsidRDefault="00E70A71">
            <w:pPr>
              <w:rPr>
                <w:rFonts w:ascii="Roboto" w:eastAsia="Roboto" w:hAnsi="Roboto" w:cs="Roboto"/>
              </w:rPr>
            </w:pPr>
            <w:r>
              <w:rPr>
                <w:rFonts w:ascii="Roboto" w:eastAsia="Roboto" w:hAnsi="Roboto" w:cs="Roboto"/>
                <w:color w:val="000000"/>
                <w:sz w:val="19"/>
                <w:szCs w:val="19"/>
              </w:rPr>
              <w:t>Existen procesos definidos y aplicados de forma consistente, priorizando transparencia y uso ético.</w:t>
            </w:r>
          </w:p>
        </w:tc>
      </w:tr>
      <w:tr w:rsidR="006B76A0" w14:paraId="3693B109" w14:textId="77777777">
        <w:tc>
          <w:tcPr>
            <w:tcW w:w="500" w:type="dxa"/>
            <w:tcMar>
              <w:top w:w="80" w:type="dxa"/>
              <w:left w:w="100" w:type="dxa"/>
              <w:bottom w:w="80" w:type="dxa"/>
              <w:right w:w="100" w:type="dxa"/>
            </w:tcMar>
            <w:vAlign w:val="center"/>
          </w:tcPr>
          <w:p w14:paraId="49112842"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2425A6C" w14:textId="77777777" w:rsidR="006B76A0" w:rsidRDefault="00E70A71">
            <w:pPr>
              <w:rPr>
                <w:rFonts w:ascii="Roboto" w:eastAsia="Roboto" w:hAnsi="Roboto" w:cs="Roboto"/>
              </w:rPr>
            </w:pPr>
            <w:r>
              <w:rPr>
                <w:rFonts w:ascii="Roboto" w:eastAsia="Roboto" w:hAnsi="Roboto" w:cs="Roboto"/>
                <w:color w:val="000000"/>
                <w:sz w:val="19"/>
                <w:szCs w:val="19"/>
              </w:rPr>
              <w:t>Estos procesos se monitorean y sus resultados se miden periódicamente.</w:t>
            </w:r>
          </w:p>
        </w:tc>
      </w:tr>
      <w:tr w:rsidR="006B76A0" w14:paraId="2BEDBFCD" w14:textId="77777777">
        <w:tc>
          <w:tcPr>
            <w:tcW w:w="500" w:type="dxa"/>
            <w:tcMar>
              <w:top w:w="80" w:type="dxa"/>
              <w:left w:w="100" w:type="dxa"/>
              <w:bottom w:w="80" w:type="dxa"/>
              <w:right w:w="100" w:type="dxa"/>
            </w:tcMar>
            <w:vAlign w:val="center"/>
          </w:tcPr>
          <w:p w14:paraId="5AFB6AE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A410871" w14:textId="77777777" w:rsidR="006B76A0" w:rsidRDefault="00E70A71">
            <w:pPr>
              <w:rPr>
                <w:rFonts w:ascii="Roboto" w:eastAsia="Roboto" w:hAnsi="Roboto" w:cs="Roboto"/>
              </w:rPr>
            </w:pPr>
            <w:r>
              <w:rPr>
                <w:rFonts w:ascii="Roboto" w:eastAsia="Roboto" w:hAnsi="Roboto" w:cs="Roboto"/>
                <w:color w:val="000000"/>
                <w:sz w:val="19"/>
                <w:szCs w:val="19"/>
              </w:rPr>
              <w:t>La gestión de datos como activo estratégico está plenamente integrada en la operación institucional.</w:t>
            </w:r>
          </w:p>
        </w:tc>
      </w:tr>
    </w:tbl>
    <w:p w14:paraId="5AE3F2EA" w14:textId="77777777" w:rsidR="006B76A0" w:rsidRDefault="006B76A0">
      <w:pPr>
        <w:spacing w:after="100"/>
        <w:rPr>
          <w:rFonts w:ascii="Roboto" w:eastAsia="Roboto" w:hAnsi="Roboto" w:cs="Roboto"/>
        </w:rPr>
      </w:pPr>
    </w:p>
    <w:p w14:paraId="75EAD3D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Mide, más allá de la existencia formal del PAGD, si en la operación diaria de la entidad los datos se gestionan efectivamente como un activo estratégico a lo largo de su ciclo de vida (recopilación, procesamiento, publicación, almacenamiento, disposición), priorizando transparencia y uso ético.</w:t>
      </w:r>
    </w:p>
    <w:p w14:paraId="4CCEFC2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gestión de datos como activo estratégico esté plenamente integrada en la operación institucional. La mejora implica que las áreas apliquen </w:t>
      </w:r>
      <w:r>
        <w:rPr>
          <w:rFonts w:ascii="Roboto" w:eastAsia="Roboto" w:hAnsi="Roboto" w:cs="Roboto"/>
        </w:rPr>
        <w:lastRenderedPageBreak/>
        <w:t>prácticas consistentes de gestión del ciclo de vida del dato, no solo lo declarado en el PAGD. Ejemplo: El área de trámites documentales aplica un procedimiento estándar de verificación de datos antes de su publicación, sin que medie instrucción puntual.</w:t>
      </w:r>
    </w:p>
    <w:p w14:paraId="3BAD7FC0"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1.7 — Uso de información para la toma de decisiones</w:t>
      </w:r>
    </w:p>
    <w:p w14:paraId="0A0AB91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la información generada a partir de los datos se utiliza como insumo principal para la toma de decisiones en los procesos de gestión institucional?</w:t>
      </w:r>
    </w:p>
    <w:tbl>
      <w:tblPr>
        <w:tblStyle w:val="afff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40236CC" w14:textId="77777777">
        <w:tc>
          <w:tcPr>
            <w:tcW w:w="500" w:type="dxa"/>
            <w:tcMar>
              <w:top w:w="80" w:type="dxa"/>
              <w:left w:w="100" w:type="dxa"/>
              <w:bottom w:w="80" w:type="dxa"/>
              <w:right w:w="100" w:type="dxa"/>
            </w:tcMar>
            <w:vAlign w:val="center"/>
          </w:tcPr>
          <w:p w14:paraId="586ADCF3"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6AB4852" w14:textId="77777777" w:rsidR="006B76A0" w:rsidRDefault="00E70A71">
            <w:pPr>
              <w:rPr>
                <w:rFonts w:ascii="Roboto" w:eastAsia="Roboto" w:hAnsi="Roboto" w:cs="Roboto"/>
              </w:rPr>
            </w:pPr>
            <w:r>
              <w:rPr>
                <w:rFonts w:ascii="Roboto" w:eastAsia="Roboto" w:hAnsi="Roboto" w:cs="Roboto"/>
                <w:color w:val="000000"/>
                <w:sz w:val="19"/>
                <w:szCs w:val="19"/>
              </w:rPr>
              <w:t>Las decisiones se toman por intuición o experiencia, sin datos como insumo principal.</w:t>
            </w:r>
          </w:p>
        </w:tc>
      </w:tr>
      <w:tr w:rsidR="006B76A0" w14:paraId="42226560" w14:textId="77777777">
        <w:tc>
          <w:tcPr>
            <w:tcW w:w="500" w:type="dxa"/>
            <w:tcMar>
              <w:top w:w="80" w:type="dxa"/>
              <w:left w:w="100" w:type="dxa"/>
              <w:bottom w:w="80" w:type="dxa"/>
              <w:right w:w="100" w:type="dxa"/>
            </w:tcMar>
            <w:vAlign w:val="center"/>
          </w:tcPr>
          <w:p w14:paraId="23FD151D"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F1FCDAE" w14:textId="77777777" w:rsidR="006B76A0" w:rsidRDefault="00E70A71">
            <w:pPr>
              <w:rPr>
                <w:rFonts w:ascii="Roboto" w:eastAsia="Roboto" w:hAnsi="Roboto" w:cs="Roboto"/>
              </w:rPr>
            </w:pPr>
            <w:r>
              <w:rPr>
                <w:rFonts w:ascii="Roboto" w:eastAsia="Roboto" w:hAnsi="Roboto" w:cs="Roboto"/>
                <w:color w:val="000000"/>
                <w:sz w:val="19"/>
                <w:szCs w:val="19"/>
              </w:rPr>
              <w:t>Los datos se usan de forma limitada e informal para decisiones operativas puntuales.</w:t>
            </w:r>
          </w:p>
        </w:tc>
      </w:tr>
      <w:tr w:rsidR="006B76A0" w14:paraId="1B9B9008" w14:textId="77777777">
        <w:tc>
          <w:tcPr>
            <w:tcW w:w="500" w:type="dxa"/>
            <w:tcMar>
              <w:top w:w="80" w:type="dxa"/>
              <w:left w:w="100" w:type="dxa"/>
              <w:bottom w:w="80" w:type="dxa"/>
              <w:right w:w="100" w:type="dxa"/>
            </w:tcMar>
            <w:vAlign w:val="center"/>
          </w:tcPr>
          <w:p w14:paraId="3C97F38F"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C678D11" w14:textId="77777777" w:rsidR="006B76A0" w:rsidRDefault="00E70A71">
            <w:pPr>
              <w:rPr>
                <w:rFonts w:ascii="Roboto" w:eastAsia="Roboto" w:hAnsi="Roboto" w:cs="Roboto"/>
              </w:rPr>
            </w:pPr>
            <w:r>
              <w:rPr>
                <w:rFonts w:ascii="Roboto" w:eastAsia="Roboto" w:hAnsi="Roboto" w:cs="Roboto"/>
                <w:color w:val="000000"/>
                <w:sz w:val="19"/>
                <w:szCs w:val="19"/>
              </w:rPr>
              <w:t>El uso de datos se fomenta en algunas áreas, con informes básicos, sin análisis sistemático transversal.</w:t>
            </w:r>
          </w:p>
        </w:tc>
      </w:tr>
      <w:tr w:rsidR="006B76A0" w14:paraId="211FCE21" w14:textId="77777777">
        <w:tc>
          <w:tcPr>
            <w:tcW w:w="500" w:type="dxa"/>
            <w:tcMar>
              <w:top w:w="80" w:type="dxa"/>
              <w:left w:w="100" w:type="dxa"/>
              <w:bottom w:w="80" w:type="dxa"/>
              <w:right w:w="100" w:type="dxa"/>
            </w:tcMar>
            <w:vAlign w:val="center"/>
          </w:tcPr>
          <w:p w14:paraId="39F147F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863A0E1" w14:textId="77777777" w:rsidR="006B76A0" w:rsidRDefault="00E70A71">
            <w:pPr>
              <w:rPr>
                <w:rFonts w:ascii="Roboto" w:eastAsia="Roboto" w:hAnsi="Roboto" w:cs="Roboto"/>
              </w:rPr>
            </w:pPr>
            <w:r>
              <w:rPr>
                <w:rFonts w:ascii="Roboto" w:eastAsia="Roboto" w:hAnsi="Roboto" w:cs="Roboto"/>
                <w:color w:val="000000"/>
                <w:sz w:val="19"/>
                <w:szCs w:val="19"/>
              </w:rPr>
              <w:t>La entidad cuenta con una práctica establecida de uso de datos para la toma de decisiones en las áreas identificadas como críticas.</w:t>
            </w:r>
          </w:p>
        </w:tc>
      </w:tr>
      <w:tr w:rsidR="006B76A0" w14:paraId="7416B0BE" w14:textId="77777777">
        <w:tc>
          <w:tcPr>
            <w:tcW w:w="500" w:type="dxa"/>
            <w:tcMar>
              <w:top w:w="80" w:type="dxa"/>
              <w:left w:w="100" w:type="dxa"/>
              <w:bottom w:w="80" w:type="dxa"/>
              <w:right w:w="100" w:type="dxa"/>
            </w:tcMar>
            <w:vAlign w:val="center"/>
          </w:tcPr>
          <w:p w14:paraId="5C337B2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E08D66C" w14:textId="77777777" w:rsidR="006B76A0" w:rsidRDefault="00E70A71">
            <w:pPr>
              <w:rPr>
                <w:rFonts w:ascii="Roboto" w:eastAsia="Roboto" w:hAnsi="Roboto" w:cs="Roboto"/>
              </w:rPr>
            </w:pPr>
            <w:r>
              <w:rPr>
                <w:rFonts w:ascii="Roboto" w:eastAsia="Roboto" w:hAnsi="Roboto" w:cs="Roboto"/>
                <w:color w:val="000000"/>
                <w:sz w:val="19"/>
                <w:szCs w:val="19"/>
              </w:rPr>
              <w:t>Los informes de gestión institucional incorporan datos, análisis de tendencias y proyecciones que respaldan formalmente las decisiones estratégicas.</w:t>
            </w:r>
          </w:p>
        </w:tc>
      </w:tr>
      <w:tr w:rsidR="006B76A0" w14:paraId="07F99A8D" w14:textId="77777777">
        <w:tc>
          <w:tcPr>
            <w:tcW w:w="500" w:type="dxa"/>
            <w:tcMar>
              <w:top w:w="80" w:type="dxa"/>
              <w:left w:w="100" w:type="dxa"/>
              <w:bottom w:w="80" w:type="dxa"/>
              <w:right w:w="100" w:type="dxa"/>
            </w:tcMar>
            <w:vAlign w:val="center"/>
          </w:tcPr>
          <w:p w14:paraId="25875C1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4E59E60" w14:textId="77777777" w:rsidR="006B76A0" w:rsidRDefault="00E70A71">
            <w:pPr>
              <w:rPr>
                <w:rFonts w:ascii="Roboto" w:eastAsia="Roboto" w:hAnsi="Roboto" w:cs="Roboto"/>
              </w:rPr>
            </w:pPr>
            <w:r>
              <w:rPr>
                <w:rFonts w:ascii="Roboto" w:eastAsia="Roboto" w:hAnsi="Roboto" w:cs="Roboto"/>
                <w:color w:val="000000"/>
                <w:sz w:val="19"/>
                <w:szCs w:val="19"/>
              </w:rPr>
              <w:t>Las decisiones institucionales se basan sistemáticamente en datos y analítica avanzada, de forma repetible y predecible.</w:t>
            </w:r>
          </w:p>
        </w:tc>
      </w:tr>
    </w:tbl>
    <w:p w14:paraId="0DAAC641" w14:textId="77777777" w:rsidR="006B76A0" w:rsidRDefault="006B76A0">
      <w:pPr>
        <w:spacing w:after="100"/>
        <w:rPr>
          <w:rFonts w:ascii="Roboto" w:eastAsia="Roboto" w:hAnsi="Roboto" w:cs="Roboto"/>
        </w:rPr>
      </w:pPr>
    </w:p>
    <w:p w14:paraId="6B845379"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grado en que la información generada a partir de datos se utiliza como insumo principal —y no solo referencial— para la toma de decisiones en los procesos de gestión institucional.</w:t>
      </w:r>
    </w:p>
    <w:p w14:paraId="4E833B12"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las decisiones institucionales se basen sistemáticamente en datos y analítica avanzada, de forma repetible y predecible. La mejora implica que los informes de gestión incorporen datos y análisis de tendencias que respalden formalmente las decisiones. Evidencia orientativa por nivel: en el nivel 3, actas o reportes periódicos de las áreas críticas que documenten el uso de datos en sus decisiones; en el nivel 4, informes de gestión institucional con secciones de análisis de datos y tendencias (ejemplo: el informe trimestral de gestión de la Alta Dirección incluye una sección de "Indicadores basados en datos" que sustenta las decisiones de reasignación de recursos); en el nivel 5, tableros de control o modelos analíticos de uso institucionalizado y recurrente, que anteceden la decisión en vez de justificarla después de tomada.</w:t>
      </w:r>
    </w:p>
    <w:p w14:paraId="1B7E13F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1.8 — Frecuencia y uso de las evaluaciones de madurez de gobierno de datos</w:t>
      </w:r>
    </w:p>
    <w:p w14:paraId="4ED05F7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¿Con qué frecuencia y profundidad se realizan evaluaciones de madurez de gobierno de datos para identificar brechas y generar planes de acción?</w:t>
      </w:r>
    </w:p>
    <w:tbl>
      <w:tblPr>
        <w:tblStyle w:val="afff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50680EB" w14:textId="77777777">
        <w:tc>
          <w:tcPr>
            <w:tcW w:w="500" w:type="dxa"/>
            <w:tcMar>
              <w:top w:w="80" w:type="dxa"/>
              <w:left w:w="100" w:type="dxa"/>
              <w:bottom w:w="80" w:type="dxa"/>
              <w:right w:w="100" w:type="dxa"/>
            </w:tcMar>
            <w:vAlign w:val="center"/>
          </w:tcPr>
          <w:p w14:paraId="2AEC352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2C0AF01" w14:textId="77777777" w:rsidR="006B76A0" w:rsidRDefault="00E70A71">
            <w:pPr>
              <w:rPr>
                <w:rFonts w:ascii="Roboto" w:eastAsia="Roboto" w:hAnsi="Roboto" w:cs="Roboto"/>
              </w:rPr>
            </w:pPr>
            <w:r>
              <w:rPr>
                <w:rFonts w:ascii="Roboto" w:eastAsia="Roboto" w:hAnsi="Roboto" w:cs="Roboto"/>
                <w:color w:val="000000"/>
                <w:sz w:val="19"/>
                <w:szCs w:val="19"/>
              </w:rPr>
              <w:t>Nunca se han realizado evaluaciones de madurez de gobierno de datos.</w:t>
            </w:r>
          </w:p>
        </w:tc>
      </w:tr>
      <w:tr w:rsidR="006B76A0" w14:paraId="617409E1" w14:textId="77777777">
        <w:tc>
          <w:tcPr>
            <w:tcW w:w="500" w:type="dxa"/>
            <w:tcMar>
              <w:top w:w="80" w:type="dxa"/>
              <w:left w:w="100" w:type="dxa"/>
              <w:bottom w:w="80" w:type="dxa"/>
              <w:right w:w="100" w:type="dxa"/>
            </w:tcMar>
            <w:vAlign w:val="center"/>
          </w:tcPr>
          <w:p w14:paraId="158CA31F"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F5A9788" w14:textId="77777777" w:rsidR="006B76A0" w:rsidRDefault="00E70A71">
            <w:pPr>
              <w:rPr>
                <w:rFonts w:ascii="Roboto" w:eastAsia="Roboto" w:hAnsi="Roboto" w:cs="Roboto"/>
              </w:rPr>
            </w:pPr>
            <w:r>
              <w:rPr>
                <w:rFonts w:ascii="Roboto" w:eastAsia="Roboto" w:hAnsi="Roboto" w:cs="Roboto"/>
                <w:color w:val="000000"/>
                <w:sz w:val="19"/>
                <w:szCs w:val="19"/>
              </w:rPr>
              <w:t>Se ha realizado una evaluación exploratoria o puntual, sin seguimiento formal de resultados.</w:t>
            </w:r>
          </w:p>
        </w:tc>
      </w:tr>
      <w:tr w:rsidR="006B76A0" w14:paraId="18903160" w14:textId="77777777">
        <w:tc>
          <w:tcPr>
            <w:tcW w:w="500" w:type="dxa"/>
            <w:tcMar>
              <w:top w:w="80" w:type="dxa"/>
              <w:left w:w="100" w:type="dxa"/>
              <w:bottom w:w="80" w:type="dxa"/>
              <w:right w:w="100" w:type="dxa"/>
            </w:tcMar>
            <w:vAlign w:val="center"/>
          </w:tcPr>
          <w:p w14:paraId="3BABF5E6"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F054761" w14:textId="77777777" w:rsidR="006B76A0" w:rsidRDefault="00E70A71">
            <w:pPr>
              <w:rPr>
                <w:rFonts w:ascii="Roboto" w:eastAsia="Roboto" w:hAnsi="Roboto" w:cs="Roboto"/>
              </w:rPr>
            </w:pPr>
            <w:r>
              <w:rPr>
                <w:rFonts w:ascii="Roboto" w:eastAsia="Roboto" w:hAnsi="Roboto" w:cs="Roboto"/>
                <w:color w:val="000000"/>
                <w:sz w:val="19"/>
                <w:szCs w:val="19"/>
              </w:rPr>
              <w:t>Se están iniciando evaluaciones periódicas, con planes de acción incompletos o inconsistentes.</w:t>
            </w:r>
          </w:p>
        </w:tc>
      </w:tr>
      <w:tr w:rsidR="006B76A0" w14:paraId="70978AFC" w14:textId="77777777">
        <w:tc>
          <w:tcPr>
            <w:tcW w:w="500" w:type="dxa"/>
            <w:tcMar>
              <w:top w:w="80" w:type="dxa"/>
              <w:left w:w="100" w:type="dxa"/>
              <w:bottom w:w="80" w:type="dxa"/>
              <w:right w:w="100" w:type="dxa"/>
            </w:tcMar>
            <w:vAlign w:val="center"/>
          </w:tcPr>
          <w:p w14:paraId="6EC3013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A13B1C4" w14:textId="77777777" w:rsidR="006B76A0" w:rsidRDefault="00E70A71">
            <w:pPr>
              <w:rPr>
                <w:rFonts w:ascii="Roboto" w:eastAsia="Roboto" w:hAnsi="Roboto" w:cs="Roboto"/>
              </w:rPr>
            </w:pPr>
            <w:r>
              <w:rPr>
                <w:rFonts w:ascii="Roboto" w:eastAsia="Roboto" w:hAnsi="Roboto" w:cs="Roboto"/>
                <w:color w:val="000000"/>
                <w:sz w:val="19"/>
                <w:szCs w:val="19"/>
              </w:rPr>
              <w:t>Se realizan evaluaciones de madurez de forma periódica, generando y ejecutando planes de acción de forma formal.</w:t>
            </w:r>
          </w:p>
        </w:tc>
      </w:tr>
      <w:tr w:rsidR="006B76A0" w14:paraId="42991F33" w14:textId="77777777">
        <w:tc>
          <w:tcPr>
            <w:tcW w:w="500" w:type="dxa"/>
            <w:tcMar>
              <w:top w:w="80" w:type="dxa"/>
              <w:left w:w="100" w:type="dxa"/>
              <w:bottom w:w="80" w:type="dxa"/>
              <w:right w:w="100" w:type="dxa"/>
            </w:tcMar>
            <w:vAlign w:val="center"/>
          </w:tcPr>
          <w:p w14:paraId="00BBDD2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421F374B" w14:textId="77777777" w:rsidR="006B76A0" w:rsidRDefault="00E70A71">
            <w:pPr>
              <w:rPr>
                <w:rFonts w:ascii="Roboto" w:eastAsia="Roboto" w:hAnsi="Roboto" w:cs="Roboto"/>
              </w:rPr>
            </w:pPr>
            <w:r>
              <w:rPr>
                <w:rFonts w:ascii="Roboto" w:eastAsia="Roboto" w:hAnsi="Roboto" w:cs="Roboto"/>
                <w:color w:val="000000"/>
                <w:sz w:val="19"/>
                <w:szCs w:val="19"/>
              </w:rPr>
              <w:t>Las evaluaciones forman parte de un ciclo de mejora continua, con monitoreo del avance de los planes de acción.</w:t>
            </w:r>
          </w:p>
        </w:tc>
      </w:tr>
      <w:tr w:rsidR="006B76A0" w14:paraId="52ADE2C9" w14:textId="77777777">
        <w:tc>
          <w:tcPr>
            <w:tcW w:w="500" w:type="dxa"/>
            <w:tcMar>
              <w:top w:w="80" w:type="dxa"/>
              <w:left w:w="100" w:type="dxa"/>
              <w:bottom w:w="80" w:type="dxa"/>
              <w:right w:w="100" w:type="dxa"/>
            </w:tcMar>
            <w:vAlign w:val="center"/>
          </w:tcPr>
          <w:p w14:paraId="074EBC80"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2A22D39" w14:textId="77777777" w:rsidR="006B76A0" w:rsidRDefault="00E70A71">
            <w:pPr>
              <w:rPr>
                <w:rFonts w:ascii="Roboto" w:eastAsia="Roboto" w:hAnsi="Roboto" w:cs="Roboto"/>
              </w:rPr>
            </w:pPr>
            <w:r>
              <w:rPr>
                <w:rFonts w:ascii="Roboto" w:eastAsia="Roboto" w:hAnsi="Roboto" w:cs="Roboto"/>
                <w:color w:val="000000"/>
                <w:sz w:val="19"/>
                <w:szCs w:val="19"/>
              </w:rPr>
              <w:t>Las evaluaciones son proactivas e integradas a la planificación estratégica institucional.</w:t>
            </w:r>
          </w:p>
        </w:tc>
      </w:tr>
    </w:tbl>
    <w:p w14:paraId="73E21541" w14:textId="77777777" w:rsidR="006B76A0" w:rsidRDefault="006B76A0">
      <w:pPr>
        <w:spacing w:after="100"/>
        <w:rPr>
          <w:rFonts w:ascii="Roboto" w:eastAsia="Roboto" w:hAnsi="Roboto" w:cs="Roboto"/>
        </w:rPr>
      </w:pPr>
    </w:p>
    <w:p w14:paraId="43564F75"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Explicación: </w:t>
      </w:r>
      <w:r>
        <w:rPr>
          <w:rFonts w:ascii="Roboto" w:eastAsia="Roboto" w:hAnsi="Roboto" w:cs="Roboto"/>
        </w:rPr>
        <w:t>Evalúa si la entidad aplica el MEMGD de forma periódica —no como un ejercicio único— y si usa sus resultados: que las brechas identificadas se traduzcan en acciones del PAGD con seguimiento de su ejecución, y que la comparación entre evaluaciones sucesivas permita verificar el avance real.</w:t>
      </w:r>
    </w:p>
    <w:p w14:paraId="7D374020" w14:textId="38BE6C25" w:rsidR="006B76A0" w:rsidRDefault="00E70A71" w:rsidP="003C7B83">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las evaluaciones sean proactivas e integradas a la planificación estratégica institucional. La mejora implica programar evaluaciones periódicas con seguimiento formal de los planes de acción resultantes. Se recomienda metodológicamente una periodicidad de 18 meses entre evaluaciones; esta cadencia es orientativa y no constituye un requisito estricto para calificar en el nivel 3. Ejemplo: La entidad aplica el MEMGD por segunda vez a los 18 meses de la primera evaluación, comparando resultados y actualizando su PAGD en función de las brechas identificadas.</w:t>
      </w:r>
    </w:p>
    <w:p w14:paraId="4BA3F7E5" w14:textId="77777777" w:rsidR="006B76A0" w:rsidRDefault="00E70A71">
      <w:pPr>
        <w:pStyle w:val="Ttulo2"/>
        <w:spacing w:before="400" w:after="200"/>
        <w:rPr>
          <w:sz w:val="32"/>
          <w:szCs w:val="32"/>
        </w:rPr>
      </w:pPr>
      <w:bookmarkStart w:id="29" w:name="_Toc242279265"/>
      <w:r>
        <w:rPr>
          <w:sz w:val="32"/>
          <w:szCs w:val="32"/>
        </w:rPr>
        <w:t>D2. VIABILIDAD FINANCIERA</w:t>
      </w:r>
      <w:bookmarkEnd w:id="29"/>
    </w:p>
    <w:p w14:paraId="6C69F829" w14:textId="77777777" w:rsidR="006B76A0" w:rsidRDefault="00E70A71">
      <w:pPr>
        <w:spacing w:before="200" w:after="100"/>
      </w:pPr>
      <w:r>
        <w:rPr>
          <w:rFonts w:ascii="Roboto" w:eastAsia="Roboto" w:hAnsi="Roboto" w:cs="Roboto"/>
          <w:b/>
          <w:bCs/>
          <w:color w:val="1F4E79"/>
          <w:sz w:val="24"/>
          <w:szCs w:val="24"/>
        </w:rPr>
        <w:t>Objetivo</w:t>
      </w:r>
    </w:p>
    <w:p w14:paraId="38623348" w14:textId="77777777" w:rsidR="006B76A0" w:rsidRDefault="00E70A71">
      <w:pPr>
        <w:spacing w:after="160"/>
        <w:jc w:val="both"/>
        <w:rPr>
          <w:rFonts w:ascii="Roboto" w:eastAsia="Roboto" w:hAnsi="Roboto" w:cs="Roboto"/>
        </w:rPr>
      </w:pPr>
      <w:r>
        <w:rPr>
          <w:rFonts w:ascii="Roboto" w:eastAsia="Roboto" w:hAnsi="Roboto" w:cs="Roboto"/>
        </w:rPr>
        <w:t>Asegurar la sostenibilidad financiera de las iniciativas de gobierno de datos de la entidad, mediante la asignación formal de recursos, la justificación técnica y económica de las inversiones, la participación de las partes interesadas en el proceso presupuestal, y la identificación de casos de uso que demuestren valor institucional, de modo que el gobierno de datos no dependa de recursos coyunturales y sus beneficios para la gestión y los servicios públicos se sostengan en el tiempo.</w:t>
      </w:r>
    </w:p>
    <w:p w14:paraId="2A562AB2" w14:textId="77777777" w:rsidR="006B76A0" w:rsidRDefault="00E70A71">
      <w:pPr>
        <w:spacing w:before="200" w:after="100"/>
      </w:pPr>
      <w:r>
        <w:rPr>
          <w:rFonts w:ascii="Roboto" w:eastAsia="Roboto" w:hAnsi="Roboto" w:cs="Roboto"/>
          <w:b/>
          <w:bCs/>
          <w:color w:val="1F4E79"/>
          <w:sz w:val="24"/>
          <w:szCs w:val="24"/>
        </w:rPr>
        <w:t>Metas</w:t>
      </w:r>
    </w:p>
    <w:p w14:paraId="46B0CAD3"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Asignar recursos y presupuesto formal y sostenible a las iniciativas de datos de la entidad.</w:t>
      </w:r>
    </w:p>
    <w:p w14:paraId="0761EA88"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Involucrar a las partes interesadas en la elaboración y justificación del requerimiento presupuestal.</w:t>
      </w:r>
    </w:p>
    <w:p w14:paraId="526F09C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Documentar la justificación de resultados, productos y servicios esperados de las iniciativas de datos.</w:t>
      </w:r>
    </w:p>
    <w:p w14:paraId="08D6A46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Establecer una metodología para medir el beneficio, utilidad e impacto social de las iniciativas de datos.</w:t>
      </w:r>
    </w:p>
    <w:p w14:paraId="2D6DFB7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Identificar, documentar y priorizar casos de uso de datos con potencial de generar valor público o institucional.</w:t>
      </w:r>
    </w:p>
    <w:p w14:paraId="6F546A87" w14:textId="77777777" w:rsidR="006B76A0" w:rsidRDefault="00E70A71">
      <w:pPr>
        <w:spacing w:before="200" w:after="100"/>
      </w:pPr>
      <w:r>
        <w:rPr>
          <w:rFonts w:ascii="Roboto" w:eastAsia="Roboto" w:hAnsi="Roboto" w:cs="Roboto"/>
          <w:b/>
          <w:bCs/>
          <w:color w:val="1F4E79"/>
          <w:sz w:val="24"/>
          <w:szCs w:val="24"/>
        </w:rPr>
        <w:t>Criterios de Evaluación</w:t>
      </w:r>
    </w:p>
    <w:p w14:paraId="1487B1A2"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2.1 — Asignación y sostenibilidad de recursos y presupuesto para las iniciativas de datos</w:t>
      </w:r>
    </w:p>
    <w:p w14:paraId="34B65F9B"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¿Qué nivel de asignación de recursos y presupuesto específico se ha logrado para la sostenibilidad de las iniciativas de datos de la entidad?</w:t>
      </w:r>
    </w:p>
    <w:tbl>
      <w:tblPr>
        <w:tblStyle w:val="afff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C47C1F0" w14:textId="77777777">
        <w:tc>
          <w:tcPr>
            <w:tcW w:w="500" w:type="dxa"/>
            <w:tcMar>
              <w:top w:w="80" w:type="dxa"/>
              <w:left w:w="100" w:type="dxa"/>
              <w:bottom w:w="80" w:type="dxa"/>
              <w:right w:w="100" w:type="dxa"/>
            </w:tcMar>
            <w:vAlign w:val="center"/>
          </w:tcPr>
          <w:p w14:paraId="537E8949"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8659667" w14:textId="77777777" w:rsidR="006B76A0" w:rsidRDefault="00E70A71">
            <w:pPr>
              <w:rPr>
                <w:rFonts w:ascii="Roboto" w:eastAsia="Roboto" w:hAnsi="Roboto" w:cs="Roboto"/>
              </w:rPr>
            </w:pPr>
            <w:r>
              <w:rPr>
                <w:rFonts w:ascii="Roboto" w:eastAsia="Roboto" w:hAnsi="Roboto" w:cs="Roboto"/>
                <w:color w:val="000000"/>
                <w:sz w:val="19"/>
                <w:szCs w:val="19"/>
              </w:rPr>
              <w:t>No se asignan recursos ni presupuesto para las iniciativas de datos.</w:t>
            </w:r>
          </w:p>
        </w:tc>
      </w:tr>
      <w:tr w:rsidR="006B76A0" w14:paraId="307B717E" w14:textId="77777777">
        <w:tc>
          <w:tcPr>
            <w:tcW w:w="500" w:type="dxa"/>
            <w:tcMar>
              <w:top w:w="80" w:type="dxa"/>
              <w:left w:w="100" w:type="dxa"/>
              <w:bottom w:w="80" w:type="dxa"/>
              <w:right w:w="100" w:type="dxa"/>
            </w:tcMar>
            <w:vAlign w:val="center"/>
          </w:tcPr>
          <w:p w14:paraId="57E7E9D4"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7025B74" w14:textId="77777777" w:rsidR="006B76A0" w:rsidRDefault="00E70A71">
            <w:pPr>
              <w:rPr>
                <w:rFonts w:ascii="Roboto" w:eastAsia="Roboto" w:hAnsi="Roboto" w:cs="Roboto"/>
              </w:rPr>
            </w:pPr>
            <w:r>
              <w:rPr>
                <w:rFonts w:ascii="Roboto" w:eastAsia="Roboto" w:hAnsi="Roboto" w:cs="Roboto"/>
                <w:color w:val="000000"/>
                <w:sz w:val="19"/>
                <w:szCs w:val="19"/>
              </w:rPr>
              <w:t>La asignación de recursos es esporádica, obtenida de fondos generales, sin planificación formal.</w:t>
            </w:r>
          </w:p>
        </w:tc>
      </w:tr>
      <w:tr w:rsidR="006B76A0" w14:paraId="398A3C9E" w14:textId="77777777">
        <w:tc>
          <w:tcPr>
            <w:tcW w:w="500" w:type="dxa"/>
            <w:tcMar>
              <w:top w:w="80" w:type="dxa"/>
              <w:left w:w="100" w:type="dxa"/>
              <w:bottom w:w="80" w:type="dxa"/>
              <w:right w:w="100" w:type="dxa"/>
            </w:tcMar>
            <w:vAlign w:val="center"/>
          </w:tcPr>
          <w:p w14:paraId="0ABDCE76"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EA6369F" w14:textId="77777777" w:rsidR="006B76A0" w:rsidRDefault="00E70A71">
            <w:pPr>
              <w:rPr>
                <w:rFonts w:ascii="Roboto" w:eastAsia="Roboto" w:hAnsi="Roboto" w:cs="Roboto"/>
              </w:rPr>
            </w:pPr>
            <w:r>
              <w:rPr>
                <w:rFonts w:ascii="Roboto" w:eastAsia="Roboto" w:hAnsi="Roboto" w:cs="Roboto"/>
                <w:color w:val="000000"/>
                <w:sz w:val="19"/>
                <w:szCs w:val="19"/>
              </w:rPr>
              <w:t>Se realizan esfuerzos para asegurar presupuesto a las iniciativas de datos (con o sin PAGD formalizado), pero la asignación no está formalizada ni es sostenible.</w:t>
            </w:r>
          </w:p>
        </w:tc>
      </w:tr>
      <w:tr w:rsidR="006B76A0" w14:paraId="75405D0D" w14:textId="77777777">
        <w:tc>
          <w:tcPr>
            <w:tcW w:w="500" w:type="dxa"/>
            <w:tcMar>
              <w:top w:w="80" w:type="dxa"/>
              <w:left w:w="100" w:type="dxa"/>
              <w:bottom w:w="80" w:type="dxa"/>
              <w:right w:w="100" w:type="dxa"/>
            </w:tcMar>
            <w:vAlign w:val="center"/>
          </w:tcPr>
          <w:p w14:paraId="07443E7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01DE0A7" w14:textId="77777777" w:rsidR="006B76A0" w:rsidRDefault="00E70A71">
            <w:pPr>
              <w:rPr>
                <w:rFonts w:ascii="Roboto" w:eastAsia="Roboto" w:hAnsi="Roboto" w:cs="Roboto"/>
              </w:rPr>
            </w:pPr>
            <w:r>
              <w:rPr>
                <w:rFonts w:ascii="Roboto" w:eastAsia="Roboto" w:hAnsi="Roboto" w:cs="Roboto"/>
                <w:color w:val="000000"/>
                <w:sz w:val="19"/>
                <w:szCs w:val="19"/>
              </w:rPr>
              <w:t>Se han identificado y asignado formalmente recursos y presupuesto para las iniciativas de datos de la entidad —incluidas en el PAGD cuando la entidad ya cuente con uno— dentro del presupuesto institucional del año, sea mediante una meta presupuestal propia o como parte identificada de una meta o actividad ya existente.</w:t>
            </w:r>
          </w:p>
        </w:tc>
      </w:tr>
      <w:tr w:rsidR="006B76A0" w14:paraId="7E904B43" w14:textId="77777777">
        <w:tc>
          <w:tcPr>
            <w:tcW w:w="500" w:type="dxa"/>
            <w:tcMar>
              <w:top w:w="80" w:type="dxa"/>
              <w:left w:w="100" w:type="dxa"/>
              <w:bottom w:w="80" w:type="dxa"/>
              <w:right w:w="100" w:type="dxa"/>
            </w:tcMar>
            <w:vAlign w:val="center"/>
          </w:tcPr>
          <w:p w14:paraId="413EBBA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1EB0C55D" w14:textId="77777777" w:rsidR="006B76A0" w:rsidRDefault="00E70A71">
            <w:pPr>
              <w:rPr>
                <w:rFonts w:ascii="Roboto" w:eastAsia="Roboto" w:hAnsi="Roboto" w:cs="Roboto"/>
              </w:rPr>
            </w:pPr>
            <w:r>
              <w:rPr>
                <w:rFonts w:ascii="Roboto" w:eastAsia="Roboto" w:hAnsi="Roboto" w:cs="Roboto"/>
                <w:color w:val="000000"/>
                <w:sz w:val="19"/>
                <w:szCs w:val="19"/>
              </w:rPr>
              <w:t>Se realiza monitoreo continuo de la ejecución presupuestal, asegurando que las iniciativas cumplan sus objetivos financieros.</w:t>
            </w:r>
          </w:p>
        </w:tc>
      </w:tr>
      <w:tr w:rsidR="006B76A0" w14:paraId="2392A708" w14:textId="77777777">
        <w:tc>
          <w:tcPr>
            <w:tcW w:w="500" w:type="dxa"/>
            <w:tcMar>
              <w:top w:w="80" w:type="dxa"/>
              <w:left w:w="100" w:type="dxa"/>
              <w:bottom w:w="80" w:type="dxa"/>
              <w:right w:w="100" w:type="dxa"/>
            </w:tcMar>
            <w:vAlign w:val="center"/>
          </w:tcPr>
          <w:p w14:paraId="00A43850"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5</w:t>
            </w:r>
          </w:p>
        </w:tc>
        <w:tc>
          <w:tcPr>
            <w:tcW w:w="8850" w:type="dxa"/>
            <w:tcMar>
              <w:top w:w="80" w:type="dxa"/>
              <w:left w:w="100" w:type="dxa"/>
              <w:bottom w:w="80" w:type="dxa"/>
              <w:right w:w="100" w:type="dxa"/>
            </w:tcMar>
            <w:vAlign w:val="center"/>
          </w:tcPr>
          <w:p w14:paraId="371108FD" w14:textId="77777777" w:rsidR="006B76A0" w:rsidRDefault="00E70A71">
            <w:pPr>
              <w:rPr>
                <w:rFonts w:ascii="Roboto" w:eastAsia="Roboto" w:hAnsi="Roboto" w:cs="Roboto"/>
              </w:rPr>
            </w:pPr>
            <w:r>
              <w:rPr>
                <w:rFonts w:ascii="Roboto" w:eastAsia="Roboto" w:hAnsi="Roboto" w:cs="Roboto"/>
                <w:color w:val="000000"/>
                <w:sz w:val="19"/>
                <w:szCs w:val="19"/>
              </w:rPr>
              <w:t>Los recursos y el presupuesto están completamente optimizados, asegurando la sostenibilidad y el crecimiento de las iniciativas de datos.</w:t>
            </w:r>
          </w:p>
        </w:tc>
      </w:tr>
    </w:tbl>
    <w:p w14:paraId="4C1EAA08" w14:textId="77777777" w:rsidR="006B76A0" w:rsidRDefault="006B76A0">
      <w:pPr>
        <w:spacing w:after="100"/>
        <w:rPr>
          <w:rFonts w:ascii="Roboto" w:eastAsia="Roboto" w:hAnsi="Roboto" w:cs="Roboto"/>
        </w:rPr>
      </w:pPr>
    </w:p>
    <w:p w14:paraId="4F6DE3B9"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asigna recursos y presupuesto específico y sostenible a sus iniciativas de datos, sean estas parte de un PAGD ya formalizado o aún gestionadas de forma informal.</w:t>
      </w:r>
    </w:p>
    <w:p w14:paraId="45C622D9"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los recursos y el presupuesto estén completamente optimizados, asegurando la sostenibilidad y el crecimiento de las iniciativas de datos. La mejora implica pasar de financiamiento esporádico con fondos generales a una asignación formal y específica. Ejemplo: la entidad identifica y asigna un monto específico para "Implementación del Gobierno de Datos" dentro de su presupuesto institucional del año — como meta presupuestal propia en entidades con mayor capacidad de estructuración presupuestal, o como componente identificado dentro de una meta de TI existente en entidades de menor tamaño.</w:t>
      </w:r>
    </w:p>
    <w:p w14:paraId="5D33B539"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2.2 — Participación de las partes interesadas en la justificación presupuestal</w:t>
      </w:r>
    </w:p>
    <w:p w14:paraId="23BC361B"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ha involucrado a las partes interesadas en la elaboración y justificación del requerimiento presupuestal para la gestión de datos?</w:t>
      </w:r>
    </w:p>
    <w:tbl>
      <w:tblPr>
        <w:tblStyle w:val="a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1749425" w14:textId="77777777">
        <w:tc>
          <w:tcPr>
            <w:tcW w:w="500" w:type="dxa"/>
            <w:tcMar>
              <w:top w:w="80" w:type="dxa"/>
              <w:left w:w="100" w:type="dxa"/>
              <w:bottom w:w="80" w:type="dxa"/>
              <w:right w:w="100" w:type="dxa"/>
            </w:tcMar>
            <w:vAlign w:val="center"/>
          </w:tcPr>
          <w:p w14:paraId="067480F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E83CDA2" w14:textId="77777777" w:rsidR="006B76A0" w:rsidRDefault="00E70A71">
            <w:pPr>
              <w:rPr>
                <w:rFonts w:ascii="Roboto" w:eastAsia="Roboto" w:hAnsi="Roboto" w:cs="Roboto"/>
              </w:rPr>
            </w:pPr>
            <w:r>
              <w:rPr>
                <w:rFonts w:ascii="Roboto" w:eastAsia="Roboto" w:hAnsi="Roboto" w:cs="Roboto"/>
                <w:color w:val="000000"/>
                <w:sz w:val="19"/>
                <w:szCs w:val="19"/>
              </w:rPr>
              <w:t>Las partes interesadas no participan en la elaboración del presupuesto.</w:t>
            </w:r>
          </w:p>
        </w:tc>
      </w:tr>
      <w:tr w:rsidR="006B76A0" w14:paraId="5A5A550D" w14:textId="77777777">
        <w:tc>
          <w:tcPr>
            <w:tcW w:w="500" w:type="dxa"/>
            <w:tcMar>
              <w:top w:w="80" w:type="dxa"/>
              <w:left w:w="100" w:type="dxa"/>
              <w:bottom w:w="80" w:type="dxa"/>
              <w:right w:w="100" w:type="dxa"/>
            </w:tcMar>
            <w:vAlign w:val="center"/>
          </w:tcPr>
          <w:p w14:paraId="5064368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F8D49F0" w14:textId="77777777" w:rsidR="006B76A0" w:rsidRDefault="00E70A71">
            <w:pPr>
              <w:rPr>
                <w:rFonts w:ascii="Roboto" w:eastAsia="Roboto" w:hAnsi="Roboto" w:cs="Roboto"/>
              </w:rPr>
            </w:pPr>
            <w:r>
              <w:rPr>
                <w:rFonts w:ascii="Roboto" w:eastAsia="Roboto" w:hAnsi="Roboto" w:cs="Roboto"/>
                <w:color w:val="000000"/>
                <w:sz w:val="19"/>
                <w:szCs w:val="19"/>
              </w:rPr>
              <w:t>Son notificadas, pero sin participación activa o sistemática.</w:t>
            </w:r>
          </w:p>
        </w:tc>
      </w:tr>
      <w:tr w:rsidR="006B76A0" w14:paraId="3E0B4F1A" w14:textId="77777777">
        <w:tc>
          <w:tcPr>
            <w:tcW w:w="500" w:type="dxa"/>
            <w:tcMar>
              <w:top w:w="80" w:type="dxa"/>
              <w:left w:w="100" w:type="dxa"/>
              <w:bottom w:w="80" w:type="dxa"/>
              <w:right w:w="100" w:type="dxa"/>
            </w:tcMar>
            <w:vAlign w:val="center"/>
          </w:tcPr>
          <w:p w14:paraId="567DBDE5"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0EAE2CB" w14:textId="77777777" w:rsidR="006B76A0" w:rsidRDefault="00E70A71">
            <w:pPr>
              <w:rPr>
                <w:rFonts w:ascii="Roboto" w:eastAsia="Roboto" w:hAnsi="Roboto" w:cs="Roboto"/>
              </w:rPr>
            </w:pPr>
            <w:r>
              <w:rPr>
                <w:rFonts w:ascii="Roboto" w:eastAsia="Roboto" w:hAnsi="Roboto" w:cs="Roboto"/>
                <w:color w:val="000000"/>
                <w:sz w:val="19"/>
                <w:szCs w:val="19"/>
              </w:rPr>
              <w:t>Algunas son consultadas, pero el involucramiento es limitado.</w:t>
            </w:r>
          </w:p>
        </w:tc>
      </w:tr>
      <w:tr w:rsidR="006B76A0" w14:paraId="6A205CEB" w14:textId="77777777">
        <w:tc>
          <w:tcPr>
            <w:tcW w:w="500" w:type="dxa"/>
            <w:tcMar>
              <w:top w:w="80" w:type="dxa"/>
              <w:left w:w="100" w:type="dxa"/>
              <w:bottom w:w="80" w:type="dxa"/>
              <w:right w:w="100" w:type="dxa"/>
            </w:tcMar>
            <w:vAlign w:val="center"/>
          </w:tcPr>
          <w:p w14:paraId="52E66B9D"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CBB57B3" w14:textId="77777777" w:rsidR="006B76A0" w:rsidRDefault="00E70A71">
            <w:pPr>
              <w:rPr>
                <w:rFonts w:ascii="Roboto" w:eastAsia="Roboto" w:hAnsi="Roboto" w:cs="Roboto"/>
              </w:rPr>
            </w:pPr>
            <w:r>
              <w:rPr>
                <w:rFonts w:ascii="Roboto" w:eastAsia="Roboto" w:hAnsi="Roboto" w:cs="Roboto"/>
                <w:color w:val="000000"/>
                <w:sz w:val="19"/>
                <w:szCs w:val="19"/>
              </w:rPr>
              <w:t>Las partes interesadas relevantes participan activamente en la elaboración y justificación del presupuesto.</w:t>
            </w:r>
          </w:p>
        </w:tc>
      </w:tr>
      <w:tr w:rsidR="006B76A0" w14:paraId="63B21C10" w14:textId="77777777">
        <w:tc>
          <w:tcPr>
            <w:tcW w:w="500" w:type="dxa"/>
            <w:tcMar>
              <w:top w:w="80" w:type="dxa"/>
              <w:left w:w="100" w:type="dxa"/>
              <w:bottom w:w="80" w:type="dxa"/>
              <w:right w:w="100" w:type="dxa"/>
            </w:tcMar>
            <w:vAlign w:val="center"/>
          </w:tcPr>
          <w:p w14:paraId="76999CF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E281B74" w14:textId="77777777" w:rsidR="006B76A0" w:rsidRDefault="00E70A71">
            <w:pPr>
              <w:rPr>
                <w:rFonts w:ascii="Roboto" w:eastAsia="Roboto" w:hAnsi="Roboto" w:cs="Roboto"/>
              </w:rPr>
            </w:pPr>
            <w:r>
              <w:rPr>
                <w:rFonts w:ascii="Roboto" w:eastAsia="Roboto" w:hAnsi="Roboto" w:cs="Roboto"/>
                <w:color w:val="000000"/>
                <w:sz w:val="19"/>
                <w:szCs w:val="19"/>
              </w:rPr>
              <w:t>El requerimiento de presupuesto es validado formalmente por las partes interesadas antes de su presentación, incorporando sus observaciones.</w:t>
            </w:r>
          </w:p>
        </w:tc>
      </w:tr>
      <w:tr w:rsidR="006B76A0" w14:paraId="105A62A1" w14:textId="77777777">
        <w:tc>
          <w:tcPr>
            <w:tcW w:w="500" w:type="dxa"/>
            <w:tcMar>
              <w:top w:w="80" w:type="dxa"/>
              <w:left w:w="100" w:type="dxa"/>
              <w:bottom w:w="80" w:type="dxa"/>
              <w:right w:w="100" w:type="dxa"/>
            </w:tcMar>
            <w:vAlign w:val="center"/>
          </w:tcPr>
          <w:p w14:paraId="42EB737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DB8A9E3" w14:textId="77777777" w:rsidR="006B76A0" w:rsidRDefault="00E70A71">
            <w:pPr>
              <w:rPr>
                <w:rFonts w:ascii="Roboto" w:eastAsia="Roboto" w:hAnsi="Roboto" w:cs="Roboto"/>
              </w:rPr>
            </w:pPr>
            <w:r>
              <w:rPr>
                <w:rFonts w:ascii="Roboto" w:eastAsia="Roboto" w:hAnsi="Roboto" w:cs="Roboto"/>
                <w:color w:val="000000"/>
                <w:sz w:val="19"/>
                <w:szCs w:val="19"/>
              </w:rPr>
              <w:t>La participación es estratégica y continua, promoviendo transparencia en la viabilidad financiera.</w:t>
            </w:r>
          </w:p>
        </w:tc>
      </w:tr>
    </w:tbl>
    <w:p w14:paraId="768662F2" w14:textId="77777777" w:rsidR="006B76A0" w:rsidRDefault="006B76A0">
      <w:pPr>
        <w:spacing w:after="100"/>
        <w:rPr>
          <w:rFonts w:ascii="Roboto" w:eastAsia="Roboto" w:hAnsi="Roboto" w:cs="Roboto"/>
        </w:rPr>
      </w:pPr>
    </w:p>
    <w:p w14:paraId="1C8EE16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grado de involucramiento de las partes interesadas (áreas usuarias, TI, planeamiento, alta dirección) en la elaboración y sustento del requerimiento presupuestal para la gestión de datos.</w:t>
      </w:r>
    </w:p>
    <w:p w14:paraId="306A70F5"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participación estratégica y continua que promueva transparencia en la viabilidad financiera. La mejora implica pasar de la mera notificación a la validación activa del requerimiento por las partes interesadas. Ejemplo: El área de Planeamiento y Presupuesto valida formalmente el requerimiento presupuestal de la Oficina de Gobierno de Datos antes de su presentación a la Alta Dirección.</w:t>
      </w:r>
    </w:p>
    <w:p w14:paraId="7E7C2B7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2.3 — Justificación de resultados, productos y servicios de las iniciativas de datos</w:t>
      </w:r>
    </w:p>
    <w:p w14:paraId="7C9D34FF"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han justificado los resultados, productos y/o servicios esperados de las iniciativas de datos de la entidad para garantizar su financiamiento?</w:t>
      </w:r>
    </w:p>
    <w:tbl>
      <w:tblPr>
        <w:tblStyle w:val="a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615ACA4" w14:textId="77777777">
        <w:tc>
          <w:tcPr>
            <w:tcW w:w="500" w:type="dxa"/>
            <w:tcMar>
              <w:top w:w="80" w:type="dxa"/>
              <w:left w:w="100" w:type="dxa"/>
              <w:bottom w:w="80" w:type="dxa"/>
              <w:right w:w="100" w:type="dxa"/>
            </w:tcMar>
            <w:vAlign w:val="center"/>
          </w:tcPr>
          <w:p w14:paraId="36070BB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758D5FA" w14:textId="77777777" w:rsidR="006B76A0" w:rsidRDefault="00E70A71">
            <w:pPr>
              <w:rPr>
                <w:rFonts w:ascii="Roboto" w:eastAsia="Roboto" w:hAnsi="Roboto" w:cs="Roboto"/>
              </w:rPr>
            </w:pPr>
            <w:r>
              <w:rPr>
                <w:rFonts w:ascii="Roboto" w:eastAsia="Roboto" w:hAnsi="Roboto" w:cs="Roboto"/>
                <w:color w:val="000000"/>
                <w:sz w:val="19"/>
                <w:szCs w:val="19"/>
              </w:rPr>
              <w:t>No se han justificado los resultados, productos o servicios esperados de las iniciativas de datos.</w:t>
            </w:r>
          </w:p>
        </w:tc>
      </w:tr>
      <w:tr w:rsidR="006B76A0" w14:paraId="54B7BE77" w14:textId="77777777">
        <w:tc>
          <w:tcPr>
            <w:tcW w:w="500" w:type="dxa"/>
            <w:tcMar>
              <w:top w:w="80" w:type="dxa"/>
              <w:left w:w="100" w:type="dxa"/>
              <w:bottom w:w="80" w:type="dxa"/>
              <w:right w:w="100" w:type="dxa"/>
            </w:tcMar>
            <w:vAlign w:val="center"/>
          </w:tcPr>
          <w:p w14:paraId="788CDABA"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EB018E4" w14:textId="77777777" w:rsidR="006B76A0" w:rsidRDefault="00E70A71">
            <w:pPr>
              <w:rPr>
                <w:rFonts w:ascii="Roboto" w:eastAsia="Roboto" w:hAnsi="Roboto" w:cs="Roboto"/>
              </w:rPr>
            </w:pPr>
            <w:r>
              <w:rPr>
                <w:rFonts w:ascii="Roboto" w:eastAsia="Roboto" w:hAnsi="Roboto" w:cs="Roboto"/>
                <w:color w:val="000000"/>
                <w:sz w:val="19"/>
                <w:szCs w:val="19"/>
              </w:rPr>
              <w:t>Se presenta una justificación genérica de alguna iniciativa puntual, sin detalle suficiente.</w:t>
            </w:r>
          </w:p>
        </w:tc>
      </w:tr>
      <w:tr w:rsidR="006B76A0" w14:paraId="5D4207CE" w14:textId="77777777">
        <w:tc>
          <w:tcPr>
            <w:tcW w:w="500" w:type="dxa"/>
            <w:tcMar>
              <w:top w:w="80" w:type="dxa"/>
              <w:left w:w="100" w:type="dxa"/>
              <w:bottom w:w="80" w:type="dxa"/>
              <w:right w:w="100" w:type="dxa"/>
            </w:tcMar>
            <w:vAlign w:val="center"/>
          </w:tcPr>
          <w:p w14:paraId="2812BAB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190DB82" w14:textId="77777777" w:rsidR="006B76A0" w:rsidRDefault="00E70A71">
            <w:pPr>
              <w:rPr>
                <w:rFonts w:ascii="Roboto" w:eastAsia="Roboto" w:hAnsi="Roboto" w:cs="Roboto"/>
              </w:rPr>
            </w:pPr>
            <w:r>
              <w:rPr>
                <w:rFonts w:ascii="Roboto" w:eastAsia="Roboto" w:hAnsi="Roboto" w:cs="Roboto"/>
                <w:color w:val="000000"/>
                <w:sz w:val="19"/>
                <w:szCs w:val="19"/>
              </w:rPr>
              <w:t>La justificación de las iniciativas de datos está en proceso, sin resultados/servicios claramente definidos.</w:t>
            </w:r>
          </w:p>
        </w:tc>
      </w:tr>
      <w:tr w:rsidR="006B76A0" w14:paraId="0DD868A8" w14:textId="77777777">
        <w:tc>
          <w:tcPr>
            <w:tcW w:w="500" w:type="dxa"/>
            <w:tcMar>
              <w:top w:w="80" w:type="dxa"/>
              <w:left w:w="100" w:type="dxa"/>
              <w:bottom w:w="80" w:type="dxa"/>
              <w:right w:w="100" w:type="dxa"/>
            </w:tcMar>
            <w:vAlign w:val="center"/>
          </w:tcPr>
          <w:p w14:paraId="4932542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AD37912" w14:textId="77777777" w:rsidR="006B76A0" w:rsidRDefault="00E70A71">
            <w:pPr>
              <w:rPr>
                <w:rFonts w:ascii="Roboto" w:eastAsia="Roboto" w:hAnsi="Roboto" w:cs="Roboto"/>
              </w:rPr>
            </w:pPr>
            <w:r>
              <w:rPr>
                <w:rFonts w:ascii="Roboto" w:eastAsia="Roboto" w:hAnsi="Roboto" w:cs="Roboto"/>
                <w:color w:val="000000"/>
                <w:sz w:val="19"/>
                <w:szCs w:val="19"/>
              </w:rPr>
              <w:t>Se cuenta con una justificación documentada de resultados, productos y servicios que sustenta el financiamiento de las iniciativas de datos —incluidas en el PAGD cuando la entidad ya cuente con uno—.</w:t>
            </w:r>
          </w:p>
        </w:tc>
      </w:tr>
      <w:tr w:rsidR="006B76A0" w14:paraId="2F0F2795" w14:textId="77777777">
        <w:tc>
          <w:tcPr>
            <w:tcW w:w="500" w:type="dxa"/>
            <w:tcMar>
              <w:top w:w="80" w:type="dxa"/>
              <w:left w:w="100" w:type="dxa"/>
              <w:bottom w:w="80" w:type="dxa"/>
              <w:right w:w="100" w:type="dxa"/>
            </w:tcMar>
            <w:vAlign w:val="center"/>
          </w:tcPr>
          <w:p w14:paraId="4233A296"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4</w:t>
            </w:r>
          </w:p>
        </w:tc>
        <w:tc>
          <w:tcPr>
            <w:tcW w:w="8850" w:type="dxa"/>
            <w:tcMar>
              <w:top w:w="80" w:type="dxa"/>
              <w:left w:w="100" w:type="dxa"/>
              <w:bottom w:w="80" w:type="dxa"/>
              <w:right w:w="100" w:type="dxa"/>
            </w:tcMar>
            <w:vAlign w:val="center"/>
          </w:tcPr>
          <w:p w14:paraId="51F13F1D" w14:textId="77777777" w:rsidR="006B76A0" w:rsidRDefault="00E70A71">
            <w:pPr>
              <w:rPr>
                <w:rFonts w:ascii="Roboto" w:eastAsia="Roboto" w:hAnsi="Roboto" w:cs="Roboto"/>
                <w:sz w:val="19"/>
                <w:szCs w:val="19"/>
              </w:rPr>
            </w:pPr>
            <w:r>
              <w:rPr>
                <w:rFonts w:ascii="Roboto" w:eastAsia="Roboto" w:hAnsi="Roboto" w:cs="Roboto"/>
                <w:sz w:val="19"/>
                <w:szCs w:val="19"/>
              </w:rPr>
              <w:t>Se monitorea el cumplimiento de los resultados, productos y servicios justificados frente a lo planificado, y esa información se usa para ajustar la planificación de recursos.</w:t>
            </w:r>
          </w:p>
        </w:tc>
      </w:tr>
      <w:tr w:rsidR="006B76A0" w14:paraId="49BBC7BF" w14:textId="77777777">
        <w:tc>
          <w:tcPr>
            <w:tcW w:w="500" w:type="dxa"/>
            <w:tcMar>
              <w:top w:w="80" w:type="dxa"/>
              <w:left w:w="100" w:type="dxa"/>
              <w:bottom w:w="80" w:type="dxa"/>
              <w:right w:w="100" w:type="dxa"/>
            </w:tcMar>
            <w:vAlign w:val="center"/>
          </w:tcPr>
          <w:p w14:paraId="736E561E"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AEAB8AD" w14:textId="77777777" w:rsidR="006B76A0" w:rsidRDefault="00E70A71">
            <w:pPr>
              <w:rPr>
                <w:rFonts w:ascii="Roboto" w:eastAsia="Roboto" w:hAnsi="Roboto" w:cs="Roboto"/>
              </w:rPr>
            </w:pPr>
            <w:r>
              <w:rPr>
                <w:rFonts w:ascii="Roboto" w:eastAsia="Roboto" w:hAnsi="Roboto" w:cs="Roboto"/>
                <w:color w:val="000000"/>
                <w:sz w:val="19"/>
                <w:szCs w:val="19"/>
              </w:rPr>
              <w:t>La justificación es integral y garantiza la disponibilidad financiera a largo plazo, usándose para medir el valor generado.</w:t>
            </w:r>
          </w:p>
        </w:tc>
      </w:tr>
    </w:tbl>
    <w:p w14:paraId="43EAD0D0" w14:textId="77777777" w:rsidR="006B76A0" w:rsidRDefault="006B76A0">
      <w:pPr>
        <w:spacing w:after="100"/>
        <w:rPr>
          <w:rFonts w:ascii="Roboto" w:eastAsia="Roboto" w:hAnsi="Roboto" w:cs="Roboto"/>
        </w:rPr>
      </w:pPr>
    </w:p>
    <w:p w14:paraId="2259A104"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documenta la justificación de los resultados, productos y/o servicios esperados de sus iniciativas de datos, como sustento para obtener y mantener su financiamiento.</w:t>
      </w:r>
    </w:p>
    <w:p w14:paraId="6382EE0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justificación integral que garantice la disponibilidad financiera a largo plazo y se use para medir el valor generado. La mejora implica documentar de forma específica (no genérica) los resultados esperados de cada iniciativa. Ejemplo: El expediente técnico del proyecto "Implementación del MDM" incluye una sección de resultados esperados con métricas de reducción de duplicados como sustento de la inversión.</w:t>
      </w:r>
    </w:p>
    <w:p w14:paraId="30F302CD"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2.4 — Metodología de medición del beneficio, utilidad e impacto social de las iniciativas de datos</w:t>
      </w:r>
    </w:p>
    <w:p w14:paraId="75BF2E0A"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 establecido una metodología para calcular y monitorear periódicamente el beneficio, utilidad y/o impacto social de las iniciativas de datos de la entidad, y se usa para tomar decisiones?</w:t>
      </w:r>
    </w:p>
    <w:tbl>
      <w:tblPr>
        <w:tblStyle w:val="afff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80F66FD" w14:textId="77777777">
        <w:tc>
          <w:tcPr>
            <w:tcW w:w="500" w:type="dxa"/>
            <w:tcMar>
              <w:top w:w="80" w:type="dxa"/>
              <w:left w:w="100" w:type="dxa"/>
              <w:bottom w:w="80" w:type="dxa"/>
              <w:right w:w="100" w:type="dxa"/>
            </w:tcMar>
            <w:vAlign w:val="center"/>
          </w:tcPr>
          <w:p w14:paraId="42561EFB"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CEF6C01" w14:textId="77777777" w:rsidR="006B76A0" w:rsidRDefault="00E70A71">
            <w:pPr>
              <w:rPr>
                <w:rFonts w:ascii="Roboto" w:eastAsia="Roboto" w:hAnsi="Roboto" w:cs="Roboto"/>
              </w:rPr>
            </w:pPr>
            <w:r>
              <w:rPr>
                <w:rFonts w:ascii="Roboto" w:eastAsia="Roboto" w:hAnsi="Roboto" w:cs="Roboto"/>
                <w:color w:val="000000"/>
                <w:sz w:val="19"/>
                <w:szCs w:val="19"/>
              </w:rPr>
              <w:t>No se ha establecido ninguna metodología para calcular el beneficio o impacto social de las iniciativas de datos.</w:t>
            </w:r>
          </w:p>
        </w:tc>
      </w:tr>
      <w:tr w:rsidR="006B76A0" w14:paraId="2C21C02E" w14:textId="77777777">
        <w:tc>
          <w:tcPr>
            <w:tcW w:w="500" w:type="dxa"/>
            <w:tcMar>
              <w:top w:w="80" w:type="dxa"/>
              <w:left w:w="100" w:type="dxa"/>
              <w:bottom w:w="80" w:type="dxa"/>
              <w:right w:w="100" w:type="dxa"/>
            </w:tcMar>
            <w:vAlign w:val="center"/>
          </w:tcPr>
          <w:p w14:paraId="51EEBED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F1D2503" w14:textId="77777777" w:rsidR="006B76A0" w:rsidRDefault="00E70A71">
            <w:pPr>
              <w:rPr>
                <w:rFonts w:ascii="Roboto" w:eastAsia="Roboto" w:hAnsi="Roboto" w:cs="Roboto"/>
              </w:rPr>
            </w:pPr>
            <w:r>
              <w:rPr>
                <w:rFonts w:ascii="Roboto" w:eastAsia="Roboto" w:hAnsi="Roboto" w:cs="Roboto"/>
                <w:color w:val="000000"/>
                <w:sz w:val="19"/>
                <w:szCs w:val="19"/>
              </w:rPr>
              <w:t>Se recopilan datos básicos sobre alguna iniciativa puntual, pero el cálculo del impacto es ad-hoc.</w:t>
            </w:r>
          </w:p>
        </w:tc>
      </w:tr>
      <w:tr w:rsidR="006B76A0" w14:paraId="25534755" w14:textId="77777777">
        <w:tc>
          <w:tcPr>
            <w:tcW w:w="500" w:type="dxa"/>
            <w:tcMar>
              <w:top w:w="80" w:type="dxa"/>
              <w:left w:w="100" w:type="dxa"/>
              <w:bottom w:w="80" w:type="dxa"/>
              <w:right w:w="100" w:type="dxa"/>
            </w:tcMar>
            <w:vAlign w:val="center"/>
          </w:tcPr>
          <w:p w14:paraId="25D6614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C5DCB76" w14:textId="77777777" w:rsidR="006B76A0" w:rsidRDefault="00E70A71">
            <w:pPr>
              <w:rPr>
                <w:rFonts w:ascii="Roboto" w:eastAsia="Roboto" w:hAnsi="Roboto" w:cs="Roboto"/>
              </w:rPr>
            </w:pPr>
            <w:r>
              <w:rPr>
                <w:rFonts w:ascii="Roboto" w:eastAsia="Roboto" w:hAnsi="Roboto" w:cs="Roboto"/>
                <w:color w:val="000000"/>
                <w:sz w:val="19"/>
                <w:szCs w:val="19"/>
              </w:rPr>
              <w:t>Se está desarrollando una metodología, sin formalizar ni monitorear periódicamente.</w:t>
            </w:r>
          </w:p>
        </w:tc>
      </w:tr>
      <w:tr w:rsidR="006B76A0" w14:paraId="26847920" w14:textId="77777777">
        <w:tc>
          <w:tcPr>
            <w:tcW w:w="500" w:type="dxa"/>
            <w:tcMar>
              <w:top w:w="80" w:type="dxa"/>
              <w:left w:w="100" w:type="dxa"/>
              <w:bottom w:w="80" w:type="dxa"/>
              <w:right w:w="100" w:type="dxa"/>
            </w:tcMar>
            <w:vAlign w:val="center"/>
          </w:tcPr>
          <w:p w14:paraId="06E45D14"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1D3698A" w14:textId="77777777" w:rsidR="006B76A0" w:rsidRDefault="00E70A71">
            <w:pPr>
              <w:rPr>
                <w:rFonts w:ascii="Roboto" w:eastAsia="Roboto" w:hAnsi="Roboto" w:cs="Roboto"/>
              </w:rPr>
            </w:pPr>
            <w:r>
              <w:rPr>
                <w:rFonts w:ascii="Roboto" w:eastAsia="Roboto" w:hAnsi="Roboto" w:cs="Roboto"/>
                <w:color w:val="000000"/>
                <w:sz w:val="19"/>
                <w:szCs w:val="19"/>
              </w:rPr>
              <w:t>Se cuenta con metodología definida para justificar inversiones, midiendo el impacto financiero, utilidad y/o social de las iniciativas de datos.</w:t>
            </w:r>
          </w:p>
        </w:tc>
      </w:tr>
      <w:tr w:rsidR="006B76A0" w14:paraId="144BD073" w14:textId="77777777">
        <w:tc>
          <w:tcPr>
            <w:tcW w:w="500" w:type="dxa"/>
            <w:tcMar>
              <w:top w:w="80" w:type="dxa"/>
              <w:left w:w="100" w:type="dxa"/>
              <w:bottom w:w="80" w:type="dxa"/>
              <w:right w:w="100" w:type="dxa"/>
            </w:tcMar>
            <w:vAlign w:val="center"/>
          </w:tcPr>
          <w:p w14:paraId="432777A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C250C0A" w14:textId="77777777" w:rsidR="006B76A0" w:rsidRDefault="00E70A71">
            <w:pPr>
              <w:rPr>
                <w:rFonts w:ascii="Roboto" w:eastAsia="Roboto" w:hAnsi="Roboto" w:cs="Roboto"/>
              </w:rPr>
            </w:pPr>
            <w:r>
              <w:rPr>
                <w:rFonts w:ascii="Roboto" w:eastAsia="Roboto" w:hAnsi="Roboto" w:cs="Roboto"/>
                <w:color w:val="000000"/>
                <w:sz w:val="19"/>
                <w:szCs w:val="19"/>
              </w:rPr>
              <w:t>El beneficio/impacto social se monitorea periódicamente, permitiendo proyectar el retorno de futuras inversiones.</w:t>
            </w:r>
          </w:p>
        </w:tc>
      </w:tr>
      <w:tr w:rsidR="006B76A0" w14:paraId="437A17F6" w14:textId="77777777">
        <w:tc>
          <w:tcPr>
            <w:tcW w:w="500" w:type="dxa"/>
            <w:tcMar>
              <w:top w:w="80" w:type="dxa"/>
              <w:left w:w="100" w:type="dxa"/>
              <w:bottom w:w="80" w:type="dxa"/>
              <w:right w:w="100" w:type="dxa"/>
            </w:tcMar>
            <w:vAlign w:val="center"/>
          </w:tcPr>
          <w:p w14:paraId="3B88861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F8C4683" w14:textId="77777777" w:rsidR="006B76A0" w:rsidRDefault="00E70A71">
            <w:pPr>
              <w:rPr>
                <w:rFonts w:ascii="Roboto" w:eastAsia="Roboto" w:hAnsi="Roboto" w:cs="Roboto"/>
              </w:rPr>
            </w:pPr>
            <w:r>
              <w:rPr>
                <w:rFonts w:ascii="Roboto" w:eastAsia="Roboto" w:hAnsi="Roboto" w:cs="Roboto"/>
                <w:color w:val="000000"/>
                <w:sz w:val="19"/>
                <w:szCs w:val="19"/>
              </w:rPr>
              <w:t>La gestión de recursos es transparente y optimizada, maximizando continuamente el beneficio e impacto social.</w:t>
            </w:r>
          </w:p>
        </w:tc>
      </w:tr>
    </w:tbl>
    <w:p w14:paraId="3DF60252" w14:textId="77777777" w:rsidR="006B76A0" w:rsidRDefault="006B76A0">
      <w:pPr>
        <w:spacing w:after="100"/>
        <w:rPr>
          <w:rFonts w:ascii="Roboto" w:eastAsia="Roboto" w:hAnsi="Roboto" w:cs="Roboto"/>
        </w:rPr>
      </w:pPr>
    </w:p>
    <w:p w14:paraId="21C3E85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ha definido una metodología para calcular y monitorear el beneficio, utilidad o impacto social de sus iniciativas de datos, usando esa información para la toma de decisiones sobre inversión.</w:t>
      </w:r>
    </w:p>
    <w:p w14:paraId="73B548AA"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gestión de recursos transparente y optimizada que maximice continuamente el beneficio e impacto social. La mejora implica definir una metodología formal de medición de impacto, más allá del seguimiento presupuestal básico. Ejemplo: La entidad calcula que la implementación del catálogo de datos abiertos generó un ahorro estimado en tiempo de atención de solicitudes de acceso a la información.</w:t>
      </w:r>
    </w:p>
    <w:p w14:paraId="0CB193A7"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2.5 — Identificación y priorización de casos de uso de datos</w:t>
      </w:r>
    </w:p>
    <w:p w14:paraId="137A24B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identifica, documenta y prioriza casos de uso de datos con potencial de generar valor público o institucional, como base para justificar y priorizar sus iniciativas de gobierno de datos?</w:t>
      </w:r>
    </w:p>
    <w:tbl>
      <w:tblPr>
        <w:tblStyle w:val="afff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D42D30E" w14:textId="77777777">
        <w:tc>
          <w:tcPr>
            <w:tcW w:w="500" w:type="dxa"/>
            <w:tcMar>
              <w:top w:w="80" w:type="dxa"/>
              <w:left w:w="100" w:type="dxa"/>
              <w:bottom w:w="80" w:type="dxa"/>
              <w:right w:w="100" w:type="dxa"/>
            </w:tcMar>
            <w:vAlign w:val="center"/>
          </w:tcPr>
          <w:p w14:paraId="4FE053E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BFFBEAD" w14:textId="77777777" w:rsidR="006B76A0" w:rsidRDefault="00E70A71">
            <w:pPr>
              <w:rPr>
                <w:rFonts w:ascii="Roboto" w:eastAsia="Roboto" w:hAnsi="Roboto" w:cs="Roboto"/>
              </w:rPr>
            </w:pPr>
            <w:r>
              <w:rPr>
                <w:rFonts w:ascii="Roboto" w:eastAsia="Roboto" w:hAnsi="Roboto" w:cs="Roboto"/>
                <w:color w:val="000000"/>
                <w:sz w:val="19"/>
                <w:szCs w:val="19"/>
              </w:rPr>
              <w:t>No se identifican ni documentan casos de uso de datos.</w:t>
            </w:r>
          </w:p>
        </w:tc>
      </w:tr>
      <w:tr w:rsidR="006B76A0" w14:paraId="15CB5C47" w14:textId="77777777">
        <w:tc>
          <w:tcPr>
            <w:tcW w:w="500" w:type="dxa"/>
            <w:tcMar>
              <w:top w:w="80" w:type="dxa"/>
              <w:left w:w="100" w:type="dxa"/>
              <w:bottom w:w="80" w:type="dxa"/>
              <w:right w:w="100" w:type="dxa"/>
            </w:tcMar>
            <w:vAlign w:val="center"/>
          </w:tcPr>
          <w:p w14:paraId="17A7A29F"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5165BC5" w14:textId="77777777" w:rsidR="006B76A0" w:rsidRDefault="00E70A71">
            <w:pPr>
              <w:rPr>
                <w:rFonts w:ascii="Roboto" w:eastAsia="Roboto" w:hAnsi="Roboto" w:cs="Roboto"/>
              </w:rPr>
            </w:pPr>
            <w:r>
              <w:rPr>
                <w:rFonts w:ascii="Roboto" w:eastAsia="Roboto" w:hAnsi="Roboto" w:cs="Roboto"/>
                <w:color w:val="000000"/>
                <w:sz w:val="19"/>
                <w:szCs w:val="19"/>
              </w:rPr>
              <w:t>Se mencionan ideas de casos de uso de forma informal, sin documentación ni priorización.</w:t>
            </w:r>
          </w:p>
        </w:tc>
      </w:tr>
      <w:tr w:rsidR="006B76A0" w14:paraId="72FBD28F" w14:textId="77777777">
        <w:tc>
          <w:tcPr>
            <w:tcW w:w="500" w:type="dxa"/>
            <w:tcMar>
              <w:top w:w="80" w:type="dxa"/>
              <w:left w:w="100" w:type="dxa"/>
              <w:bottom w:w="80" w:type="dxa"/>
              <w:right w:w="100" w:type="dxa"/>
            </w:tcMar>
            <w:vAlign w:val="center"/>
          </w:tcPr>
          <w:p w14:paraId="359FBCC0"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2</w:t>
            </w:r>
          </w:p>
        </w:tc>
        <w:tc>
          <w:tcPr>
            <w:tcW w:w="8850" w:type="dxa"/>
            <w:tcMar>
              <w:top w:w="80" w:type="dxa"/>
              <w:left w:w="100" w:type="dxa"/>
              <w:bottom w:w="80" w:type="dxa"/>
              <w:right w:w="100" w:type="dxa"/>
            </w:tcMar>
            <w:vAlign w:val="center"/>
          </w:tcPr>
          <w:p w14:paraId="4C18EAFD" w14:textId="77777777" w:rsidR="006B76A0" w:rsidRDefault="00E70A71">
            <w:pPr>
              <w:rPr>
                <w:rFonts w:ascii="Roboto" w:eastAsia="Roboto" w:hAnsi="Roboto" w:cs="Roboto"/>
              </w:rPr>
            </w:pPr>
            <w:r>
              <w:rPr>
                <w:rFonts w:ascii="Roboto" w:eastAsia="Roboto" w:hAnsi="Roboto" w:cs="Roboto"/>
                <w:color w:val="000000"/>
                <w:sz w:val="19"/>
                <w:szCs w:val="19"/>
              </w:rPr>
              <w:t>Se documentan algunos casos de uso, sin metodología de priorización ni vínculo claro con las iniciativas de datos de la entidad.</w:t>
            </w:r>
          </w:p>
        </w:tc>
      </w:tr>
      <w:tr w:rsidR="006B76A0" w14:paraId="78D28AE4" w14:textId="77777777">
        <w:tc>
          <w:tcPr>
            <w:tcW w:w="500" w:type="dxa"/>
            <w:tcMar>
              <w:top w:w="80" w:type="dxa"/>
              <w:left w:w="100" w:type="dxa"/>
              <w:bottom w:w="80" w:type="dxa"/>
              <w:right w:w="100" w:type="dxa"/>
            </w:tcMar>
            <w:vAlign w:val="center"/>
          </w:tcPr>
          <w:p w14:paraId="41C9B24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1CA4C00" w14:textId="77777777" w:rsidR="006B76A0" w:rsidRDefault="00E70A71">
            <w:pPr>
              <w:rPr>
                <w:rFonts w:ascii="Roboto" w:eastAsia="Roboto" w:hAnsi="Roboto" w:cs="Roboto"/>
              </w:rPr>
            </w:pPr>
            <w:r>
              <w:rPr>
                <w:rFonts w:ascii="Roboto" w:eastAsia="Roboto" w:hAnsi="Roboto" w:cs="Roboto"/>
                <w:color w:val="000000"/>
                <w:sz w:val="19"/>
                <w:szCs w:val="19"/>
              </w:rPr>
              <w:t>Se identifican, documentan y priorizan casos de uso de datos con una metodología definida, incorporados como iniciativas de datos de la entidad —en el PAGD cuando la entidad ya cuente con uno—.</w:t>
            </w:r>
          </w:p>
        </w:tc>
      </w:tr>
      <w:tr w:rsidR="006B76A0" w14:paraId="715569A5" w14:textId="77777777">
        <w:tc>
          <w:tcPr>
            <w:tcW w:w="500" w:type="dxa"/>
            <w:tcMar>
              <w:top w:w="80" w:type="dxa"/>
              <w:left w:w="100" w:type="dxa"/>
              <w:bottom w:w="80" w:type="dxa"/>
              <w:right w:w="100" w:type="dxa"/>
            </w:tcMar>
            <w:vAlign w:val="center"/>
          </w:tcPr>
          <w:p w14:paraId="4027467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DC60909" w14:textId="77777777" w:rsidR="006B76A0" w:rsidRDefault="00E70A71">
            <w:pPr>
              <w:rPr>
                <w:rFonts w:ascii="Roboto" w:eastAsia="Roboto" w:hAnsi="Roboto" w:cs="Roboto"/>
              </w:rPr>
            </w:pPr>
            <w:r>
              <w:rPr>
                <w:rFonts w:ascii="Roboto" w:eastAsia="Roboto" w:hAnsi="Roboto" w:cs="Roboto"/>
                <w:color w:val="000000"/>
                <w:sz w:val="19"/>
                <w:szCs w:val="19"/>
              </w:rPr>
              <w:t>Los casos de uso priorizados se ejecutan como pilotos, y sus resultados se usan para justificar la escalabilidad de nuevas iniciativas.</w:t>
            </w:r>
          </w:p>
        </w:tc>
      </w:tr>
      <w:tr w:rsidR="006B76A0" w14:paraId="253CDCF6" w14:textId="77777777">
        <w:tc>
          <w:tcPr>
            <w:tcW w:w="500" w:type="dxa"/>
            <w:tcMar>
              <w:top w:w="80" w:type="dxa"/>
              <w:left w:w="100" w:type="dxa"/>
              <w:bottom w:w="80" w:type="dxa"/>
              <w:right w:w="100" w:type="dxa"/>
            </w:tcMar>
            <w:vAlign w:val="center"/>
          </w:tcPr>
          <w:p w14:paraId="74C2D4C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16AB208" w14:textId="77777777" w:rsidR="006B76A0" w:rsidRDefault="00E70A71">
            <w:pPr>
              <w:rPr>
                <w:rFonts w:ascii="Roboto" w:eastAsia="Roboto" w:hAnsi="Roboto" w:cs="Roboto"/>
              </w:rPr>
            </w:pPr>
            <w:r>
              <w:rPr>
                <w:rFonts w:ascii="Roboto" w:eastAsia="Roboto" w:hAnsi="Roboto" w:cs="Roboto"/>
                <w:color w:val="000000"/>
                <w:sz w:val="19"/>
                <w:szCs w:val="19"/>
              </w:rPr>
              <w:t>La identificación de casos de uso es un proceso continuo e institucionalizado, que impulsa la cartera de iniciativas de datos basada en valor demostrado.</w:t>
            </w:r>
          </w:p>
        </w:tc>
      </w:tr>
    </w:tbl>
    <w:p w14:paraId="2AF58D2E" w14:textId="77777777" w:rsidR="006B76A0" w:rsidRDefault="006B76A0">
      <w:pPr>
        <w:spacing w:after="100"/>
        <w:rPr>
          <w:rFonts w:ascii="Roboto" w:eastAsia="Roboto" w:hAnsi="Roboto" w:cs="Roboto"/>
        </w:rPr>
      </w:pPr>
    </w:p>
    <w:p w14:paraId="2935DFF3"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identifica, documenta y prioriza casos de uso concretos de datos —con potencial de generar valor público o institucional— como base para justificar y priorizar sus iniciativas de gobierno de datos.</w:t>
      </w:r>
    </w:p>
    <w:p w14:paraId="12DD36A3"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identificación de casos de uso sea un proceso continuo e institucionalizado que impulse la cartera de iniciativas de datos basada en valor demostrado. La mejora implica pasar de ideas informales a una metodología de priorización documentada. Ejemplo: La entidad documenta el caso de uso "Cruce de padrones para detectar duplicidad de beneficiarios" y lo ejecuta como piloto antes de escalarlo a otros programas sociales.</w:t>
      </w:r>
    </w:p>
    <w:p w14:paraId="4B85B806" w14:textId="77777777" w:rsidR="006B76A0" w:rsidRDefault="00E70A71">
      <w:pPr>
        <w:pStyle w:val="Ttulo2"/>
        <w:spacing w:before="400" w:after="200"/>
        <w:rPr>
          <w:sz w:val="32"/>
          <w:szCs w:val="32"/>
        </w:rPr>
      </w:pPr>
      <w:bookmarkStart w:id="30" w:name="_Toc242279266"/>
      <w:r>
        <w:rPr>
          <w:sz w:val="32"/>
          <w:szCs w:val="32"/>
        </w:rPr>
        <w:t>D3. ORGANIZACIÓN Y CULTURA DE DATOS</w:t>
      </w:r>
      <w:bookmarkEnd w:id="30"/>
    </w:p>
    <w:p w14:paraId="63F1897B" w14:textId="77777777" w:rsidR="006B76A0" w:rsidRDefault="00E70A71">
      <w:pPr>
        <w:spacing w:before="200" w:after="100"/>
      </w:pPr>
      <w:r>
        <w:rPr>
          <w:rFonts w:ascii="Roboto" w:eastAsia="Roboto" w:hAnsi="Roboto" w:cs="Roboto"/>
          <w:b/>
          <w:bCs/>
          <w:color w:val="1F4E79"/>
          <w:sz w:val="24"/>
          <w:szCs w:val="24"/>
        </w:rPr>
        <w:t>Objetivo</w:t>
      </w:r>
    </w:p>
    <w:p w14:paraId="44342294" w14:textId="77777777" w:rsidR="006B76A0" w:rsidRDefault="00E70A71">
      <w:pPr>
        <w:spacing w:after="160"/>
        <w:jc w:val="both"/>
        <w:rPr>
          <w:rFonts w:ascii="Roboto" w:eastAsia="Roboto" w:hAnsi="Roboto" w:cs="Roboto"/>
        </w:rPr>
      </w:pPr>
      <w:r>
        <w:rPr>
          <w:rFonts w:ascii="Roboto" w:eastAsia="Roboto" w:hAnsi="Roboto" w:cs="Roboto"/>
        </w:rPr>
        <w:t>Establecer una estructura de gobernanza de datos formal, con roles y responsabilidades claramente definidos, políticas institucionales aprobadas, y una cultura organizacional que promueva el uso ético, la capacitación continua, la comunicación efectiva y la resolución oportuna de conflictos en torno al gobierno de datos, de modo que la gestión de los datos no dependa de personas aisladas, sino de responsabilidades asignadas y de una cultura compartida en toda la entidad.</w:t>
      </w:r>
    </w:p>
    <w:p w14:paraId="1F1F5B03" w14:textId="77777777" w:rsidR="006B76A0" w:rsidRDefault="00E70A71">
      <w:pPr>
        <w:spacing w:before="200" w:after="100"/>
      </w:pPr>
      <w:r>
        <w:rPr>
          <w:rFonts w:ascii="Roboto" w:eastAsia="Roboto" w:hAnsi="Roboto" w:cs="Roboto"/>
          <w:b/>
          <w:bCs/>
          <w:color w:val="1F4E79"/>
          <w:sz w:val="24"/>
          <w:szCs w:val="24"/>
        </w:rPr>
        <w:t>Metas</w:t>
      </w:r>
    </w:p>
    <w:p w14:paraId="10F3545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Formalizar la función de gobierno de datos en los instrumentos de gestión institucional (ROF, MOF).</w:t>
      </w:r>
    </w:p>
    <w:p w14:paraId="61F83831"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Activar el rol del Comité de Gobierno y Transformación Digital en la dirección estratégica del gobierno de datos.</w:t>
      </w:r>
    </w:p>
    <w:p w14:paraId="0A90A9CA"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Designar formalmente al Oficial de Gobierno de Datos (OGD), al Oficial de Datos Personales (ODP) y al Oficial de Seguridad y Confianza Digital (OSCD).</w:t>
      </w:r>
    </w:p>
    <w:p w14:paraId="6ACE52C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Identificar y formalizar el registro de Dueños y Custodios de Datos.</w:t>
      </w:r>
    </w:p>
    <w:p w14:paraId="084A25B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Fortalecer equipos técnicos especializados en gestión, calidad, seguridad, ciencia y análisis de datos.</w:t>
      </w:r>
    </w:p>
    <w:p w14:paraId="1F9672F1"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Formalizar políticas de propiedad, uso, distribución, retención y eliminación de datos.</w:t>
      </w:r>
    </w:p>
    <w:p w14:paraId="69C452A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Promover la ética de datos, la capacitación y la alfabetización institucional en datos.</w:t>
      </w:r>
    </w:p>
    <w:p w14:paraId="2BA2C47B"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un plan de comunicación y sensibilización sobre gobierno de datos.</w:t>
      </w:r>
    </w:p>
    <w:p w14:paraId="1E585BE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Definir el modelo operativo de gobierno de datos de la entidad.</w:t>
      </w:r>
    </w:p>
    <w:p w14:paraId="3ECB8A9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Gestionar el ciclo de vida del contenido no estructurado, alineado con el Archivo General de la Nación.</w:t>
      </w:r>
    </w:p>
    <w:p w14:paraId="219151A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Establecer procedimientos de escalamiento y resolución de conflictos sobre datos.</w:t>
      </w:r>
    </w:p>
    <w:p w14:paraId="5EF61203"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Cuando corresponda por su función de rectoría </w:t>
      </w:r>
      <w:r>
        <w:rPr>
          <w:rFonts w:ascii="Roboto" w:eastAsia="Roboto" w:hAnsi="Roboto" w:cs="Roboto"/>
        </w:rPr>
        <w:t>del sector</w:t>
      </w:r>
      <w:r>
        <w:rPr>
          <w:rFonts w:ascii="Roboto" w:eastAsia="Roboto" w:hAnsi="Roboto" w:cs="Roboto"/>
          <w:color w:val="000000"/>
        </w:rPr>
        <w:t>, coordinar el gobierno de datos a nivel sectorial.</w:t>
      </w:r>
    </w:p>
    <w:p w14:paraId="211DEC96" w14:textId="77777777" w:rsidR="006B76A0" w:rsidRDefault="00E70A71">
      <w:pPr>
        <w:spacing w:before="200" w:after="100"/>
      </w:pPr>
      <w:r>
        <w:rPr>
          <w:rFonts w:ascii="Roboto" w:eastAsia="Roboto" w:hAnsi="Roboto" w:cs="Roboto"/>
          <w:b/>
          <w:bCs/>
          <w:color w:val="1F4E79"/>
          <w:sz w:val="24"/>
          <w:szCs w:val="24"/>
        </w:rPr>
        <w:lastRenderedPageBreak/>
        <w:t>Criterios de Evaluación</w:t>
      </w:r>
    </w:p>
    <w:p w14:paraId="1409F4C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 — Estructura de gobernanza de datos</w:t>
      </w:r>
    </w:p>
    <w:p w14:paraId="5CFF8E2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¿Cuál es el nivel de formalización e implementación de la función de gobierno de datos en la entidad, ejercida por una Oficina de Gobierno de Datos dedicada o por un área existente que asuma esta función?</w:t>
      </w:r>
    </w:p>
    <w:tbl>
      <w:tblPr>
        <w:tblStyle w:val="afff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F083F4E" w14:textId="77777777">
        <w:tc>
          <w:tcPr>
            <w:tcW w:w="500" w:type="dxa"/>
            <w:tcMar>
              <w:top w:w="80" w:type="dxa"/>
              <w:left w:w="100" w:type="dxa"/>
              <w:bottom w:w="80" w:type="dxa"/>
              <w:right w:w="100" w:type="dxa"/>
            </w:tcMar>
            <w:vAlign w:val="center"/>
          </w:tcPr>
          <w:p w14:paraId="52FCE8D9"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B7DAAA4" w14:textId="77777777" w:rsidR="006B76A0" w:rsidRDefault="00E70A71">
            <w:pPr>
              <w:rPr>
                <w:rFonts w:ascii="Roboto" w:eastAsia="Roboto" w:hAnsi="Roboto" w:cs="Roboto"/>
              </w:rPr>
            </w:pPr>
            <w:r>
              <w:rPr>
                <w:rFonts w:ascii="Roboto" w:eastAsia="Roboto" w:hAnsi="Roboto" w:cs="Roboto"/>
                <w:color w:val="000000"/>
                <w:sz w:val="19"/>
                <w:szCs w:val="19"/>
              </w:rPr>
              <w:t>No existe ninguna función de gobierno de datos, ni siquiera de forma informal.</w:t>
            </w:r>
          </w:p>
        </w:tc>
      </w:tr>
      <w:tr w:rsidR="006B76A0" w14:paraId="7AC52BAC" w14:textId="77777777">
        <w:tc>
          <w:tcPr>
            <w:tcW w:w="500" w:type="dxa"/>
            <w:tcMar>
              <w:top w:w="80" w:type="dxa"/>
              <w:left w:w="100" w:type="dxa"/>
              <w:bottom w:w="80" w:type="dxa"/>
              <w:right w:w="100" w:type="dxa"/>
            </w:tcMar>
            <w:vAlign w:val="center"/>
          </w:tcPr>
          <w:p w14:paraId="6A715220"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86877B5" w14:textId="77777777" w:rsidR="006B76A0" w:rsidRDefault="00E70A71">
            <w:pPr>
              <w:rPr>
                <w:rFonts w:ascii="Roboto" w:eastAsia="Roboto" w:hAnsi="Roboto" w:cs="Roboto"/>
              </w:rPr>
            </w:pPr>
            <w:r>
              <w:rPr>
                <w:rFonts w:ascii="Roboto" w:eastAsia="Roboto" w:hAnsi="Roboto" w:cs="Roboto"/>
                <w:color w:val="000000"/>
                <w:sz w:val="19"/>
                <w:szCs w:val="19"/>
              </w:rPr>
              <w:t>Existen funciones de gobierno de datos asignadas informalmente o de forma dispersa entre distintas áreas.</w:t>
            </w:r>
          </w:p>
        </w:tc>
      </w:tr>
      <w:tr w:rsidR="006B76A0" w14:paraId="3DEF9A63" w14:textId="77777777">
        <w:tc>
          <w:tcPr>
            <w:tcW w:w="500" w:type="dxa"/>
            <w:tcMar>
              <w:top w:w="80" w:type="dxa"/>
              <w:left w:w="100" w:type="dxa"/>
              <w:bottom w:w="80" w:type="dxa"/>
              <w:right w:w="100" w:type="dxa"/>
            </w:tcMar>
            <w:vAlign w:val="center"/>
          </w:tcPr>
          <w:p w14:paraId="79296C47"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52BD74E" w14:textId="77777777" w:rsidR="006B76A0" w:rsidRDefault="00E70A71">
            <w:pPr>
              <w:rPr>
                <w:rFonts w:ascii="Roboto" w:eastAsia="Roboto" w:hAnsi="Roboto" w:cs="Roboto"/>
              </w:rPr>
            </w:pPr>
            <w:r>
              <w:rPr>
                <w:rFonts w:ascii="Roboto" w:eastAsia="Roboto" w:hAnsi="Roboto" w:cs="Roboto"/>
                <w:color w:val="000000"/>
                <w:sz w:val="19"/>
                <w:szCs w:val="19"/>
              </w:rPr>
              <w:t>La función está en diseño o implementación inicial, sin incorporación formal en los instrumentos de gestión.</w:t>
            </w:r>
          </w:p>
        </w:tc>
      </w:tr>
      <w:tr w:rsidR="006B76A0" w14:paraId="2A108048" w14:textId="77777777">
        <w:tc>
          <w:tcPr>
            <w:tcW w:w="500" w:type="dxa"/>
            <w:tcMar>
              <w:top w:w="80" w:type="dxa"/>
              <w:left w:w="100" w:type="dxa"/>
              <w:bottom w:w="80" w:type="dxa"/>
              <w:right w:w="100" w:type="dxa"/>
            </w:tcMar>
            <w:vAlign w:val="center"/>
          </w:tcPr>
          <w:p w14:paraId="2C0293A5"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9E6E5F2" w14:textId="77777777" w:rsidR="006B76A0" w:rsidRDefault="00E70A71">
            <w:pPr>
              <w:rPr>
                <w:rFonts w:ascii="Roboto" w:eastAsia="Roboto" w:hAnsi="Roboto" w:cs="Roboto"/>
              </w:rPr>
            </w:pPr>
            <w:r>
              <w:rPr>
                <w:rFonts w:ascii="Roboto" w:eastAsia="Roboto" w:hAnsi="Roboto" w:cs="Roboto"/>
                <w:color w:val="000000"/>
                <w:sz w:val="19"/>
                <w:szCs w:val="19"/>
              </w:rPr>
              <w:t>Se ha formalizado la función de gobierno de datos (mediante una Oficina dedicada o un área existente designada), incorporada en los instrumentos de gestión organizacional (ROF/MOF o similares).</w:t>
            </w:r>
          </w:p>
        </w:tc>
      </w:tr>
      <w:tr w:rsidR="006B76A0" w14:paraId="5F23A366" w14:textId="77777777">
        <w:tc>
          <w:tcPr>
            <w:tcW w:w="500" w:type="dxa"/>
            <w:tcMar>
              <w:top w:w="80" w:type="dxa"/>
              <w:left w:w="100" w:type="dxa"/>
              <w:bottom w:w="80" w:type="dxa"/>
              <w:right w:w="100" w:type="dxa"/>
            </w:tcMar>
            <w:vAlign w:val="center"/>
          </w:tcPr>
          <w:p w14:paraId="56161E4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9954924" w14:textId="77777777" w:rsidR="006B76A0" w:rsidRDefault="00E70A71">
            <w:pPr>
              <w:rPr>
                <w:rFonts w:ascii="Roboto" w:eastAsia="Roboto" w:hAnsi="Roboto" w:cs="Roboto"/>
              </w:rPr>
            </w:pPr>
            <w:r>
              <w:rPr>
                <w:rFonts w:ascii="Roboto" w:eastAsia="Roboto" w:hAnsi="Roboto" w:cs="Roboto"/>
                <w:color w:val="000000"/>
                <w:sz w:val="19"/>
                <w:szCs w:val="19"/>
              </w:rPr>
              <w:t>La función es plenamente operativa, cuenta con recursos y presupuesto asignado, y se monitorea su efectividad.</w:t>
            </w:r>
          </w:p>
        </w:tc>
      </w:tr>
      <w:tr w:rsidR="006B76A0" w14:paraId="0A40AF45" w14:textId="77777777">
        <w:tc>
          <w:tcPr>
            <w:tcW w:w="500" w:type="dxa"/>
            <w:tcMar>
              <w:top w:w="80" w:type="dxa"/>
              <w:left w:w="100" w:type="dxa"/>
              <w:bottom w:w="80" w:type="dxa"/>
              <w:right w:w="100" w:type="dxa"/>
            </w:tcMar>
            <w:vAlign w:val="center"/>
          </w:tcPr>
          <w:p w14:paraId="7540582B"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0835AD7" w14:textId="77777777" w:rsidR="006B76A0" w:rsidRDefault="00E70A71">
            <w:pPr>
              <w:rPr>
                <w:rFonts w:ascii="Roboto" w:eastAsia="Roboto" w:hAnsi="Roboto" w:cs="Roboto"/>
              </w:rPr>
            </w:pPr>
            <w:r>
              <w:rPr>
                <w:rFonts w:ascii="Roboto" w:eastAsia="Roboto" w:hAnsi="Roboto" w:cs="Roboto"/>
                <w:color w:val="000000"/>
                <w:sz w:val="19"/>
                <w:szCs w:val="19"/>
              </w:rPr>
              <w:t>La función de gobierno de datos es madura, se adapta proactivamente y está integrada con la gestión de riesgos institucional.</w:t>
            </w:r>
          </w:p>
        </w:tc>
      </w:tr>
    </w:tbl>
    <w:p w14:paraId="6E909047" w14:textId="77777777" w:rsidR="006B76A0" w:rsidRDefault="006B76A0">
      <w:pPr>
        <w:spacing w:after="100"/>
        <w:rPr>
          <w:rFonts w:ascii="Roboto" w:eastAsia="Roboto" w:hAnsi="Roboto" w:cs="Roboto"/>
        </w:rPr>
      </w:pPr>
    </w:p>
    <w:p w14:paraId="3AFBE60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formalización de la función de gobierno de datos en la entidad —ejercida por una Oficina de Gobierno de Datos dedicada o por un área existente que la asuma—, incluyendo su incorporación en los instrumentos de gestión organizacional (ROF, MOF o equivalentes), conforme al Marco de Gobernanza y Gestión de Datos (DL 1412, Art. 25). Distinta del rol de dirección estratégica que ejerce el Comité de Gobierno y Transformación Digital, evaluado en 3.2.</w:t>
      </w:r>
    </w:p>
    <w:p w14:paraId="6CB5A770"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función de gobierno de datos madura, que se adapte proactivamente y esté integrada con la gestión de riesgos institucional. La mejora implica formalizar la función en los instrumentos de gestión, sin que ello requiera necesariamente crear una nueva unidad orgánica. Ejemplo: El MOF de la entidad incorpora la función de gobierno de datos como responsabilidad de la Oficina de Tecnologías de la Información, sin crear una oficina nueva.</w:t>
      </w:r>
    </w:p>
    <w:p w14:paraId="0FE5534D"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3.2 — Comité de Gobierno y Transformación Digital</w:t>
      </w:r>
    </w:p>
    <w:p w14:paraId="6BB95BC1"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¿Qué tan madura es la función del Comité de Gobierno y Transformación Digital en liderar la gobernanza y el uso estratégico de los datos, incluyendo el establecimiento de políticas, la asignación de recursos y la vigilancia del cumplimiento normativo?</w:t>
      </w:r>
    </w:p>
    <w:tbl>
      <w:tblPr>
        <w:tblStyle w:val="af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7807210" w14:textId="77777777">
        <w:tc>
          <w:tcPr>
            <w:tcW w:w="500" w:type="dxa"/>
            <w:tcMar>
              <w:top w:w="80" w:type="dxa"/>
              <w:left w:w="100" w:type="dxa"/>
              <w:bottom w:w="80" w:type="dxa"/>
              <w:right w:w="100" w:type="dxa"/>
            </w:tcMar>
            <w:vAlign w:val="center"/>
          </w:tcPr>
          <w:p w14:paraId="4101F07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2725701" w14:textId="77777777" w:rsidR="006B76A0" w:rsidRDefault="00E70A71">
            <w:pPr>
              <w:rPr>
                <w:rFonts w:ascii="Roboto" w:eastAsia="Roboto" w:hAnsi="Roboto" w:cs="Roboto"/>
              </w:rPr>
            </w:pPr>
            <w:r>
              <w:rPr>
                <w:rFonts w:ascii="Roboto" w:eastAsia="Roboto" w:hAnsi="Roboto" w:cs="Roboto"/>
                <w:color w:val="000000"/>
                <w:sz w:val="19"/>
                <w:szCs w:val="19"/>
              </w:rPr>
              <w:t>El Comité no existe o su función es ajena a la gobernanza de datos.</w:t>
            </w:r>
          </w:p>
        </w:tc>
      </w:tr>
      <w:tr w:rsidR="006B76A0" w14:paraId="71975C97" w14:textId="77777777">
        <w:tc>
          <w:tcPr>
            <w:tcW w:w="500" w:type="dxa"/>
            <w:tcMar>
              <w:top w:w="80" w:type="dxa"/>
              <w:left w:w="100" w:type="dxa"/>
              <w:bottom w:w="80" w:type="dxa"/>
              <w:right w:w="100" w:type="dxa"/>
            </w:tcMar>
            <w:vAlign w:val="center"/>
          </w:tcPr>
          <w:p w14:paraId="15A4D29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F2ECDBA" w14:textId="77777777" w:rsidR="006B76A0" w:rsidRDefault="00E70A71">
            <w:pPr>
              <w:rPr>
                <w:rFonts w:ascii="Roboto" w:eastAsia="Roboto" w:hAnsi="Roboto" w:cs="Roboto"/>
              </w:rPr>
            </w:pPr>
            <w:r>
              <w:rPr>
                <w:rFonts w:ascii="Roboto" w:eastAsia="Roboto" w:hAnsi="Roboto" w:cs="Roboto"/>
                <w:color w:val="000000"/>
                <w:sz w:val="19"/>
                <w:szCs w:val="19"/>
              </w:rPr>
              <w:t>El Comité existe, pero su rol en la gobernanza de datos es pasivo.</w:t>
            </w:r>
          </w:p>
        </w:tc>
      </w:tr>
      <w:tr w:rsidR="006B76A0" w14:paraId="43725576" w14:textId="77777777">
        <w:tc>
          <w:tcPr>
            <w:tcW w:w="500" w:type="dxa"/>
            <w:tcMar>
              <w:top w:w="80" w:type="dxa"/>
              <w:left w:w="100" w:type="dxa"/>
              <w:bottom w:w="80" w:type="dxa"/>
              <w:right w:w="100" w:type="dxa"/>
            </w:tcMar>
            <w:vAlign w:val="center"/>
          </w:tcPr>
          <w:p w14:paraId="56C80F2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3FA4693" w14:textId="77777777" w:rsidR="006B76A0" w:rsidRDefault="00E70A71">
            <w:pPr>
              <w:rPr>
                <w:rFonts w:ascii="Roboto" w:eastAsia="Roboto" w:hAnsi="Roboto" w:cs="Roboto"/>
              </w:rPr>
            </w:pPr>
            <w:r>
              <w:rPr>
                <w:rFonts w:ascii="Roboto" w:eastAsia="Roboto" w:hAnsi="Roboto" w:cs="Roboto"/>
                <w:color w:val="000000"/>
                <w:sz w:val="19"/>
                <w:szCs w:val="19"/>
              </w:rPr>
              <w:t>El Comité está formalizando su rol, con vigilancia inconsistente, y sesiona con una frecuencia menor a una vez cada 3 meses en el último año.</w:t>
            </w:r>
          </w:p>
        </w:tc>
      </w:tr>
      <w:tr w:rsidR="006B76A0" w14:paraId="3F2938A4" w14:textId="77777777">
        <w:tc>
          <w:tcPr>
            <w:tcW w:w="500" w:type="dxa"/>
            <w:tcMar>
              <w:top w:w="80" w:type="dxa"/>
              <w:left w:w="100" w:type="dxa"/>
              <w:bottom w:w="80" w:type="dxa"/>
              <w:right w:w="100" w:type="dxa"/>
            </w:tcMar>
            <w:vAlign w:val="center"/>
          </w:tcPr>
          <w:p w14:paraId="1445647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52BDF7B" w14:textId="77777777" w:rsidR="006B76A0" w:rsidRDefault="00E70A71">
            <w:pPr>
              <w:rPr>
                <w:rFonts w:ascii="Roboto" w:eastAsia="Roboto" w:hAnsi="Roboto" w:cs="Roboto"/>
              </w:rPr>
            </w:pPr>
            <w:r>
              <w:rPr>
                <w:rFonts w:ascii="Roboto" w:eastAsia="Roboto" w:hAnsi="Roboto" w:cs="Roboto"/>
                <w:color w:val="000000"/>
                <w:sz w:val="19"/>
                <w:szCs w:val="19"/>
              </w:rPr>
              <w:t>El Comité ejerce un rol formal y activo en la dirección estratégica, el establecimiento de políticas y la asignación de recursos, además sesiona al menos cada 3 meses, en el último año.</w:t>
            </w:r>
          </w:p>
        </w:tc>
      </w:tr>
      <w:tr w:rsidR="006B76A0" w14:paraId="1D4F721F" w14:textId="77777777">
        <w:tc>
          <w:tcPr>
            <w:tcW w:w="500" w:type="dxa"/>
            <w:tcMar>
              <w:top w:w="80" w:type="dxa"/>
              <w:left w:w="100" w:type="dxa"/>
              <w:bottom w:w="80" w:type="dxa"/>
              <w:right w:w="100" w:type="dxa"/>
            </w:tcMar>
            <w:vAlign w:val="center"/>
          </w:tcPr>
          <w:p w14:paraId="2B6EC5F1"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3AC8AA3" w14:textId="77777777" w:rsidR="006B76A0" w:rsidRDefault="00E70A71">
            <w:pPr>
              <w:rPr>
                <w:rFonts w:ascii="Roboto" w:eastAsia="Roboto" w:hAnsi="Roboto" w:cs="Roboto"/>
              </w:rPr>
            </w:pPr>
            <w:r>
              <w:rPr>
                <w:rFonts w:ascii="Roboto" w:eastAsia="Roboto" w:hAnsi="Roboto" w:cs="Roboto"/>
                <w:color w:val="000000"/>
                <w:sz w:val="19"/>
                <w:szCs w:val="19"/>
              </w:rPr>
              <w:t>El Comité monitorea constantemente el cumplimiento normativo y usa esta información para decisiones estratégicas.</w:t>
            </w:r>
          </w:p>
        </w:tc>
      </w:tr>
      <w:tr w:rsidR="006B76A0" w14:paraId="40692169" w14:textId="77777777">
        <w:tc>
          <w:tcPr>
            <w:tcW w:w="500" w:type="dxa"/>
            <w:tcMar>
              <w:top w:w="80" w:type="dxa"/>
              <w:left w:w="100" w:type="dxa"/>
              <w:bottom w:w="80" w:type="dxa"/>
              <w:right w:w="100" w:type="dxa"/>
            </w:tcMar>
            <w:vAlign w:val="center"/>
          </w:tcPr>
          <w:p w14:paraId="0BD9E01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0776BA3" w14:textId="77777777" w:rsidR="006B76A0" w:rsidRDefault="00E70A71">
            <w:pPr>
              <w:rPr>
                <w:rFonts w:ascii="Roboto" w:eastAsia="Roboto" w:hAnsi="Roboto" w:cs="Roboto"/>
              </w:rPr>
            </w:pPr>
            <w:r>
              <w:rPr>
                <w:rFonts w:ascii="Roboto" w:eastAsia="Roboto" w:hAnsi="Roboto" w:cs="Roboto"/>
                <w:color w:val="000000"/>
                <w:sz w:val="19"/>
                <w:szCs w:val="19"/>
              </w:rPr>
              <w:t>El Comité es un motor clave de la transformación digital basada en datos.</w:t>
            </w:r>
          </w:p>
        </w:tc>
      </w:tr>
    </w:tbl>
    <w:p w14:paraId="1C3380C7" w14:textId="77777777" w:rsidR="006B76A0" w:rsidRDefault="006B76A0">
      <w:pPr>
        <w:spacing w:after="100"/>
        <w:rPr>
          <w:rFonts w:ascii="Roboto" w:eastAsia="Roboto" w:hAnsi="Roboto" w:cs="Roboto"/>
        </w:rPr>
      </w:pPr>
    </w:p>
    <w:p w14:paraId="7EE01EA4"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la madurez del Comité de Gobierno y Transformación Digital como ente rector de la gobernanza y el uso estratégico de los datos, incluyendo su rol en el establecimiento de </w:t>
      </w:r>
      <w:r>
        <w:rPr>
          <w:rFonts w:ascii="Roboto" w:eastAsia="Roboto" w:hAnsi="Roboto" w:cs="Roboto"/>
        </w:rPr>
        <w:lastRenderedPageBreak/>
        <w:t>políticas, la asignación de recursos y la vigilancia del cumplimiento normativo. Distinta de la función ejecutora de gobierno de datos (Oficina dedicada o área designada), evaluada en 3.1.</w:t>
      </w:r>
    </w:p>
    <w:p w14:paraId="77047D4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Comité sea un motor clave de la transformación digital basada en datos. La mejora implica su formalización y el ejercicio activo de liderazgo, más allá de su existencia nominal. Ejemplo: El Comité emite una directriz formal que obliga a todas las áreas a utilizar el Glosario institucional de datos.</w:t>
      </w:r>
    </w:p>
    <w:p w14:paraId="0247D967"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3.3 — Designación y formalización del OGD</w:t>
      </w:r>
    </w:p>
    <w:p w14:paraId="196C0396"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¿Qué tan formalizada está la designación del Oficial de Gobierno de Datos (OGD), incluyendo la comunicación a la SGTD y la incorporación de sus responsabilidades en los instrumentos de gestión institucional?</w:t>
      </w:r>
    </w:p>
    <w:tbl>
      <w:tblPr>
        <w:tblStyle w:val="afff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2A65300" w14:textId="77777777">
        <w:tc>
          <w:tcPr>
            <w:tcW w:w="500" w:type="dxa"/>
            <w:tcMar>
              <w:top w:w="80" w:type="dxa"/>
              <w:left w:w="100" w:type="dxa"/>
              <w:bottom w:w="80" w:type="dxa"/>
              <w:right w:w="100" w:type="dxa"/>
            </w:tcMar>
            <w:vAlign w:val="center"/>
          </w:tcPr>
          <w:p w14:paraId="5FD249B0"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161DEA0" w14:textId="77777777" w:rsidR="006B76A0" w:rsidRDefault="00E70A71">
            <w:pPr>
              <w:rPr>
                <w:rFonts w:ascii="Roboto" w:eastAsia="Roboto" w:hAnsi="Roboto" w:cs="Roboto"/>
              </w:rPr>
            </w:pPr>
            <w:r>
              <w:rPr>
                <w:rFonts w:ascii="Roboto" w:eastAsia="Roboto" w:hAnsi="Roboto" w:cs="Roboto"/>
                <w:color w:val="000000"/>
                <w:sz w:val="19"/>
                <w:szCs w:val="19"/>
              </w:rPr>
              <w:t>No se ha designado un OGD; tampoco se ha identificado, ni siquiera de manera informal, quién debería asumir ese rol.</w:t>
            </w:r>
          </w:p>
        </w:tc>
      </w:tr>
      <w:tr w:rsidR="006B76A0" w14:paraId="1A48ABFE" w14:textId="77777777">
        <w:tc>
          <w:tcPr>
            <w:tcW w:w="500" w:type="dxa"/>
            <w:tcMar>
              <w:top w:w="80" w:type="dxa"/>
              <w:left w:w="100" w:type="dxa"/>
              <w:bottom w:w="80" w:type="dxa"/>
              <w:right w:w="100" w:type="dxa"/>
            </w:tcMar>
            <w:vAlign w:val="center"/>
          </w:tcPr>
          <w:p w14:paraId="01CB0DA8"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5D793A9" w14:textId="77777777" w:rsidR="006B76A0" w:rsidRDefault="00E70A71">
            <w:pPr>
              <w:rPr>
                <w:rFonts w:ascii="Roboto" w:eastAsia="Roboto" w:hAnsi="Roboto" w:cs="Roboto"/>
              </w:rPr>
            </w:pPr>
            <w:r>
              <w:rPr>
                <w:rFonts w:ascii="Roboto" w:eastAsia="Roboto" w:hAnsi="Roboto" w:cs="Roboto"/>
                <w:color w:val="000000"/>
                <w:sz w:val="19"/>
                <w:szCs w:val="19"/>
              </w:rPr>
              <w:t>Se ha identificado informalmente quién debería asumir el rol de OGD (incluyendo, en gobiernos locales tipo E, F o G, el Líder de GTD o el Gerente Municipal), pero sin designación formal ni comunicación a la SGTD.</w:t>
            </w:r>
          </w:p>
        </w:tc>
      </w:tr>
      <w:tr w:rsidR="006B76A0" w14:paraId="5ECB4D8E" w14:textId="77777777">
        <w:tc>
          <w:tcPr>
            <w:tcW w:w="500" w:type="dxa"/>
            <w:tcMar>
              <w:top w:w="80" w:type="dxa"/>
              <w:left w:w="100" w:type="dxa"/>
              <w:bottom w:w="80" w:type="dxa"/>
              <w:right w:w="100" w:type="dxa"/>
            </w:tcMar>
            <w:vAlign w:val="center"/>
          </w:tcPr>
          <w:p w14:paraId="70FAE179"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3A8D39E" w14:textId="77777777" w:rsidR="006B76A0" w:rsidRDefault="00E70A71">
            <w:pPr>
              <w:rPr>
                <w:rFonts w:ascii="Roboto" w:eastAsia="Roboto" w:hAnsi="Roboto" w:cs="Roboto"/>
              </w:rPr>
            </w:pPr>
            <w:r>
              <w:rPr>
                <w:rFonts w:ascii="Roboto" w:eastAsia="Roboto" w:hAnsi="Roboto" w:cs="Roboto"/>
                <w:color w:val="000000"/>
                <w:sz w:val="19"/>
                <w:szCs w:val="19"/>
              </w:rPr>
              <w:t>El OGD ha sido designado formalmente, pero su designación no se ha comunicado a la SGTD o sus responsabilidades no se han formalizado (ni en la resolución ni en el MOF, MPP o equivalente).</w:t>
            </w:r>
          </w:p>
        </w:tc>
      </w:tr>
      <w:tr w:rsidR="006B76A0" w14:paraId="4726BF8C" w14:textId="77777777">
        <w:tc>
          <w:tcPr>
            <w:tcW w:w="500" w:type="dxa"/>
            <w:tcMar>
              <w:top w:w="80" w:type="dxa"/>
              <w:left w:w="100" w:type="dxa"/>
              <w:bottom w:w="80" w:type="dxa"/>
              <w:right w:w="100" w:type="dxa"/>
            </w:tcMar>
            <w:vAlign w:val="center"/>
          </w:tcPr>
          <w:p w14:paraId="386B35C6"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3FACA12" w14:textId="77777777" w:rsidR="006B76A0" w:rsidRDefault="00E70A71">
            <w:pPr>
              <w:rPr>
                <w:rFonts w:ascii="Roboto" w:eastAsia="Roboto" w:hAnsi="Roboto" w:cs="Roboto"/>
              </w:rPr>
            </w:pPr>
            <w:r>
              <w:rPr>
                <w:rFonts w:ascii="Roboto" w:eastAsia="Roboto" w:hAnsi="Roboto" w:cs="Roboto"/>
                <w:color w:val="000000"/>
                <w:sz w:val="19"/>
                <w:szCs w:val="19"/>
              </w:rPr>
              <w:t>El OGD ha sido designado formalmente y comunicado a la SGTD, y sus responsabilidades están formalizadas en la resolución de designación (por remisión al perfil de la SGTD) o en el MOF, MPP o equivalente.</w:t>
            </w:r>
          </w:p>
        </w:tc>
      </w:tr>
      <w:tr w:rsidR="006B76A0" w14:paraId="1CCEDCC5" w14:textId="77777777">
        <w:tc>
          <w:tcPr>
            <w:tcW w:w="500" w:type="dxa"/>
            <w:tcMar>
              <w:top w:w="80" w:type="dxa"/>
              <w:left w:w="100" w:type="dxa"/>
              <w:bottom w:w="80" w:type="dxa"/>
              <w:right w:w="100" w:type="dxa"/>
            </w:tcMar>
            <w:vAlign w:val="center"/>
          </w:tcPr>
          <w:p w14:paraId="348F41B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6D9CE5E" w14:textId="77777777" w:rsidR="006B76A0" w:rsidRDefault="00E70A71">
            <w:pPr>
              <w:rPr>
                <w:rFonts w:ascii="Roboto" w:eastAsia="Roboto" w:hAnsi="Roboto" w:cs="Roboto"/>
              </w:rPr>
            </w:pPr>
            <w:r>
              <w:rPr>
                <w:rFonts w:ascii="Roboto" w:eastAsia="Roboto" w:hAnsi="Roboto" w:cs="Roboto"/>
                <w:color w:val="000000"/>
                <w:sz w:val="19"/>
                <w:szCs w:val="19"/>
              </w:rPr>
              <w:t xml:space="preserve">El OGD dispone de tiempo y capacidad efectiva para ejercer el rol, monitorea las iniciativas, reporta formalmente al Comité y articula con los dueños de procesos y los demás roles de la Directiva </w:t>
            </w:r>
            <w:proofErr w:type="spellStart"/>
            <w:r>
              <w:rPr>
                <w:rFonts w:ascii="Roboto" w:eastAsia="Roboto" w:hAnsi="Roboto" w:cs="Roboto"/>
                <w:color w:val="000000"/>
                <w:sz w:val="19"/>
                <w:szCs w:val="19"/>
              </w:rPr>
              <w:t>N°</w:t>
            </w:r>
            <w:proofErr w:type="spellEnd"/>
            <w:r>
              <w:rPr>
                <w:rFonts w:ascii="Roboto" w:eastAsia="Roboto" w:hAnsi="Roboto" w:cs="Roboto"/>
                <w:color w:val="000000"/>
                <w:sz w:val="19"/>
                <w:szCs w:val="19"/>
              </w:rPr>
              <w:t xml:space="preserve"> 001-2022-PCM/SGTD.</w:t>
            </w:r>
          </w:p>
        </w:tc>
      </w:tr>
      <w:tr w:rsidR="006B76A0" w14:paraId="55516912" w14:textId="77777777">
        <w:tc>
          <w:tcPr>
            <w:tcW w:w="500" w:type="dxa"/>
            <w:tcMar>
              <w:top w:w="80" w:type="dxa"/>
              <w:left w:w="100" w:type="dxa"/>
              <w:bottom w:w="80" w:type="dxa"/>
              <w:right w:w="100" w:type="dxa"/>
            </w:tcMar>
            <w:vAlign w:val="center"/>
          </w:tcPr>
          <w:p w14:paraId="46F8255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8BD6827" w14:textId="77777777" w:rsidR="006B76A0" w:rsidRDefault="00E70A71">
            <w:pPr>
              <w:rPr>
                <w:rFonts w:ascii="Roboto" w:eastAsia="Roboto" w:hAnsi="Roboto" w:cs="Roboto"/>
              </w:rPr>
            </w:pPr>
            <w:r>
              <w:rPr>
                <w:rFonts w:ascii="Roboto" w:eastAsia="Roboto" w:hAnsi="Roboto" w:cs="Roboto"/>
                <w:color w:val="000000"/>
                <w:sz w:val="19"/>
                <w:szCs w:val="19"/>
              </w:rPr>
              <w:t>El OGD es un líder estratégico con alta visibilidad, referente institucional en gobierno de datos.</w:t>
            </w:r>
          </w:p>
        </w:tc>
      </w:tr>
    </w:tbl>
    <w:p w14:paraId="2F38CDA1" w14:textId="77777777" w:rsidR="006B76A0" w:rsidRDefault="006B76A0">
      <w:pPr>
        <w:spacing w:after="100"/>
        <w:rPr>
          <w:rFonts w:ascii="Roboto" w:eastAsia="Roboto" w:hAnsi="Roboto" w:cs="Roboto"/>
        </w:rPr>
      </w:pPr>
    </w:p>
    <w:p w14:paraId="3135572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la formalización de la designación del Oficial de Gobierno de Datos (OGD), incluyendo la comunicación a la SGTD y la incorporación de sus responsabilidades —basadas en el perfil emitido por la SGTD (Directiva 001-2022-PCM/SGTD)— en los instrumentos de gestión de recursos humanos de la entidad (MOF, MPP o equivalente). En gobiernos locales tipo E, F y G, el rol del OGD lo asume el Líder de Gobierno y Transformación Digital o Gerente Municipal (Directiva 001-2022-PCM/SGTD, </w:t>
      </w:r>
      <w:proofErr w:type="spellStart"/>
      <w:r>
        <w:rPr>
          <w:rFonts w:ascii="Roboto" w:eastAsia="Roboto" w:hAnsi="Roboto" w:cs="Roboto"/>
        </w:rPr>
        <w:t>num</w:t>
      </w:r>
      <w:proofErr w:type="spellEnd"/>
      <w:r>
        <w:rPr>
          <w:rFonts w:ascii="Roboto" w:eastAsia="Roboto" w:hAnsi="Roboto" w:cs="Roboto"/>
        </w:rPr>
        <w:t>. 7.2).</w:t>
      </w:r>
    </w:p>
    <w:p w14:paraId="665D5FD0"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un OGD reconocido institucionalmente como líder estratégico con alta visibilidad. La mejora implica no solo designar a la persona, sino formalizar sus funciones específicas —por referencia al perfil de la SGTD o por incorporación a los instrumentos de RRHH—, y que el OGD articule activamente con los demás roles de la Directiva (Comité, OSCD, ODP, Arquitecto Digital). Ejemplo: la Resolución de designación del OGD incluye la frase "conforme a las funciones establecidas en el perfil de OGD de la Directiva </w:t>
      </w:r>
      <w:proofErr w:type="spellStart"/>
      <w:r>
        <w:rPr>
          <w:rFonts w:ascii="Roboto" w:eastAsia="Roboto" w:hAnsi="Roboto" w:cs="Roboto"/>
        </w:rPr>
        <w:t>N°</w:t>
      </w:r>
      <w:proofErr w:type="spellEnd"/>
      <w:r>
        <w:rPr>
          <w:rFonts w:ascii="Roboto" w:eastAsia="Roboto" w:hAnsi="Roboto" w:cs="Roboto"/>
        </w:rPr>
        <w:t xml:space="preserve"> 001-2022-PCM/SGTD", sin que sea necesario tramitar en paralelo una modificación del MOF o MPP.</w:t>
      </w:r>
    </w:p>
    <w:p w14:paraId="273196F0"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3.4 — Designación y formalización del ODP</w:t>
      </w:r>
    </w:p>
    <w:p w14:paraId="34785000"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 designado formalmente a un Oficial de Datos Personales (ODP), comunicando esta designación a la ANPD y asegurando el cumplimiento de sus funciones normativas?</w:t>
      </w:r>
    </w:p>
    <w:tbl>
      <w:tblPr>
        <w:tblStyle w:val="a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BE9515F" w14:textId="77777777">
        <w:tc>
          <w:tcPr>
            <w:tcW w:w="500" w:type="dxa"/>
            <w:tcMar>
              <w:top w:w="80" w:type="dxa"/>
              <w:left w:w="100" w:type="dxa"/>
              <w:bottom w:w="80" w:type="dxa"/>
              <w:right w:w="100" w:type="dxa"/>
            </w:tcMar>
            <w:vAlign w:val="center"/>
          </w:tcPr>
          <w:p w14:paraId="06A1EF8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D6F24F4" w14:textId="77777777" w:rsidR="006B76A0" w:rsidRDefault="00E70A71">
            <w:pPr>
              <w:rPr>
                <w:rFonts w:ascii="Roboto" w:eastAsia="Roboto" w:hAnsi="Roboto" w:cs="Roboto"/>
              </w:rPr>
            </w:pPr>
            <w:r>
              <w:rPr>
                <w:rFonts w:ascii="Roboto" w:eastAsia="Roboto" w:hAnsi="Roboto" w:cs="Roboto"/>
                <w:color w:val="000000"/>
                <w:sz w:val="19"/>
                <w:szCs w:val="19"/>
              </w:rPr>
              <w:t>No se ha designado un ODP.</w:t>
            </w:r>
          </w:p>
        </w:tc>
      </w:tr>
      <w:tr w:rsidR="006B76A0" w14:paraId="6E7931EF" w14:textId="77777777">
        <w:tc>
          <w:tcPr>
            <w:tcW w:w="500" w:type="dxa"/>
            <w:tcMar>
              <w:top w:w="80" w:type="dxa"/>
              <w:left w:w="100" w:type="dxa"/>
              <w:bottom w:w="80" w:type="dxa"/>
              <w:right w:w="100" w:type="dxa"/>
            </w:tcMar>
            <w:vAlign w:val="center"/>
          </w:tcPr>
          <w:p w14:paraId="40E39436"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5B9A844" w14:textId="77777777" w:rsidR="006B76A0" w:rsidRDefault="00E70A71">
            <w:pPr>
              <w:rPr>
                <w:rFonts w:ascii="Roboto" w:eastAsia="Roboto" w:hAnsi="Roboto" w:cs="Roboto"/>
              </w:rPr>
            </w:pPr>
            <w:r>
              <w:rPr>
                <w:rFonts w:ascii="Roboto" w:eastAsia="Roboto" w:hAnsi="Roboto" w:cs="Roboto"/>
                <w:color w:val="000000"/>
                <w:sz w:val="19"/>
                <w:szCs w:val="19"/>
              </w:rPr>
              <w:t>Se ha asignado la responsabilidad de ODP, sin formalización ni comunicación a la ANPD.</w:t>
            </w:r>
          </w:p>
        </w:tc>
      </w:tr>
      <w:tr w:rsidR="006B76A0" w14:paraId="240F28EE" w14:textId="77777777">
        <w:tc>
          <w:tcPr>
            <w:tcW w:w="500" w:type="dxa"/>
            <w:tcMar>
              <w:top w:w="80" w:type="dxa"/>
              <w:left w:w="100" w:type="dxa"/>
              <w:bottom w:w="80" w:type="dxa"/>
              <w:right w:w="100" w:type="dxa"/>
            </w:tcMar>
            <w:vAlign w:val="center"/>
          </w:tcPr>
          <w:p w14:paraId="3A7D9A22"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F8ECB03" w14:textId="77777777" w:rsidR="006B76A0" w:rsidRDefault="00E70A71">
            <w:pPr>
              <w:rPr>
                <w:rFonts w:ascii="Roboto" w:eastAsia="Roboto" w:hAnsi="Roboto" w:cs="Roboto"/>
              </w:rPr>
            </w:pPr>
            <w:r>
              <w:rPr>
                <w:rFonts w:ascii="Roboto" w:eastAsia="Roboto" w:hAnsi="Roboto" w:cs="Roboto"/>
                <w:color w:val="000000"/>
                <w:sz w:val="19"/>
                <w:szCs w:val="19"/>
              </w:rPr>
              <w:t>El ODP existe, pero carece de autoridad o recursos para cumplir plenamente sus funciones.</w:t>
            </w:r>
          </w:p>
        </w:tc>
      </w:tr>
      <w:tr w:rsidR="006B76A0" w14:paraId="21DE79A7" w14:textId="77777777">
        <w:tc>
          <w:tcPr>
            <w:tcW w:w="500" w:type="dxa"/>
            <w:tcMar>
              <w:top w:w="80" w:type="dxa"/>
              <w:left w:w="100" w:type="dxa"/>
              <w:bottom w:w="80" w:type="dxa"/>
              <w:right w:w="100" w:type="dxa"/>
            </w:tcMar>
            <w:vAlign w:val="center"/>
          </w:tcPr>
          <w:p w14:paraId="74A1E93B"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3</w:t>
            </w:r>
          </w:p>
        </w:tc>
        <w:tc>
          <w:tcPr>
            <w:tcW w:w="8850" w:type="dxa"/>
            <w:tcMar>
              <w:top w:w="80" w:type="dxa"/>
              <w:left w:w="100" w:type="dxa"/>
              <w:bottom w:w="80" w:type="dxa"/>
              <w:right w:w="100" w:type="dxa"/>
            </w:tcMar>
            <w:vAlign w:val="center"/>
          </w:tcPr>
          <w:p w14:paraId="027D742C" w14:textId="77777777" w:rsidR="006B76A0" w:rsidRDefault="00E70A71">
            <w:pPr>
              <w:rPr>
                <w:rFonts w:ascii="Roboto" w:eastAsia="Roboto" w:hAnsi="Roboto" w:cs="Roboto"/>
              </w:rPr>
            </w:pPr>
            <w:r>
              <w:rPr>
                <w:rFonts w:ascii="Roboto" w:eastAsia="Roboto" w:hAnsi="Roboto" w:cs="Roboto"/>
                <w:color w:val="000000"/>
                <w:sz w:val="19"/>
                <w:szCs w:val="19"/>
              </w:rPr>
              <w:t>El ODP ha sido designado formalmente, comunicado a la ANPD, y cumple sus funciones normativas.</w:t>
            </w:r>
          </w:p>
        </w:tc>
      </w:tr>
      <w:tr w:rsidR="006B76A0" w14:paraId="70D8ACC6" w14:textId="77777777">
        <w:tc>
          <w:tcPr>
            <w:tcW w:w="500" w:type="dxa"/>
            <w:tcMar>
              <w:top w:w="80" w:type="dxa"/>
              <w:left w:w="100" w:type="dxa"/>
              <w:bottom w:w="80" w:type="dxa"/>
              <w:right w:w="100" w:type="dxa"/>
            </w:tcMar>
            <w:vAlign w:val="center"/>
          </w:tcPr>
          <w:p w14:paraId="6EEDC1F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23686A8" w14:textId="77777777" w:rsidR="006B76A0" w:rsidRDefault="00E70A71">
            <w:pPr>
              <w:rPr>
                <w:rFonts w:ascii="Roboto" w:eastAsia="Roboto" w:hAnsi="Roboto" w:cs="Roboto"/>
              </w:rPr>
            </w:pPr>
            <w:r>
              <w:rPr>
                <w:rFonts w:ascii="Roboto" w:eastAsia="Roboto" w:hAnsi="Roboto" w:cs="Roboto"/>
                <w:color w:val="000000"/>
                <w:sz w:val="19"/>
                <w:szCs w:val="19"/>
              </w:rPr>
              <w:t>El ODP cuenta con autoridad formal y presupuesto asignado, y actúa como enlace activo con la ANPD.</w:t>
            </w:r>
          </w:p>
        </w:tc>
      </w:tr>
      <w:tr w:rsidR="006B76A0" w14:paraId="7B57E5CB" w14:textId="77777777">
        <w:tc>
          <w:tcPr>
            <w:tcW w:w="500" w:type="dxa"/>
            <w:tcMar>
              <w:top w:w="80" w:type="dxa"/>
              <w:left w:w="100" w:type="dxa"/>
              <w:bottom w:w="80" w:type="dxa"/>
              <w:right w:w="100" w:type="dxa"/>
            </w:tcMar>
            <w:vAlign w:val="center"/>
          </w:tcPr>
          <w:p w14:paraId="43692EA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52F86EC" w14:textId="77777777" w:rsidR="006B76A0" w:rsidRDefault="00E70A71">
            <w:pPr>
              <w:rPr>
                <w:rFonts w:ascii="Roboto" w:eastAsia="Roboto" w:hAnsi="Roboto" w:cs="Roboto"/>
              </w:rPr>
            </w:pPr>
            <w:r>
              <w:rPr>
                <w:rFonts w:ascii="Roboto" w:eastAsia="Roboto" w:hAnsi="Roboto" w:cs="Roboto"/>
                <w:color w:val="000000"/>
                <w:sz w:val="19"/>
                <w:szCs w:val="19"/>
              </w:rPr>
              <w:t>El ODP impulsa medidas proactivas de protección y privacidad, con cumplimiento integral de la Ley 29733.</w:t>
            </w:r>
          </w:p>
        </w:tc>
      </w:tr>
    </w:tbl>
    <w:p w14:paraId="7617A9AF" w14:textId="77777777" w:rsidR="006B76A0" w:rsidRDefault="006B76A0">
      <w:pPr>
        <w:spacing w:after="100"/>
        <w:rPr>
          <w:rFonts w:ascii="Roboto" w:eastAsia="Roboto" w:hAnsi="Roboto" w:cs="Roboto"/>
        </w:rPr>
      </w:pPr>
    </w:p>
    <w:p w14:paraId="04D5920B"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formalización de la designación del Oficial de Datos Personales (ODP), la comunicación a la Autoridad Nacional de Protección de Datos Personales (ANPD), y el cumplimiento de sus funciones normativas (DS 029-2021-PCM, Art. 68.6).</w:t>
      </w:r>
    </w:p>
    <w:p w14:paraId="10506007"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ODP que impulse medidas proactivas de protección y privacidad, con cumplimiento integral de la Ley 29733. La mejora implica asegurar autoridad y recursos suficientes para el ejercicio efectivo del rol. Ejemplo: El ODP lidera la implementación de medidas de "Privacidad desde el Diseño" en un nuevo servicio digital antes de su lanzamiento.</w:t>
      </w:r>
    </w:p>
    <w:p w14:paraId="7680B09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3.5 — Dueños y Custodios de Datos</w:t>
      </w:r>
    </w:p>
    <w:p w14:paraId="4202F4E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la entidad identifica, formaliza y mantiene actualizado un registro de Dueños de Datos (responsables de la exactitud y calidad de sus datos) y Custodios de Datos (responsables de la ejecución técnica de su cuidado), con responsabilidades incorporadas en documentos formales?</w:t>
      </w:r>
    </w:p>
    <w:tbl>
      <w:tblPr>
        <w:tblStyle w:val="af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1F94C38" w14:textId="77777777">
        <w:tc>
          <w:tcPr>
            <w:tcW w:w="500" w:type="dxa"/>
            <w:tcMar>
              <w:top w:w="80" w:type="dxa"/>
              <w:left w:w="100" w:type="dxa"/>
              <w:bottom w:w="80" w:type="dxa"/>
              <w:right w:w="100" w:type="dxa"/>
            </w:tcMar>
            <w:vAlign w:val="center"/>
          </w:tcPr>
          <w:p w14:paraId="067A4BB7"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CB76062" w14:textId="77777777" w:rsidR="006B76A0" w:rsidRDefault="00E70A71">
            <w:pPr>
              <w:rPr>
                <w:rFonts w:ascii="Roboto" w:eastAsia="Roboto" w:hAnsi="Roboto" w:cs="Roboto"/>
              </w:rPr>
            </w:pPr>
            <w:r>
              <w:rPr>
                <w:rFonts w:ascii="Roboto" w:eastAsia="Roboto" w:hAnsi="Roboto" w:cs="Roboto"/>
                <w:color w:val="000000"/>
                <w:sz w:val="19"/>
                <w:szCs w:val="19"/>
              </w:rPr>
              <w:t>No se ha identificado a ningún Dueño ni Custodio de Datos.</w:t>
            </w:r>
          </w:p>
        </w:tc>
      </w:tr>
      <w:tr w:rsidR="006B76A0" w14:paraId="284D63BB" w14:textId="77777777">
        <w:tc>
          <w:tcPr>
            <w:tcW w:w="500" w:type="dxa"/>
            <w:tcMar>
              <w:top w:w="80" w:type="dxa"/>
              <w:left w:w="100" w:type="dxa"/>
              <w:bottom w:w="80" w:type="dxa"/>
              <w:right w:w="100" w:type="dxa"/>
            </w:tcMar>
            <w:vAlign w:val="center"/>
          </w:tcPr>
          <w:p w14:paraId="13EDD82A"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68A723D" w14:textId="77777777" w:rsidR="006B76A0" w:rsidRDefault="00E70A71">
            <w:pPr>
              <w:rPr>
                <w:rFonts w:ascii="Roboto" w:eastAsia="Roboto" w:hAnsi="Roboto" w:cs="Roboto"/>
              </w:rPr>
            </w:pPr>
            <w:r>
              <w:rPr>
                <w:rFonts w:ascii="Roboto" w:eastAsia="Roboto" w:hAnsi="Roboto" w:cs="Roboto"/>
                <w:color w:val="000000"/>
                <w:sz w:val="19"/>
                <w:szCs w:val="19"/>
              </w:rPr>
              <w:t>La responsabilidad es difusa o informal, sin distinción entre Dueño y Custodio.</w:t>
            </w:r>
          </w:p>
        </w:tc>
      </w:tr>
      <w:tr w:rsidR="006B76A0" w14:paraId="14F2680C" w14:textId="77777777">
        <w:tc>
          <w:tcPr>
            <w:tcW w:w="500" w:type="dxa"/>
            <w:tcMar>
              <w:top w:w="80" w:type="dxa"/>
              <w:left w:w="100" w:type="dxa"/>
              <w:bottom w:w="80" w:type="dxa"/>
              <w:right w:w="100" w:type="dxa"/>
            </w:tcMar>
            <w:vAlign w:val="center"/>
          </w:tcPr>
          <w:p w14:paraId="3BF7C10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AB5A11C" w14:textId="77777777" w:rsidR="006B76A0" w:rsidRDefault="00E70A71">
            <w:pPr>
              <w:rPr>
                <w:rFonts w:ascii="Roboto" w:eastAsia="Roboto" w:hAnsi="Roboto" w:cs="Roboto"/>
              </w:rPr>
            </w:pPr>
            <w:r>
              <w:rPr>
                <w:rFonts w:ascii="Roboto" w:eastAsia="Roboto" w:hAnsi="Roboto" w:cs="Roboto"/>
                <w:color w:val="000000"/>
                <w:sz w:val="19"/>
                <w:szCs w:val="19"/>
              </w:rPr>
              <w:t>Se están identificando dueños y custodios, pero el registro no está actualizado ni formalizado.</w:t>
            </w:r>
          </w:p>
        </w:tc>
      </w:tr>
      <w:tr w:rsidR="006B76A0" w14:paraId="20436772" w14:textId="77777777">
        <w:tc>
          <w:tcPr>
            <w:tcW w:w="500" w:type="dxa"/>
            <w:tcMar>
              <w:top w:w="80" w:type="dxa"/>
              <w:left w:w="100" w:type="dxa"/>
              <w:bottom w:w="80" w:type="dxa"/>
              <w:right w:w="100" w:type="dxa"/>
            </w:tcMar>
            <w:vAlign w:val="center"/>
          </w:tcPr>
          <w:p w14:paraId="328E42A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6A05757" w14:textId="77777777" w:rsidR="006B76A0" w:rsidRDefault="00E70A71">
            <w:pPr>
              <w:rPr>
                <w:rFonts w:ascii="Roboto" w:eastAsia="Roboto" w:hAnsi="Roboto" w:cs="Roboto"/>
              </w:rPr>
            </w:pPr>
            <w:r>
              <w:rPr>
                <w:rFonts w:ascii="Roboto" w:eastAsia="Roboto" w:hAnsi="Roboto" w:cs="Roboto"/>
                <w:color w:val="000000"/>
                <w:sz w:val="19"/>
                <w:szCs w:val="19"/>
              </w:rPr>
              <w:t>Se ha identificado formalmente a los dueños y custodios para los dominios de datos críticos, con responsabilidades documentadas.</w:t>
            </w:r>
          </w:p>
        </w:tc>
      </w:tr>
      <w:tr w:rsidR="006B76A0" w14:paraId="4DB99594" w14:textId="77777777">
        <w:tc>
          <w:tcPr>
            <w:tcW w:w="500" w:type="dxa"/>
            <w:tcMar>
              <w:top w:w="80" w:type="dxa"/>
              <w:left w:w="100" w:type="dxa"/>
              <w:bottom w:w="80" w:type="dxa"/>
              <w:right w:w="100" w:type="dxa"/>
            </w:tcMar>
            <w:vAlign w:val="center"/>
          </w:tcPr>
          <w:p w14:paraId="54E434C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1CA01F3" w14:textId="77777777" w:rsidR="006B76A0" w:rsidRDefault="00E70A71">
            <w:pPr>
              <w:rPr>
                <w:rFonts w:ascii="Roboto" w:eastAsia="Roboto" w:hAnsi="Roboto" w:cs="Roboto"/>
              </w:rPr>
            </w:pPr>
            <w:r>
              <w:rPr>
                <w:rFonts w:ascii="Roboto" w:eastAsia="Roboto" w:hAnsi="Roboto" w:cs="Roboto"/>
                <w:color w:val="000000"/>
                <w:sz w:val="19"/>
                <w:szCs w:val="19"/>
              </w:rPr>
              <w:t>El registro se mantiene actualizado y aprobado, y se monitorea el cumplimiento de responsabilidades.</w:t>
            </w:r>
          </w:p>
        </w:tc>
      </w:tr>
      <w:tr w:rsidR="006B76A0" w14:paraId="187E91F6" w14:textId="77777777">
        <w:tc>
          <w:tcPr>
            <w:tcW w:w="500" w:type="dxa"/>
            <w:tcMar>
              <w:top w:w="80" w:type="dxa"/>
              <w:left w:w="100" w:type="dxa"/>
              <w:bottom w:w="80" w:type="dxa"/>
              <w:right w:w="100" w:type="dxa"/>
            </w:tcMar>
            <w:vAlign w:val="center"/>
          </w:tcPr>
          <w:p w14:paraId="63AC217C"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D8D8044" w14:textId="77777777" w:rsidR="006B76A0" w:rsidRDefault="00E70A71">
            <w:pPr>
              <w:rPr>
                <w:rFonts w:ascii="Roboto" w:eastAsia="Roboto" w:hAnsi="Roboto" w:cs="Roboto"/>
              </w:rPr>
            </w:pPr>
            <w:r>
              <w:rPr>
                <w:rFonts w:ascii="Roboto" w:eastAsia="Roboto" w:hAnsi="Roboto" w:cs="Roboto"/>
                <w:sz w:val="19"/>
                <w:szCs w:val="19"/>
              </w:rPr>
              <w:t>Los dueños y custodios están plenamente empoderados, su desempeño se evalúa periódicamente y colaboran activamente con el OGD.</w:t>
            </w:r>
          </w:p>
        </w:tc>
      </w:tr>
    </w:tbl>
    <w:p w14:paraId="4AB25B5D" w14:textId="77777777" w:rsidR="006B76A0" w:rsidRDefault="006B76A0">
      <w:pPr>
        <w:spacing w:after="100"/>
        <w:rPr>
          <w:rFonts w:ascii="Roboto" w:eastAsia="Roboto" w:hAnsi="Roboto" w:cs="Roboto"/>
        </w:rPr>
      </w:pPr>
    </w:p>
    <w:p w14:paraId="3767E63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identifica, formaliza y mantiene actualizado un registro de Dueños de Datos (responsables de la exactitud y calidad, conforme al DS 029-2021-PCM Art. 68.5) y Custodios de Datos (responsables de la ejecución técnica de su cuidado), con responsabilidades incorporadas en documentos formales.</w:t>
      </w:r>
    </w:p>
    <w:p w14:paraId="27F68C64"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Dueños y Custodios estén plenamente empoderados, con su desempeño evaluado periódicamente y en colaboración activa con el OGD. La mejora implica formalizar el registro y distinguir con precisión ambos roles. Ejemplo: La Dirección de Recursos Humanos es dueña del dato "Empleado" (responde por su exactitud), mientras que el equipo de TI es Custodio (responde por su disponibilidad y seguridad técnica).</w:t>
      </w:r>
    </w:p>
    <w:p w14:paraId="3874A0B6"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3.6 — Equipos técnicos especializados</w:t>
      </w:r>
    </w:p>
    <w:p w14:paraId="6D462B6C"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¿Cuál es el nivel de fortalecimiento o creación de equipos técnicos especializados en gestión, calidad, seguridad digital, ciencia y/o análisis de datos, entre otras?</w:t>
      </w:r>
    </w:p>
    <w:tbl>
      <w:tblPr>
        <w:tblStyle w:val="af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5C50BD5" w14:textId="77777777">
        <w:tc>
          <w:tcPr>
            <w:tcW w:w="500" w:type="dxa"/>
            <w:tcMar>
              <w:top w:w="80" w:type="dxa"/>
              <w:left w:w="100" w:type="dxa"/>
              <w:bottom w:w="80" w:type="dxa"/>
              <w:right w:w="100" w:type="dxa"/>
            </w:tcMar>
            <w:vAlign w:val="center"/>
          </w:tcPr>
          <w:p w14:paraId="37FCCF1D"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8A24F31" w14:textId="77777777" w:rsidR="006B76A0" w:rsidRDefault="00E70A71">
            <w:pPr>
              <w:rPr>
                <w:rFonts w:ascii="Roboto" w:eastAsia="Roboto" w:hAnsi="Roboto" w:cs="Roboto"/>
              </w:rPr>
            </w:pPr>
            <w:r>
              <w:rPr>
                <w:rFonts w:ascii="Roboto" w:eastAsia="Roboto" w:hAnsi="Roboto" w:cs="Roboto"/>
                <w:color w:val="000000"/>
                <w:sz w:val="19"/>
                <w:szCs w:val="19"/>
              </w:rPr>
              <w:t>No existen equipos técnicos especializados.</w:t>
            </w:r>
          </w:p>
        </w:tc>
      </w:tr>
      <w:tr w:rsidR="006B76A0" w14:paraId="024680C9" w14:textId="77777777">
        <w:tc>
          <w:tcPr>
            <w:tcW w:w="500" w:type="dxa"/>
            <w:tcMar>
              <w:top w:w="80" w:type="dxa"/>
              <w:left w:w="100" w:type="dxa"/>
              <w:bottom w:w="80" w:type="dxa"/>
              <w:right w:w="100" w:type="dxa"/>
            </w:tcMar>
            <w:vAlign w:val="center"/>
          </w:tcPr>
          <w:p w14:paraId="736395C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E753A32" w14:textId="77777777" w:rsidR="006B76A0" w:rsidRDefault="00E70A71">
            <w:pPr>
              <w:rPr>
                <w:rFonts w:ascii="Roboto" w:eastAsia="Roboto" w:hAnsi="Roboto" w:cs="Roboto"/>
              </w:rPr>
            </w:pPr>
            <w:r>
              <w:rPr>
                <w:rFonts w:ascii="Roboto" w:eastAsia="Roboto" w:hAnsi="Roboto" w:cs="Roboto"/>
                <w:color w:val="000000"/>
                <w:sz w:val="19"/>
                <w:szCs w:val="19"/>
              </w:rPr>
              <w:t>Existen individuos con conocimientos dispersos, sin equipos formalizados.</w:t>
            </w:r>
          </w:p>
        </w:tc>
      </w:tr>
      <w:tr w:rsidR="006B76A0" w14:paraId="39D06A44" w14:textId="77777777">
        <w:tc>
          <w:tcPr>
            <w:tcW w:w="500" w:type="dxa"/>
            <w:tcMar>
              <w:top w:w="80" w:type="dxa"/>
              <w:left w:w="100" w:type="dxa"/>
              <w:bottom w:w="80" w:type="dxa"/>
              <w:right w:w="100" w:type="dxa"/>
            </w:tcMar>
            <w:vAlign w:val="center"/>
          </w:tcPr>
          <w:p w14:paraId="65C752B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ABD436D" w14:textId="77777777" w:rsidR="006B76A0" w:rsidRDefault="00E70A71">
            <w:pPr>
              <w:rPr>
                <w:rFonts w:ascii="Roboto" w:eastAsia="Roboto" w:hAnsi="Roboto" w:cs="Roboto"/>
              </w:rPr>
            </w:pPr>
            <w:r>
              <w:rPr>
                <w:rFonts w:ascii="Roboto" w:eastAsia="Roboto" w:hAnsi="Roboto" w:cs="Roboto"/>
                <w:color w:val="000000"/>
                <w:sz w:val="19"/>
                <w:szCs w:val="19"/>
              </w:rPr>
              <w:t>Se identifican necesidades de personal especializado y se inician esfuerzos de capacitación o contratación, como paso previo a la conformación de equipos formales.</w:t>
            </w:r>
          </w:p>
        </w:tc>
      </w:tr>
      <w:tr w:rsidR="006B76A0" w14:paraId="16818F8D" w14:textId="77777777">
        <w:tc>
          <w:tcPr>
            <w:tcW w:w="500" w:type="dxa"/>
            <w:tcMar>
              <w:top w:w="80" w:type="dxa"/>
              <w:left w:w="100" w:type="dxa"/>
              <w:bottom w:w="80" w:type="dxa"/>
              <w:right w:w="100" w:type="dxa"/>
            </w:tcMar>
            <w:vAlign w:val="center"/>
          </w:tcPr>
          <w:p w14:paraId="0B8978FD"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3</w:t>
            </w:r>
          </w:p>
        </w:tc>
        <w:tc>
          <w:tcPr>
            <w:tcW w:w="8850" w:type="dxa"/>
            <w:tcMar>
              <w:top w:w="80" w:type="dxa"/>
              <w:left w:w="100" w:type="dxa"/>
              <w:bottom w:w="80" w:type="dxa"/>
              <w:right w:w="100" w:type="dxa"/>
            </w:tcMar>
            <w:vAlign w:val="center"/>
          </w:tcPr>
          <w:p w14:paraId="33F343EC" w14:textId="77777777" w:rsidR="006B76A0" w:rsidRDefault="00E70A71">
            <w:pPr>
              <w:rPr>
                <w:rFonts w:ascii="Roboto" w:eastAsia="Roboto" w:hAnsi="Roboto" w:cs="Roboto"/>
              </w:rPr>
            </w:pPr>
            <w:r>
              <w:rPr>
                <w:rFonts w:ascii="Roboto" w:eastAsia="Roboto" w:hAnsi="Roboto" w:cs="Roboto"/>
                <w:color w:val="000000"/>
                <w:sz w:val="19"/>
                <w:szCs w:val="19"/>
              </w:rPr>
              <w:t>Se han conformado o fortalecido equipos técnicos especializados.</w:t>
            </w:r>
          </w:p>
        </w:tc>
      </w:tr>
      <w:tr w:rsidR="006B76A0" w14:paraId="1020EF1C" w14:textId="77777777">
        <w:tc>
          <w:tcPr>
            <w:tcW w:w="500" w:type="dxa"/>
            <w:tcMar>
              <w:top w:w="80" w:type="dxa"/>
              <w:left w:w="100" w:type="dxa"/>
              <w:bottom w:w="80" w:type="dxa"/>
              <w:right w:w="100" w:type="dxa"/>
            </w:tcMar>
            <w:vAlign w:val="center"/>
          </w:tcPr>
          <w:p w14:paraId="036CCD66"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01065E0" w14:textId="77777777" w:rsidR="006B76A0" w:rsidRDefault="00E70A71">
            <w:pPr>
              <w:rPr>
                <w:rFonts w:ascii="Roboto" w:eastAsia="Roboto" w:hAnsi="Roboto" w:cs="Roboto"/>
              </w:rPr>
            </w:pPr>
            <w:r>
              <w:rPr>
                <w:rFonts w:ascii="Roboto" w:eastAsia="Roboto" w:hAnsi="Roboto" w:cs="Roboto"/>
                <w:color w:val="000000"/>
                <w:sz w:val="19"/>
                <w:szCs w:val="19"/>
              </w:rPr>
              <w:t>Los equipos están operativos y su desempeño es monitoreado, con planes de desarrollo continuo.</w:t>
            </w:r>
          </w:p>
        </w:tc>
      </w:tr>
      <w:tr w:rsidR="006B76A0" w14:paraId="1ACA0706" w14:textId="77777777">
        <w:tc>
          <w:tcPr>
            <w:tcW w:w="500" w:type="dxa"/>
            <w:tcMar>
              <w:top w:w="80" w:type="dxa"/>
              <w:left w:w="100" w:type="dxa"/>
              <w:bottom w:w="80" w:type="dxa"/>
              <w:right w:w="100" w:type="dxa"/>
            </w:tcMar>
            <w:vAlign w:val="center"/>
          </w:tcPr>
          <w:p w14:paraId="5A81C98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01C5A89" w14:textId="77777777" w:rsidR="006B76A0" w:rsidRDefault="00E70A71">
            <w:pPr>
              <w:rPr>
                <w:rFonts w:ascii="Roboto" w:eastAsia="Roboto" w:hAnsi="Roboto" w:cs="Roboto"/>
              </w:rPr>
            </w:pPr>
            <w:r>
              <w:rPr>
                <w:rFonts w:ascii="Roboto" w:eastAsia="Roboto" w:hAnsi="Roboto" w:cs="Roboto"/>
                <w:color w:val="000000"/>
                <w:sz w:val="19"/>
                <w:szCs w:val="19"/>
              </w:rPr>
              <w:t>La entidad cuenta con equipos altamente especializados, motor de innovación en el manejo de datos.</w:t>
            </w:r>
          </w:p>
        </w:tc>
      </w:tr>
    </w:tbl>
    <w:p w14:paraId="537C2F12" w14:textId="77777777" w:rsidR="006B76A0" w:rsidRDefault="006B76A0">
      <w:pPr>
        <w:spacing w:after="100"/>
        <w:rPr>
          <w:rFonts w:ascii="Roboto" w:eastAsia="Roboto" w:hAnsi="Roboto" w:cs="Roboto"/>
        </w:rPr>
      </w:pPr>
    </w:p>
    <w:p w14:paraId="5E26A0B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nivel de fortalecimiento o creación de equipos técnicos especializados en gestión, calidad, seguridad digital, ciencia y/o análisis de datos, entre otras disciplinas relevantes para el gobierno de datos.</w:t>
      </w:r>
    </w:p>
    <w:p w14:paraId="0AF0DB96"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entidad cuente con equipos altamente especializados que actúen como motor de innovación en el manejo de datos. La mejora implica identificar necesidades de capacitación o contratación y establecer planes de desarrollo continuo. Ejemplo: La Oficina de Gobierno de Datos incorpora un especialista en calidad de datos y capacita a su equipo en herramientas de perfilado de datos.</w:t>
      </w:r>
    </w:p>
    <w:p w14:paraId="5524BF1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3.7 — Políticas de propiedad de datos</w:t>
      </w:r>
    </w:p>
    <w:p w14:paraId="7DC2C42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han formalizado políticas sobre la propiedad de los datos, revisadas y aprobadas por el Comité?</w:t>
      </w:r>
    </w:p>
    <w:tbl>
      <w:tblPr>
        <w:tblStyle w:val="a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FF4CB5E" w14:textId="77777777">
        <w:tc>
          <w:tcPr>
            <w:tcW w:w="500" w:type="dxa"/>
            <w:tcMar>
              <w:top w:w="80" w:type="dxa"/>
              <w:left w:w="100" w:type="dxa"/>
              <w:bottom w:w="80" w:type="dxa"/>
              <w:right w:w="100" w:type="dxa"/>
            </w:tcMar>
            <w:vAlign w:val="center"/>
          </w:tcPr>
          <w:p w14:paraId="33EB988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0477232" w14:textId="77777777" w:rsidR="006B76A0" w:rsidRDefault="00E70A71">
            <w:pPr>
              <w:rPr>
                <w:rFonts w:ascii="Roboto" w:eastAsia="Roboto" w:hAnsi="Roboto" w:cs="Roboto"/>
              </w:rPr>
            </w:pPr>
            <w:r>
              <w:rPr>
                <w:rFonts w:ascii="Roboto" w:eastAsia="Roboto" w:hAnsi="Roboto" w:cs="Roboto"/>
                <w:color w:val="000000"/>
                <w:sz w:val="19"/>
                <w:szCs w:val="19"/>
              </w:rPr>
              <w:t>No existen políticas sobre propiedad de datos.</w:t>
            </w:r>
          </w:p>
        </w:tc>
      </w:tr>
      <w:tr w:rsidR="006B76A0" w14:paraId="1C9ED6EA" w14:textId="77777777">
        <w:tc>
          <w:tcPr>
            <w:tcW w:w="500" w:type="dxa"/>
            <w:tcMar>
              <w:top w:w="80" w:type="dxa"/>
              <w:left w:w="100" w:type="dxa"/>
              <w:bottom w:w="80" w:type="dxa"/>
              <w:right w:w="100" w:type="dxa"/>
            </w:tcMar>
            <w:vAlign w:val="center"/>
          </w:tcPr>
          <w:p w14:paraId="6D2AC1D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C5C5112" w14:textId="77777777" w:rsidR="006B76A0" w:rsidRDefault="00E70A71">
            <w:pPr>
              <w:rPr>
                <w:rFonts w:ascii="Roboto" w:eastAsia="Roboto" w:hAnsi="Roboto" w:cs="Roboto"/>
              </w:rPr>
            </w:pPr>
            <w:r>
              <w:rPr>
                <w:rFonts w:ascii="Roboto" w:eastAsia="Roboto" w:hAnsi="Roboto" w:cs="Roboto"/>
                <w:color w:val="000000"/>
                <w:sz w:val="19"/>
                <w:szCs w:val="19"/>
              </w:rPr>
              <w:t>Existen criterios informales o dispersos.</w:t>
            </w:r>
          </w:p>
        </w:tc>
      </w:tr>
      <w:tr w:rsidR="006B76A0" w14:paraId="41EEC539" w14:textId="77777777">
        <w:tc>
          <w:tcPr>
            <w:tcW w:w="500" w:type="dxa"/>
            <w:tcMar>
              <w:top w:w="80" w:type="dxa"/>
              <w:left w:w="100" w:type="dxa"/>
              <w:bottom w:w="80" w:type="dxa"/>
              <w:right w:w="100" w:type="dxa"/>
            </w:tcMar>
            <w:vAlign w:val="center"/>
          </w:tcPr>
          <w:p w14:paraId="14A78B67"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A9BB153" w14:textId="77777777" w:rsidR="006B76A0" w:rsidRDefault="00E70A71">
            <w:pPr>
              <w:rPr>
                <w:rFonts w:ascii="Roboto" w:eastAsia="Roboto" w:hAnsi="Roboto" w:cs="Roboto"/>
              </w:rPr>
            </w:pPr>
            <w:r>
              <w:rPr>
                <w:rFonts w:ascii="Roboto" w:eastAsia="Roboto" w:hAnsi="Roboto" w:cs="Roboto"/>
                <w:color w:val="000000"/>
                <w:sz w:val="19"/>
                <w:szCs w:val="19"/>
              </w:rPr>
              <w:t>Se están desarrollando, sin formalizar ni aplicar consistentemente.</w:t>
            </w:r>
          </w:p>
        </w:tc>
      </w:tr>
      <w:tr w:rsidR="006B76A0" w14:paraId="5413EBAB" w14:textId="77777777">
        <w:tc>
          <w:tcPr>
            <w:tcW w:w="500" w:type="dxa"/>
            <w:tcMar>
              <w:top w:w="80" w:type="dxa"/>
              <w:left w:w="100" w:type="dxa"/>
              <w:bottom w:w="80" w:type="dxa"/>
              <w:right w:w="100" w:type="dxa"/>
            </w:tcMar>
            <w:vAlign w:val="center"/>
          </w:tcPr>
          <w:p w14:paraId="0010F028"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4D9D6D8" w14:textId="77777777" w:rsidR="006B76A0" w:rsidRDefault="00E70A71">
            <w:pPr>
              <w:rPr>
                <w:rFonts w:ascii="Roboto" w:eastAsia="Roboto" w:hAnsi="Roboto" w:cs="Roboto"/>
              </w:rPr>
            </w:pPr>
            <w:r>
              <w:rPr>
                <w:rFonts w:ascii="Roboto" w:eastAsia="Roboto" w:hAnsi="Roboto" w:cs="Roboto"/>
                <w:color w:val="000000"/>
                <w:sz w:val="19"/>
                <w:szCs w:val="19"/>
              </w:rPr>
              <w:t>Se han elaborado, formalizado y aprobado por el Comité.</w:t>
            </w:r>
          </w:p>
        </w:tc>
      </w:tr>
      <w:tr w:rsidR="006B76A0" w14:paraId="5BD68E73" w14:textId="77777777">
        <w:tc>
          <w:tcPr>
            <w:tcW w:w="500" w:type="dxa"/>
            <w:tcMar>
              <w:top w:w="80" w:type="dxa"/>
              <w:left w:w="100" w:type="dxa"/>
              <w:bottom w:w="80" w:type="dxa"/>
              <w:right w:w="100" w:type="dxa"/>
            </w:tcMar>
            <w:vAlign w:val="center"/>
          </w:tcPr>
          <w:p w14:paraId="1B44E66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D46AFE4" w14:textId="77777777" w:rsidR="006B76A0" w:rsidRDefault="00E70A71">
            <w:pPr>
              <w:rPr>
                <w:rFonts w:ascii="Roboto" w:eastAsia="Roboto" w:hAnsi="Roboto" w:cs="Roboto"/>
              </w:rPr>
            </w:pPr>
            <w:r>
              <w:rPr>
                <w:rFonts w:ascii="Roboto" w:eastAsia="Roboto" w:hAnsi="Roboto" w:cs="Roboto"/>
                <w:color w:val="000000"/>
                <w:sz w:val="19"/>
                <w:szCs w:val="19"/>
              </w:rPr>
              <w:t>Se revisan y actualizan periódicamente y su implementación es monitoreada.</w:t>
            </w:r>
          </w:p>
        </w:tc>
      </w:tr>
      <w:tr w:rsidR="006B76A0" w14:paraId="38224100" w14:textId="77777777">
        <w:tc>
          <w:tcPr>
            <w:tcW w:w="500" w:type="dxa"/>
            <w:tcMar>
              <w:top w:w="80" w:type="dxa"/>
              <w:left w:w="100" w:type="dxa"/>
              <w:bottom w:w="80" w:type="dxa"/>
              <w:right w:w="100" w:type="dxa"/>
            </w:tcMar>
            <w:vAlign w:val="center"/>
          </w:tcPr>
          <w:p w14:paraId="5123BCB3"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30B0095" w14:textId="77777777" w:rsidR="006B76A0" w:rsidRDefault="00E70A71">
            <w:pPr>
              <w:rPr>
                <w:rFonts w:ascii="Roboto" w:eastAsia="Roboto" w:hAnsi="Roboto" w:cs="Roboto"/>
              </w:rPr>
            </w:pPr>
            <w:r>
              <w:rPr>
                <w:rFonts w:ascii="Roboto" w:eastAsia="Roboto" w:hAnsi="Roboto" w:cs="Roboto"/>
                <w:color w:val="000000"/>
                <w:sz w:val="19"/>
                <w:szCs w:val="19"/>
              </w:rPr>
              <w:t>Están plenamente arraigadas en la cultura organizacional, con actualización continua.</w:t>
            </w:r>
          </w:p>
        </w:tc>
      </w:tr>
    </w:tbl>
    <w:p w14:paraId="152473EB" w14:textId="77777777" w:rsidR="006B76A0" w:rsidRDefault="006B76A0">
      <w:pPr>
        <w:spacing w:after="100"/>
        <w:rPr>
          <w:rFonts w:ascii="Roboto" w:eastAsia="Roboto" w:hAnsi="Roboto" w:cs="Roboto"/>
        </w:rPr>
      </w:pPr>
    </w:p>
    <w:p w14:paraId="327FCCD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formalización de políticas sobre la propiedad de los datos —quién tiene autoridad de decisión sobre cada dominio de datos—, revisadas y aprobadas por el Comité de Gobierno y Transformación Digital.</w:t>
      </w:r>
    </w:p>
    <w:p w14:paraId="6BE174F2"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política de propiedad esté plenamente arraigada en la cultura organizacional, con actualización continua. La mejora implica formalizar y aprobar la política, distinguiéndose del Glosario de datos (que se evalúa aparte, en 4.8). Ejemplo: El Comité aprueba una Política de Propiedad de Datos que asigna a cada Dirección la propiedad de los dominios de datos que produce.</w:t>
      </w:r>
    </w:p>
    <w:p w14:paraId="43504DE4"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3.8 — Políticas de uso, distribución, retención y eliminación de datos</w:t>
      </w:r>
    </w:p>
    <w:p w14:paraId="7AC905E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han formalizado políticas de uso, distribución, retención y eliminación de datos, alineadas con las normas emitidas por el Archivo General de la Nación (AGN), y aprobadas por el Comité de Gobierno y Transformación Digital?</w:t>
      </w:r>
    </w:p>
    <w:tbl>
      <w:tblPr>
        <w:tblStyle w:val="af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5033E3F" w14:textId="77777777">
        <w:tc>
          <w:tcPr>
            <w:tcW w:w="500" w:type="dxa"/>
            <w:tcMar>
              <w:top w:w="80" w:type="dxa"/>
              <w:left w:w="100" w:type="dxa"/>
              <w:bottom w:w="80" w:type="dxa"/>
              <w:right w:w="100" w:type="dxa"/>
            </w:tcMar>
            <w:vAlign w:val="center"/>
          </w:tcPr>
          <w:p w14:paraId="0CF48C92"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CC1771C" w14:textId="77777777" w:rsidR="006B76A0" w:rsidRDefault="00E70A71">
            <w:pPr>
              <w:rPr>
                <w:rFonts w:ascii="Roboto" w:eastAsia="Roboto" w:hAnsi="Roboto" w:cs="Roboto"/>
              </w:rPr>
            </w:pPr>
            <w:r>
              <w:rPr>
                <w:rFonts w:ascii="Roboto" w:eastAsia="Roboto" w:hAnsi="Roboto" w:cs="Roboto"/>
                <w:color w:val="000000"/>
                <w:sz w:val="19"/>
                <w:szCs w:val="19"/>
              </w:rPr>
              <w:t>No existen estas políticas.</w:t>
            </w:r>
          </w:p>
        </w:tc>
      </w:tr>
      <w:tr w:rsidR="006B76A0" w14:paraId="68504EEF" w14:textId="77777777">
        <w:tc>
          <w:tcPr>
            <w:tcW w:w="500" w:type="dxa"/>
            <w:tcMar>
              <w:top w:w="80" w:type="dxa"/>
              <w:left w:w="100" w:type="dxa"/>
              <w:bottom w:w="80" w:type="dxa"/>
              <w:right w:w="100" w:type="dxa"/>
            </w:tcMar>
            <w:vAlign w:val="center"/>
          </w:tcPr>
          <w:p w14:paraId="2877BEE5"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4E32006" w14:textId="77777777" w:rsidR="006B76A0" w:rsidRDefault="00E70A71">
            <w:pPr>
              <w:rPr>
                <w:rFonts w:ascii="Roboto" w:eastAsia="Roboto" w:hAnsi="Roboto" w:cs="Roboto"/>
              </w:rPr>
            </w:pPr>
            <w:r>
              <w:rPr>
                <w:rFonts w:ascii="Roboto" w:eastAsia="Roboto" w:hAnsi="Roboto" w:cs="Roboto"/>
                <w:color w:val="000000"/>
                <w:sz w:val="19"/>
                <w:szCs w:val="19"/>
              </w:rPr>
              <w:t>Existen prácticas informales, sin alineación con las normas del AGN.</w:t>
            </w:r>
          </w:p>
        </w:tc>
      </w:tr>
      <w:tr w:rsidR="006B76A0" w14:paraId="1AEA958B" w14:textId="77777777">
        <w:tc>
          <w:tcPr>
            <w:tcW w:w="500" w:type="dxa"/>
            <w:tcMar>
              <w:top w:w="80" w:type="dxa"/>
              <w:left w:w="100" w:type="dxa"/>
              <w:bottom w:w="80" w:type="dxa"/>
              <w:right w:w="100" w:type="dxa"/>
            </w:tcMar>
            <w:vAlign w:val="center"/>
          </w:tcPr>
          <w:p w14:paraId="6BF10EF9"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9D852BB" w14:textId="77777777" w:rsidR="006B76A0" w:rsidRDefault="00E70A71">
            <w:pPr>
              <w:rPr>
                <w:rFonts w:ascii="Roboto" w:eastAsia="Roboto" w:hAnsi="Roboto" w:cs="Roboto"/>
              </w:rPr>
            </w:pPr>
            <w:r>
              <w:rPr>
                <w:rFonts w:ascii="Roboto" w:eastAsia="Roboto" w:hAnsi="Roboto" w:cs="Roboto"/>
                <w:color w:val="000000"/>
                <w:sz w:val="19"/>
                <w:szCs w:val="19"/>
              </w:rPr>
              <w:t>Se están desarrollando, sin formalizar ni alinear aún con las normas del AGN.</w:t>
            </w:r>
          </w:p>
        </w:tc>
      </w:tr>
      <w:tr w:rsidR="006B76A0" w14:paraId="6D1AA5B8" w14:textId="77777777">
        <w:tc>
          <w:tcPr>
            <w:tcW w:w="500" w:type="dxa"/>
            <w:tcMar>
              <w:top w:w="80" w:type="dxa"/>
              <w:left w:w="100" w:type="dxa"/>
              <w:bottom w:w="80" w:type="dxa"/>
              <w:right w:w="100" w:type="dxa"/>
            </w:tcMar>
            <w:vAlign w:val="center"/>
          </w:tcPr>
          <w:p w14:paraId="3477C585"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1E158DA" w14:textId="77777777" w:rsidR="006B76A0" w:rsidRDefault="00E70A71">
            <w:pPr>
              <w:rPr>
                <w:rFonts w:ascii="Roboto" w:eastAsia="Roboto" w:hAnsi="Roboto" w:cs="Roboto"/>
              </w:rPr>
            </w:pPr>
            <w:r>
              <w:rPr>
                <w:rFonts w:ascii="Roboto" w:eastAsia="Roboto" w:hAnsi="Roboto" w:cs="Roboto"/>
                <w:color w:val="000000"/>
                <w:sz w:val="19"/>
                <w:szCs w:val="19"/>
              </w:rPr>
              <w:t>Se han elaborado, formalizado y aprobado políticas de uso, distribución, retención y eliminación de datos, y se encuentran alineadas con las normas de gestión archivística digital del AGN.</w:t>
            </w:r>
          </w:p>
        </w:tc>
      </w:tr>
      <w:tr w:rsidR="006B76A0" w14:paraId="7F398687" w14:textId="77777777">
        <w:tc>
          <w:tcPr>
            <w:tcW w:w="500" w:type="dxa"/>
            <w:tcMar>
              <w:top w:w="80" w:type="dxa"/>
              <w:left w:w="100" w:type="dxa"/>
              <w:bottom w:w="80" w:type="dxa"/>
              <w:right w:w="100" w:type="dxa"/>
            </w:tcMar>
            <w:vAlign w:val="center"/>
          </w:tcPr>
          <w:p w14:paraId="32546DDE"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6C07B862" w14:textId="77777777" w:rsidR="006B76A0" w:rsidRDefault="00E70A71">
            <w:pPr>
              <w:rPr>
                <w:rFonts w:ascii="Roboto" w:eastAsia="Roboto" w:hAnsi="Roboto" w:cs="Roboto"/>
              </w:rPr>
            </w:pPr>
            <w:r>
              <w:rPr>
                <w:rFonts w:ascii="Roboto" w:eastAsia="Roboto" w:hAnsi="Roboto" w:cs="Roboto"/>
                <w:color w:val="000000"/>
                <w:sz w:val="19"/>
                <w:szCs w:val="19"/>
              </w:rPr>
              <w:t>Se revisan y actualizan periódicamente y su implementación es monitoreada.</w:t>
            </w:r>
          </w:p>
        </w:tc>
      </w:tr>
      <w:tr w:rsidR="006B76A0" w14:paraId="7FAE32D3" w14:textId="77777777">
        <w:tc>
          <w:tcPr>
            <w:tcW w:w="500" w:type="dxa"/>
            <w:tcMar>
              <w:top w:w="80" w:type="dxa"/>
              <w:left w:w="100" w:type="dxa"/>
              <w:bottom w:w="80" w:type="dxa"/>
              <w:right w:w="100" w:type="dxa"/>
            </w:tcMar>
            <w:vAlign w:val="center"/>
          </w:tcPr>
          <w:p w14:paraId="5CEADDDB"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5</w:t>
            </w:r>
          </w:p>
        </w:tc>
        <w:tc>
          <w:tcPr>
            <w:tcW w:w="8850" w:type="dxa"/>
            <w:tcMar>
              <w:top w:w="80" w:type="dxa"/>
              <w:left w:w="100" w:type="dxa"/>
              <w:bottom w:w="80" w:type="dxa"/>
              <w:right w:w="100" w:type="dxa"/>
            </w:tcMar>
            <w:vAlign w:val="center"/>
          </w:tcPr>
          <w:p w14:paraId="394DFB4B" w14:textId="77777777" w:rsidR="006B76A0" w:rsidRDefault="00E70A71">
            <w:pPr>
              <w:rPr>
                <w:rFonts w:ascii="Roboto" w:eastAsia="Roboto" w:hAnsi="Roboto" w:cs="Roboto"/>
              </w:rPr>
            </w:pPr>
            <w:r>
              <w:rPr>
                <w:rFonts w:ascii="Roboto" w:eastAsia="Roboto" w:hAnsi="Roboto" w:cs="Roboto"/>
                <w:color w:val="000000"/>
                <w:sz w:val="19"/>
                <w:szCs w:val="19"/>
              </w:rPr>
              <w:t>Están plenamente arraigadas, con los conflictos que surjan de su aplicación resueltos conforme a los procedimientos establecidos, sin demoras significativas.</w:t>
            </w:r>
          </w:p>
        </w:tc>
      </w:tr>
    </w:tbl>
    <w:p w14:paraId="58E0CCE6" w14:textId="77777777" w:rsidR="006B76A0" w:rsidRDefault="006B76A0">
      <w:pPr>
        <w:spacing w:after="100"/>
        <w:rPr>
          <w:rFonts w:ascii="Roboto" w:eastAsia="Roboto" w:hAnsi="Roboto" w:cs="Roboto"/>
        </w:rPr>
      </w:pPr>
    </w:p>
    <w:p w14:paraId="4321845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formalización de políticas de uso, distribución, retención y eliminación de datos, alineadas con las normas de gestión archivística digital que emite el Archivo General de la Nación (AGN, conforme al Art. 52 del DS 029-2021-PCM), y aprobadas por el Comité.</w:t>
      </w:r>
    </w:p>
    <w:p w14:paraId="77DE25C9"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estas políticas estén plenamente arraigadas, con los conflictos que surjan de su aplicación resueltos conforme a los procedimientos establecidos, sin demoras significativas. La mejora implica formalizar las políticas alineándose explícitamente con las normas vigentes del AGN. Ejemplo: La entidad aprueba su Política de Retención y Eliminación de Datos citando el cronograma de retención documental emitido por el AGN.</w:t>
      </w:r>
    </w:p>
    <w:p w14:paraId="205C94B8"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3.9 — Ética de datos</w:t>
      </w:r>
    </w:p>
    <w:p w14:paraId="1AC224B2"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¿Cómo se promueve y asegura la gestión ética de los datos y las tecnologías digitales en la entidad?</w:t>
      </w:r>
    </w:p>
    <w:tbl>
      <w:tblPr>
        <w:tblStyle w:val="af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568BC693" w14:textId="77777777">
        <w:tc>
          <w:tcPr>
            <w:tcW w:w="500" w:type="dxa"/>
            <w:tcMar>
              <w:top w:w="80" w:type="dxa"/>
              <w:left w:w="100" w:type="dxa"/>
              <w:bottom w:w="80" w:type="dxa"/>
              <w:right w:w="100" w:type="dxa"/>
            </w:tcMar>
            <w:vAlign w:val="center"/>
          </w:tcPr>
          <w:p w14:paraId="25068FF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7CCCAC6" w14:textId="77777777" w:rsidR="006B76A0" w:rsidRDefault="00E70A71">
            <w:pPr>
              <w:rPr>
                <w:rFonts w:ascii="Roboto" w:eastAsia="Roboto" w:hAnsi="Roboto" w:cs="Roboto"/>
              </w:rPr>
            </w:pPr>
            <w:r>
              <w:rPr>
                <w:rFonts w:ascii="Roboto" w:eastAsia="Roboto" w:hAnsi="Roboto" w:cs="Roboto"/>
                <w:color w:val="000000"/>
                <w:sz w:val="19"/>
                <w:szCs w:val="19"/>
              </w:rPr>
              <w:t>No hay directrices ni políticas explícitas sobre ética de datos.</w:t>
            </w:r>
          </w:p>
        </w:tc>
      </w:tr>
      <w:tr w:rsidR="006B76A0" w14:paraId="624AE09F" w14:textId="77777777">
        <w:tc>
          <w:tcPr>
            <w:tcW w:w="500" w:type="dxa"/>
            <w:tcMar>
              <w:top w:w="80" w:type="dxa"/>
              <w:left w:w="100" w:type="dxa"/>
              <w:bottom w:w="80" w:type="dxa"/>
              <w:right w:w="100" w:type="dxa"/>
            </w:tcMar>
            <w:vAlign w:val="center"/>
          </w:tcPr>
          <w:p w14:paraId="4B4DDB87"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4EBB9FD" w14:textId="77777777" w:rsidR="006B76A0" w:rsidRDefault="00E70A71">
            <w:pPr>
              <w:rPr>
                <w:rFonts w:ascii="Roboto" w:eastAsia="Roboto" w:hAnsi="Roboto" w:cs="Roboto"/>
              </w:rPr>
            </w:pPr>
            <w:r>
              <w:rPr>
                <w:rFonts w:ascii="Roboto" w:eastAsia="Roboto" w:hAnsi="Roboto" w:cs="Roboto"/>
                <w:color w:val="000000"/>
                <w:sz w:val="19"/>
                <w:szCs w:val="19"/>
              </w:rPr>
              <w:t>Se aborda de forma reactiva, solo ante incidentes.</w:t>
            </w:r>
          </w:p>
        </w:tc>
      </w:tr>
      <w:tr w:rsidR="006B76A0" w14:paraId="343D3623" w14:textId="77777777">
        <w:tc>
          <w:tcPr>
            <w:tcW w:w="500" w:type="dxa"/>
            <w:tcMar>
              <w:top w:w="80" w:type="dxa"/>
              <w:left w:w="100" w:type="dxa"/>
              <w:bottom w:w="80" w:type="dxa"/>
              <w:right w:w="100" w:type="dxa"/>
            </w:tcMar>
            <w:vAlign w:val="center"/>
          </w:tcPr>
          <w:p w14:paraId="6D981910"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F066AD4" w14:textId="77777777" w:rsidR="006B76A0" w:rsidRDefault="00E70A71">
            <w:pPr>
              <w:rPr>
                <w:rFonts w:ascii="Roboto" w:eastAsia="Roboto" w:hAnsi="Roboto" w:cs="Roboto"/>
              </w:rPr>
            </w:pPr>
            <w:r>
              <w:rPr>
                <w:rFonts w:ascii="Roboto" w:eastAsia="Roboto" w:hAnsi="Roboto" w:cs="Roboto"/>
                <w:color w:val="000000"/>
                <w:sz w:val="19"/>
                <w:szCs w:val="19"/>
              </w:rPr>
              <w:t>Se inician conversaciones o guías iniciales sobre uso ético.</w:t>
            </w:r>
          </w:p>
        </w:tc>
      </w:tr>
      <w:tr w:rsidR="006B76A0" w14:paraId="0C7A5B5B" w14:textId="77777777">
        <w:tc>
          <w:tcPr>
            <w:tcW w:w="500" w:type="dxa"/>
            <w:tcMar>
              <w:top w:w="80" w:type="dxa"/>
              <w:left w:w="100" w:type="dxa"/>
              <w:bottom w:w="80" w:type="dxa"/>
              <w:right w:w="100" w:type="dxa"/>
            </w:tcMar>
            <w:vAlign w:val="center"/>
          </w:tcPr>
          <w:p w14:paraId="2B529E94"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B9A60A5" w14:textId="77777777" w:rsidR="006B76A0" w:rsidRDefault="00E70A71">
            <w:pPr>
              <w:rPr>
                <w:rFonts w:ascii="Roboto" w:eastAsia="Roboto" w:hAnsi="Roboto" w:cs="Roboto"/>
              </w:rPr>
            </w:pPr>
            <w:r>
              <w:rPr>
                <w:rFonts w:ascii="Roboto" w:eastAsia="Roboto" w:hAnsi="Roboto" w:cs="Roboto"/>
                <w:color w:val="000000"/>
                <w:sz w:val="19"/>
                <w:szCs w:val="19"/>
              </w:rPr>
              <w:t>Existen políticas y procedimientos formales de gestión ética de datos y de las tecnologías digitales utilizadas en la entidad.</w:t>
            </w:r>
          </w:p>
        </w:tc>
      </w:tr>
      <w:tr w:rsidR="006B76A0" w14:paraId="59AF9C67" w14:textId="77777777">
        <w:tc>
          <w:tcPr>
            <w:tcW w:w="500" w:type="dxa"/>
            <w:tcMar>
              <w:top w:w="80" w:type="dxa"/>
              <w:left w:w="100" w:type="dxa"/>
              <w:bottom w:w="80" w:type="dxa"/>
              <w:right w:w="100" w:type="dxa"/>
            </w:tcMar>
            <w:vAlign w:val="center"/>
          </w:tcPr>
          <w:p w14:paraId="4D0F7B7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6601448C" w14:textId="77777777" w:rsidR="006B76A0" w:rsidRDefault="00E70A71">
            <w:pPr>
              <w:rPr>
                <w:rFonts w:ascii="Roboto" w:eastAsia="Roboto" w:hAnsi="Roboto" w:cs="Roboto"/>
              </w:rPr>
            </w:pPr>
            <w:r>
              <w:rPr>
                <w:rFonts w:ascii="Roboto" w:eastAsia="Roboto" w:hAnsi="Roboto" w:cs="Roboto"/>
                <w:color w:val="000000"/>
                <w:sz w:val="19"/>
                <w:szCs w:val="19"/>
              </w:rPr>
              <w:t>La gestión ética se monitorea activamente, con capacitaciones recurrentes.</w:t>
            </w:r>
          </w:p>
        </w:tc>
      </w:tr>
      <w:tr w:rsidR="006B76A0" w14:paraId="2C56246D" w14:textId="77777777">
        <w:tc>
          <w:tcPr>
            <w:tcW w:w="500" w:type="dxa"/>
            <w:tcMar>
              <w:top w:w="80" w:type="dxa"/>
              <w:left w:w="100" w:type="dxa"/>
              <w:bottom w:w="80" w:type="dxa"/>
              <w:right w:w="100" w:type="dxa"/>
            </w:tcMar>
            <w:vAlign w:val="center"/>
          </w:tcPr>
          <w:p w14:paraId="41100AB0"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F76D1AA" w14:textId="77777777" w:rsidR="006B76A0" w:rsidRDefault="00E70A71">
            <w:pPr>
              <w:rPr>
                <w:rFonts w:ascii="Roboto" w:eastAsia="Roboto" w:hAnsi="Roboto" w:cs="Roboto"/>
              </w:rPr>
            </w:pPr>
            <w:r>
              <w:rPr>
                <w:rFonts w:ascii="Roboto" w:eastAsia="Roboto" w:hAnsi="Roboto" w:cs="Roboto"/>
                <w:color w:val="000000"/>
                <w:sz w:val="19"/>
                <w:szCs w:val="19"/>
              </w:rPr>
              <w:t>La ética de datos está plenamente integrada en la cultura organizacional, con revisiones periódicas y compromiso proactivo con las mejores prácticas —incluyendo, cuando corresponda, la adopción del Modelo de Uso Ético de Datos (SGTD) como marco de referencia.</w:t>
            </w:r>
          </w:p>
        </w:tc>
      </w:tr>
    </w:tbl>
    <w:p w14:paraId="7FC02FE0" w14:textId="77777777" w:rsidR="006B76A0" w:rsidRDefault="006B76A0">
      <w:pPr>
        <w:spacing w:after="100"/>
        <w:rPr>
          <w:rFonts w:ascii="Roboto" w:eastAsia="Roboto" w:hAnsi="Roboto" w:cs="Roboto"/>
        </w:rPr>
      </w:pPr>
    </w:p>
    <w:p w14:paraId="0AF9B31E"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cómo se promueve y asegura la gestión ética de los datos y las tecnologías digitales en la entidad, mediante directrices y políticas explícitas más allá de respuestas reactivas ante incidentes.</w:t>
      </w:r>
    </w:p>
    <w:p w14:paraId="28593A6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ética de datos esté plenamente integrada en la cultura organizacional, con revisiones periódicas y compromiso proactivo con las mejores prácticas —incluyendo, cuando corresponda, la adopción del Modelo de Uso Ético de Datos de la SGTD como marco de referencia, sin que su adopción sea el único camino válido hacia la madurez. Ejemplo: La entidad aprueba una política interna de ética de datos y realiza capacitaciones recurrentes, complementando o adoptando el modelo de la SGTD.</w:t>
      </w:r>
    </w:p>
    <w:p w14:paraId="022327BE"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3.10 — Capacitación y alfabetización institucional en datos</w:t>
      </w:r>
    </w:p>
    <w:p w14:paraId="19B843B9"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se implementan programas de capacitación regular en gobierno y gestión de datos, incluyendo IA, y se amplían programas de alfabetización de datos a nivel institucional?</w:t>
      </w:r>
    </w:p>
    <w:tbl>
      <w:tblPr>
        <w:tblStyle w:val="affff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662B3DF" w14:textId="77777777">
        <w:tc>
          <w:tcPr>
            <w:tcW w:w="500" w:type="dxa"/>
            <w:tcMar>
              <w:top w:w="80" w:type="dxa"/>
              <w:left w:w="100" w:type="dxa"/>
              <w:bottom w:w="80" w:type="dxa"/>
              <w:right w:w="100" w:type="dxa"/>
            </w:tcMar>
            <w:vAlign w:val="center"/>
          </w:tcPr>
          <w:p w14:paraId="4D0ABD5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00DA43E" w14:textId="77777777" w:rsidR="006B76A0" w:rsidRDefault="00E70A71">
            <w:pPr>
              <w:rPr>
                <w:rFonts w:ascii="Roboto" w:eastAsia="Roboto" w:hAnsi="Roboto" w:cs="Roboto"/>
              </w:rPr>
            </w:pPr>
            <w:r>
              <w:rPr>
                <w:rFonts w:ascii="Roboto" w:eastAsia="Roboto" w:hAnsi="Roboto" w:cs="Roboto"/>
                <w:color w:val="000000"/>
                <w:sz w:val="19"/>
                <w:szCs w:val="19"/>
              </w:rPr>
              <w:t>No se ofrecen capacitaciones ni programas de alfabetización de datos.</w:t>
            </w:r>
          </w:p>
        </w:tc>
      </w:tr>
      <w:tr w:rsidR="006B76A0" w14:paraId="70E7B13F" w14:textId="77777777">
        <w:tc>
          <w:tcPr>
            <w:tcW w:w="500" w:type="dxa"/>
            <w:tcMar>
              <w:top w:w="80" w:type="dxa"/>
              <w:left w:w="100" w:type="dxa"/>
              <w:bottom w:w="80" w:type="dxa"/>
              <w:right w:w="100" w:type="dxa"/>
            </w:tcMar>
            <w:vAlign w:val="center"/>
          </w:tcPr>
          <w:p w14:paraId="639B2137"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1562574" w14:textId="77777777" w:rsidR="006B76A0" w:rsidRDefault="00E70A71">
            <w:pPr>
              <w:rPr>
                <w:rFonts w:ascii="Roboto" w:eastAsia="Roboto" w:hAnsi="Roboto" w:cs="Roboto"/>
              </w:rPr>
            </w:pPr>
            <w:r>
              <w:rPr>
                <w:rFonts w:ascii="Roboto" w:eastAsia="Roboto" w:hAnsi="Roboto" w:cs="Roboto"/>
                <w:color w:val="000000"/>
                <w:sz w:val="19"/>
                <w:szCs w:val="19"/>
              </w:rPr>
              <w:t>Las capacitaciones de datos son esporádicas o autodirigidas.</w:t>
            </w:r>
          </w:p>
        </w:tc>
      </w:tr>
      <w:tr w:rsidR="006B76A0" w14:paraId="1CB96FEF" w14:textId="77777777">
        <w:tc>
          <w:tcPr>
            <w:tcW w:w="500" w:type="dxa"/>
            <w:tcMar>
              <w:top w:w="80" w:type="dxa"/>
              <w:left w:w="100" w:type="dxa"/>
              <w:bottom w:w="80" w:type="dxa"/>
              <w:right w:w="100" w:type="dxa"/>
            </w:tcMar>
            <w:vAlign w:val="center"/>
          </w:tcPr>
          <w:p w14:paraId="0387C37D"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A6340CB" w14:textId="77777777" w:rsidR="006B76A0" w:rsidRDefault="00E70A71">
            <w:pPr>
              <w:rPr>
                <w:rFonts w:ascii="Roboto" w:eastAsia="Roboto" w:hAnsi="Roboto" w:cs="Roboto"/>
              </w:rPr>
            </w:pPr>
            <w:r>
              <w:rPr>
                <w:rFonts w:ascii="Roboto" w:eastAsia="Roboto" w:hAnsi="Roboto" w:cs="Roboto"/>
                <w:color w:val="000000"/>
                <w:sz w:val="19"/>
                <w:szCs w:val="19"/>
              </w:rPr>
              <w:t>Se desarrollan algunos programas de capacitación de datos, con alcance limitado.</w:t>
            </w:r>
          </w:p>
        </w:tc>
      </w:tr>
      <w:tr w:rsidR="006B76A0" w14:paraId="3FA57CEE" w14:textId="77777777">
        <w:tc>
          <w:tcPr>
            <w:tcW w:w="500" w:type="dxa"/>
            <w:tcMar>
              <w:top w:w="80" w:type="dxa"/>
              <w:left w:w="100" w:type="dxa"/>
              <w:bottom w:w="80" w:type="dxa"/>
              <w:right w:w="100" w:type="dxa"/>
            </w:tcMar>
            <w:vAlign w:val="center"/>
          </w:tcPr>
          <w:p w14:paraId="1107E28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68AA33E" w14:textId="77777777" w:rsidR="006B76A0" w:rsidRDefault="00E70A71">
            <w:pPr>
              <w:rPr>
                <w:rFonts w:ascii="Roboto" w:eastAsia="Roboto" w:hAnsi="Roboto" w:cs="Roboto"/>
              </w:rPr>
            </w:pPr>
            <w:r>
              <w:rPr>
                <w:rFonts w:ascii="Roboto" w:eastAsia="Roboto" w:hAnsi="Roboto" w:cs="Roboto"/>
                <w:color w:val="000000"/>
                <w:sz w:val="19"/>
                <w:szCs w:val="19"/>
              </w:rPr>
              <w:t>Se implementan programas regulares de capacitación de datos, incluyendo IA, y se inician programas de alfabetización de datos dirigidos a empleados de la entidad.</w:t>
            </w:r>
          </w:p>
        </w:tc>
      </w:tr>
      <w:tr w:rsidR="006B76A0" w14:paraId="21427126" w14:textId="77777777">
        <w:tc>
          <w:tcPr>
            <w:tcW w:w="500" w:type="dxa"/>
            <w:tcMar>
              <w:top w:w="80" w:type="dxa"/>
              <w:left w:w="100" w:type="dxa"/>
              <w:bottom w:w="80" w:type="dxa"/>
              <w:right w:w="100" w:type="dxa"/>
            </w:tcMar>
            <w:vAlign w:val="center"/>
          </w:tcPr>
          <w:p w14:paraId="4AB6969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9BC20C8" w14:textId="77777777" w:rsidR="006B76A0" w:rsidRDefault="00E70A71">
            <w:pPr>
              <w:rPr>
                <w:rFonts w:ascii="Roboto" w:eastAsia="Roboto" w:hAnsi="Roboto" w:cs="Roboto"/>
              </w:rPr>
            </w:pPr>
            <w:r>
              <w:rPr>
                <w:rFonts w:ascii="Roboto" w:eastAsia="Roboto" w:hAnsi="Roboto" w:cs="Roboto"/>
                <w:color w:val="000000"/>
                <w:sz w:val="19"/>
                <w:szCs w:val="19"/>
              </w:rPr>
              <w:t>Se monitorea el impacto y se amplían los programas de alfabetización de datos a nuevas áreas.</w:t>
            </w:r>
          </w:p>
        </w:tc>
      </w:tr>
      <w:tr w:rsidR="006B76A0" w14:paraId="7D3C0C6D" w14:textId="77777777">
        <w:tc>
          <w:tcPr>
            <w:tcW w:w="500" w:type="dxa"/>
            <w:tcMar>
              <w:top w:w="80" w:type="dxa"/>
              <w:left w:w="100" w:type="dxa"/>
              <w:bottom w:w="80" w:type="dxa"/>
              <w:right w:w="100" w:type="dxa"/>
            </w:tcMar>
            <w:vAlign w:val="center"/>
          </w:tcPr>
          <w:p w14:paraId="0CFB8624"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5</w:t>
            </w:r>
          </w:p>
        </w:tc>
        <w:tc>
          <w:tcPr>
            <w:tcW w:w="8850" w:type="dxa"/>
            <w:tcMar>
              <w:top w:w="80" w:type="dxa"/>
              <w:left w:w="100" w:type="dxa"/>
              <w:bottom w:w="80" w:type="dxa"/>
              <w:right w:w="100" w:type="dxa"/>
            </w:tcMar>
            <w:vAlign w:val="center"/>
          </w:tcPr>
          <w:p w14:paraId="2855C38F" w14:textId="77777777" w:rsidR="006B76A0" w:rsidRDefault="00E70A71">
            <w:pPr>
              <w:rPr>
                <w:rFonts w:ascii="Roboto" w:eastAsia="Roboto" w:hAnsi="Roboto" w:cs="Roboto"/>
              </w:rPr>
            </w:pPr>
            <w:r>
              <w:rPr>
                <w:rFonts w:ascii="Roboto" w:eastAsia="Roboto" w:hAnsi="Roboto" w:cs="Roboto"/>
                <w:color w:val="000000"/>
                <w:sz w:val="19"/>
                <w:szCs w:val="19"/>
              </w:rPr>
              <w:t>La capacitación de datos es un pilar estratégico institucional, con una cultura de alfabetización de datos consolidada en toda la entidad.</w:t>
            </w:r>
          </w:p>
        </w:tc>
      </w:tr>
    </w:tbl>
    <w:p w14:paraId="03B5BCBE" w14:textId="77777777" w:rsidR="006B76A0" w:rsidRDefault="006B76A0">
      <w:pPr>
        <w:spacing w:after="100"/>
        <w:rPr>
          <w:rFonts w:ascii="Roboto" w:eastAsia="Roboto" w:hAnsi="Roboto" w:cs="Roboto"/>
        </w:rPr>
      </w:pPr>
    </w:p>
    <w:p w14:paraId="6E16845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implementación de programas de capacitación regular en gobierno y gestión de datos —incluyendo IA— y la ampliación de programas de alfabetización de datos a nivel institucional.</w:t>
      </w:r>
    </w:p>
    <w:p w14:paraId="70DFC3BC"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cultura de alfabetización de datos consolidada en toda la entidad, con capacitación como pilar estratégico institucional. La mejora implica implementar programas regulares y ampliar su alcance progresivamente. Ejemplo: La entidad diseña un currículo de capacitación por niveles (básico, intermedio, avanzado) y lo aplica de forma regular a todo el personal.</w:t>
      </w:r>
    </w:p>
    <w:p w14:paraId="53650419"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3.11 — Plan de comunicación y sensibilización</w:t>
      </w:r>
    </w:p>
    <w:p w14:paraId="655B1636"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ha diseñado e implementado un plan de comunicación y sensibilización continuo sobre la importancia y beneficios del gobierno de datos?</w:t>
      </w:r>
    </w:p>
    <w:tbl>
      <w:tblPr>
        <w:tblStyle w:val="affff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287B56D" w14:textId="77777777">
        <w:tc>
          <w:tcPr>
            <w:tcW w:w="500" w:type="dxa"/>
            <w:tcMar>
              <w:top w:w="80" w:type="dxa"/>
              <w:left w:w="100" w:type="dxa"/>
              <w:bottom w:w="80" w:type="dxa"/>
              <w:right w:w="100" w:type="dxa"/>
            </w:tcMar>
            <w:vAlign w:val="center"/>
          </w:tcPr>
          <w:p w14:paraId="726FFB5E"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D0B389D" w14:textId="77777777" w:rsidR="006B76A0" w:rsidRDefault="00E70A71">
            <w:pPr>
              <w:rPr>
                <w:rFonts w:ascii="Roboto" w:eastAsia="Roboto" w:hAnsi="Roboto" w:cs="Roboto"/>
              </w:rPr>
            </w:pPr>
            <w:r>
              <w:rPr>
                <w:rFonts w:ascii="Roboto" w:eastAsia="Roboto" w:hAnsi="Roboto" w:cs="Roboto"/>
                <w:color w:val="000000"/>
                <w:sz w:val="19"/>
                <w:szCs w:val="19"/>
              </w:rPr>
              <w:t>No hay plan de comunicación o sensibilización.</w:t>
            </w:r>
          </w:p>
        </w:tc>
      </w:tr>
      <w:tr w:rsidR="006B76A0" w14:paraId="742C6EB8" w14:textId="77777777">
        <w:tc>
          <w:tcPr>
            <w:tcW w:w="500" w:type="dxa"/>
            <w:tcMar>
              <w:top w:w="80" w:type="dxa"/>
              <w:left w:w="100" w:type="dxa"/>
              <w:bottom w:w="80" w:type="dxa"/>
              <w:right w:w="100" w:type="dxa"/>
            </w:tcMar>
            <w:vAlign w:val="center"/>
          </w:tcPr>
          <w:p w14:paraId="6B4800F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45B0DC7" w14:textId="77777777" w:rsidR="006B76A0" w:rsidRDefault="00E70A71">
            <w:pPr>
              <w:rPr>
                <w:rFonts w:ascii="Roboto" w:eastAsia="Roboto" w:hAnsi="Roboto" w:cs="Roboto"/>
              </w:rPr>
            </w:pPr>
            <w:r>
              <w:rPr>
                <w:rFonts w:ascii="Roboto" w:eastAsia="Roboto" w:hAnsi="Roboto" w:cs="Roboto"/>
                <w:color w:val="000000"/>
                <w:sz w:val="19"/>
                <w:szCs w:val="19"/>
              </w:rPr>
              <w:t>La comunicación es informal y esporádica.</w:t>
            </w:r>
          </w:p>
        </w:tc>
      </w:tr>
      <w:tr w:rsidR="006B76A0" w14:paraId="63419EF5" w14:textId="77777777">
        <w:tc>
          <w:tcPr>
            <w:tcW w:w="500" w:type="dxa"/>
            <w:tcMar>
              <w:top w:w="80" w:type="dxa"/>
              <w:left w:w="100" w:type="dxa"/>
              <w:bottom w:w="80" w:type="dxa"/>
              <w:right w:w="100" w:type="dxa"/>
            </w:tcMar>
            <w:vAlign w:val="center"/>
          </w:tcPr>
          <w:p w14:paraId="67A08A7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4ED00BA" w14:textId="77777777" w:rsidR="006B76A0" w:rsidRDefault="00E70A71">
            <w:pPr>
              <w:rPr>
                <w:rFonts w:ascii="Roboto" w:eastAsia="Roboto" w:hAnsi="Roboto" w:cs="Roboto"/>
              </w:rPr>
            </w:pPr>
            <w:r>
              <w:rPr>
                <w:rFonts w:ascii="Roboto" w:eastAsia="Roboto" w:hAnsi="Roboto" w:cs="Roboto"/>
                <w:color w:val="000000"/>
                <w:sz w:val="19"/>
                <w:szCs w:val="19"/>
              </w:rPr>
              <w:t>Se inician esfuerzos, sin plan formal.</w:t>
            </w:r>
          </w:p>
        </w:tc>
      </w:tr>
      <w:tr w:rsidR="006B76A0" w14:paraId="50A04B13" w14:textId="77777777">
        <w:tc>
          <w:tcPr>
            <w:tcW w:w="500" w:type="dxa"/>
            <w:tcMar>
              <w:top w:w="80" w:type="dxa"/>
              <w:left w:w="100" w:type="dxa"/>
              <w:bottom w:w="80" w:type="dxa"/>
              <w:right w:w="100" w:type="dxa"/>
            </w:tcMar>
            <w:vAlign w:val="center"/>
          </w:tcPr>
          <w:p w14:paraId="677C107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D90A1EA" w14:textId="77777777" w:rsidR="006B76A0" w:rsidRDefault="00E70A71">
            <w:pPr>
              <w:rPr>
                <w:rFonts w:ascii="Roboto" w:eastAsia="Roboto" w:hAnsi="Roboto" w:cs="Roboto"/>
              </w:rPr>
            </w:pPr>
            <w:r>
              <w:rPr>
                <w:rFonts w:ascii="Roboto" w:eastAsia="Roboto" w:hAnsi="Roboto" w:cs="Roboto"/>
                <w:color w:val="000000"/>
                <w:sz w:val="19"/>
                <w:szCs w:val="19"/>
              </w:rPr>
              <w:t>Se ha diseñado e implementado un plan continuo de comunicación y sensibilización sobre el gobierno de datos.</w:t>
            </w:r>
          </w:p>
        </w:tc>
      </w:tr>
      <w:tr w:rsidR="006B76A0" w14:paraId="0BD37CFB" w14:textId="77777777">
        <w:tc>
          <w:tcPr>
            <w:tcW w:w="500" w:type="dxa"/>
            <w:tcMar>
              <w:top w:w="80" w:type="dxa"/>
              <w:left w:w="100" w:type="dxa"/>
              <w:bottom w:w="80" w:type="dxa"/>
              <w:right w:w="100" w:type="dxa"/>
            </w:tcMar>
            <w:vAlign w:val="center"/>
          </w:tcPr>
          <w:p w14:paraId="306CF32B"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EB9753D" w14:textId="77777777" w:rsidR="006B76A0" w:rsidRDefault="00E70A71">
            <w:pPr>
              <w:rPr>
                <w:rFonts w:ascii="Roboto" w:eastAsia="Roboto" w:hAnsi="Roboto" w:cs="Roboto"/>
              </w:rPr>
            </w:pPr>
            <w:r>
              <w:rPr>
                <w:rFonts w:ascii="Roboto" w:eastAsia="Roboto" w:hAnsi="Roboto" w:cs="Roboto"/>
                <w:color w:val="000000"/>
                <w:sz w:val="19"/>
                <w:szCs w:val="19"/>
              </w:rPr>
              <w:t>El plan es monitoreado en su efectividad, con aumento demostrado del conocimiento.</w:t>
            </w:r>
          </w:p>
        </w:tc>
      </w:tr>
      <w:tr w:rsidR="006B76A0" w14:paraId="207A4121" w14:textId="77777777">
        <w:tc>
          <w:tcPr>
            <w:tcW w:w="500" w:type="dxa"/>
            <w:tcMar>
              <w:top w:w="80" w:type="dxa"/>
              <w:left w:w="100" w:type="dxa"/>
              <w:bottom w:w="80" w:type="dxa"/>
              <w:right w:w="100" w:type="dxa"/>
            </w:tcMar>
            <w:vAlign w:val="center"/>
          </w:tcPr>
          <w:p w14:paraId="4B6E582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33918D3" w14:textId="77777777" w:rsidR="006B76A0" w:rsidRDefault="00E70A71">
            <w:pPr>
              <w:rPr>
                <w:rFonts w:ascii="Roboto" w:eastAsia="Roboto" w:hAnsi="Roboto" w:cs="Roboto"/>
              </w:rPr>
            </w:pPr>
            <w:r>
              <w:rPr>
                <w:rFonts w:ascii="Roboto" w:eastAsia="Roboto" w:hAnsi="Roboto" w:cs="Roboto"/>
                <w:color w:val="000000"/>
                <w:sz w:val="19"/>
                <w:szCs w:val="19"/>
              </w:rPr>
              <w:t>La comunicación es proactiva y está arraigada en la cultura organizacional.</w:t>
            </w:r>
          </w:p>
        </w:tc>
      </w:tr>
    </w:tbl>
    <w:p w14:paraId="0D2146BD" w14:textId="77777777" w:rsidR="006B76A0" w:rsidRDefault="006B76A0">
      <w:pPr>
        <w:spacing w:after="100"/>
        <w:rPr>
          <w:rFonts w:ascii="Roboto" w:eastAsia="Roboto" w:hAnsi="Roboto" w:cs="Roboto"/>
        </w:rPr>
      </w:pPr>
    </w:p>
    <w:p w14:paraId="50A3798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diseño e implementación de un plan de comunicación y sensibilización continuo sobre la importancia y los beneficios del gobierno de datos en toda la organización.</w:t>
      </w:r>
    </w:p>
    <w:p w14:paraId="2A7A2B14"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comunicación sea proactiva y esté arraigada en la cultura organizacional. La mejora implica diseñar un plan formal con objetivos, mensajes clave, públicos y canales definidos. Ejemplo: La entidad lanza un boletín interno mensual sobre los avances y beneficios del gobierno de datos, dirigido a todo el personal.</w:t>
      </w:r>
    </w:p>
    <w:p w14:paraId="2BD35B7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3.12 — Definición del modelo operativo de gobierno de datos</w:t>
      </w:r>
    </w:p>
    <w:p w14:paraId="666966E2"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ha definido y formalizado su modelo operativo de gobierno de datos (centralizado, descentralizado, federado o híbrido), con roles y responsabilidades claramente distribuidos entre el nivel central y las unidades orgánicas o procesos?</w:t>
      </w:r>
    </w:p>
    <w:tbl>
      <w:tblPr>
        <w:tblStyle w:val="affff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22ADAEF" w14:textId="77777777">
        <w:tc>
          <w:tcPr>
            <w:tcW w:w="500" w:type="dxa"/>
            <w:tcMar>
              <w:top w:w="80" w:type="dxa"/>
              <w:left w:w="100" w:type="dxa"/>
              <w:bottom w:w="80" w:type="dxa"/>
              <w:right w:w="100" w:type="dxa"/>
            </w:tcMar>
            <w:vAlign w:val="center"/>
          </w:tcPr>
          <w:p w14:paraId="749CC6D6"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D84FEAC" w14:textId="77777777" w:rsidR="006B76A0" w:rsidRDefault="00E70A71">
            <w:pPr>
              <w:rPr>
                <w:rFonts w:ascii="Roboto" w:eastAsia="Roboto" w:hAnsi="Roboto" w:cs="Roboto"/>
              </w:rPr>
            </w:pPr>
            <w:r>
              <w:rPr>
                <w:rFonts w:ascii="Roboto" w:eastAsia="Roboto" w:hAnsi="Roboto" w:cs="Roboto"/>
                <w:color w:val="000000"/>
                <w:sz w:val="19"/>
                <w:szCs w:val="19"/>
              </w:rPr>
              <w:t>La entidad no ha definido ningún modelo operativo de gobierno de datos.</w:t>
            </w:r>
          </w:p>
        </w:tc>
      </w:tr>
      <w:tr w:rsidR="006B76A0" w14:paraId="1A0DF467" w14:textId="77777777">
        <w:tc>
          <w:tcPr>
            <w:tcW w:w="500" w:type="dxa"/>
            <w:tcMar>
              <w:top w:w="80" w:type="dxa"/>
              <w:left w:w="100" w:type="dxa"/>
              <w:bottom w:w="80" w:type="dxa"/>
              <w:right w:w="100" w:type="dxa"/>
            </w:tcMar>
            <w:vAlign w:val="center"/>
          </w:tcPr>
          <w:p w14:paraId="311DE37C"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2ACCBA9" w14:textId="77777777" w:rsidR="006B76A0" w:rsidRDefault="00E70A71">
            <w:pPr>
              <w:rPr>
                <w:rFonts w:ascii="Roboto" w:eastAsia="Roboto" w:hAnsi="Roboto" w:cs="Roboto"/>
              </w:rPr>
            </w:pPr>
            <w:r>
              <w:rPr>
                <w:rFonts w:ascii="Roboto" w:eastAsia="Roboto" w:hAnsi="Roboto" w:cs="Roboto"/>
                <w:color w:val="000000"/>
                <w:sz w:val="19"/>
                <w:szCs w:val="19"/>
              </w:rPr>
              <w:t>Existe una distribución de responsabilidades informal o inconsistente, sin un modelo definido.</w:t>
            </w:r>
          </w:p>
        </w:tc>
      </w:tr>
      <w:tr w:rsidR="006B76A0" w14:paraId="25F3DEE0" w14:textId="77777777">
        <w:tc>
          <w:tcPr>
            <w:tcW w:w="500" w:type="dxa"/>
            <w:tcMar>
              <w:top w:w="80" w:type="dxa"/>
              <w:left w:w="100" w:type="dxa"/>
              <w:bottom w:w="80" w:type="dxa"/>
              <w:right w:w="100" w:type="dxa"/>
            </w:tcMar>
            <w:vAlign w:val="center"/>
          </w:tcPr>
          <w:p w14:paraId="2465DD60"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2EA6A10" w14:textId="77777777" w:rsidR="006B76A0" w:rsidRDefault="00E70A71">
            <w:pPr>
              <w:rPr>
                <w:rFonts w:ascii="Roboto" w:eastAsia="Roboto" w:hAnsi="Roboto" w:cs="Roboto"/>
              </w:rPr>
            </w:pPr>
            <w:r>
              <w:rPr>
                <w:rFonts w:ascii="Roboto" w:eastAsia="Roboto" w:hAnsi="Roboto" w:cs="Roboto"/>
                <w:color w:val="000000"/>
                <w:sz w:val="19"/>
                <w:szCs w:val="19"/>
              </w:rPr>
              <w:t>La entidad está definiendo su modelo operativo, con roles parcialmente distribuidos.</w:t>
            </w:r>
          </w:p>
        </w:tc>
      </w:tr>
      <w:tr w:rsidR="006B76A0" w14:paraId="686814D4" w14:textId="77777777">
        <w:tc>
          <w:tcPr>
            <w:tcW w:w="500" w:type="dxa"/>
            <w:tcMar>
              <w:top w:w="80" w:type="dxa"/>
              <w:left w:w="100" w:type="dxa"/>
              <w:bottom w:w="80" w:type="dxa"/>
              <w:right w:w="100" w:type="dxa"/>
            </w:tcMar>
            <w:vAlign w:val="center"/>
          </w:tcPr>
          <w:p w14:paraId="17BA02F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6111539" w14:textId="77777777" w:rsidR="006B76A0" w:rsidRDefault="00E70A71">
            <w:pPr>
              <w:rPr>
                <w:rFonts w:ascii="Roboto" w:eastAsia="Roboto" w:hAnsi="Roboto" w:cs="Roboto"/>
              </w:rPr>
            </w:pPr>
            <w:r>
              <w:rPr>
                <w:rFonts w:ascii="Roboto" w:eastAsia="Roboto" w:hAnsi="Roboto" w:cs="Roboto"/>
                <w:color w:val="000000"/>
                <w:sz w:val="19"/>
                <w:szCs w:val="19"/>
              </w:rPr>
              <w:t>La entidad ha definido y formalizado su modelo operativo de gobierno de datos, con roles y responsabilidades claras entre el nivel central y las unidades orgánicas o procesos.</w:t>
            </w:r>
          </w:p>
        </w:tc>
      </w:tr>
      <w:tr w:rsidR="006B76A0" w14:paraId="67BEA0C6" w14:textId="77777777">
        <w:tc>
          <w:tcPr>
            <w:tcW w:w="500" w:type="dxa"/>
            <w:tcMar>
              <w:top w:w="80" w:type="dxa"/>
              <w:left w:w="100" w:type="dxa"/>
              <w:bottom w:w="80" w:type="dxa"/>
              <w:right w:w="100" w:type="dxa"/>
            </w:tcMar>
            <w:vAlign w:val="center"/>
          </w:tcPr>
          <w:p w14:paraId="7BF4032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B29A57D" w14:textId="77777777" w:rsidR="006B76A0" w:rsidRDefault="00E70A71">
            <w:pPr>
              <w:rPr>
                <w:rFonts w:ascii="Roboto" w:eastAsia="Roboto" w:hAnsi="Roboto" w:cs="Roboto"/>
              </w:rPr>
            </w:pPr>
            <w:r>
              <w:rPr>
                <w:rFonts w:ascii="Roboto" w:eastAsia="Roboto" w:hAnsi="Roboto" w:cs="Roboto"/>
                <w:color w:val="000000"/>
                <w:sz w:val="19"/>
                <w:szCs w:val="19"/>
              </w:rPr>
              <w:t>El modelo operativo se aplica de forma efectiva y su coordinación es monitoreada.</w:t>
            </w:r>
          </w:p>
        </w:tc>
      </w:tr>
      <w:tr w:rsidR="006B76A0" w14:paraId="6C0EC2A1" w14:textId="77777777">
        <w:tc>
          <w:tcPr>
            <w:tcW w:w="500" w:type="dxa"/>
            <w:tcMar>
              <w:top w:w="80" w:type="dxa"/>
              <w:left w:w="100" w:type="dxa"/>
              <w:bottom w:w="80" w:type="dxa"/>
              <w:right w:w="100" w:type="dxa"/>
            </w:tcMar>
            <w:vAlign w:val="center"/>
          </w:tcPr>
          <w:p w14:paraId="172AA925"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AA7A26B" w14:textId="77777777" w:rsidR="006B76A0" w:rsidRDefault="00E70A71">
            <w:pPr>
              <w:rPr>
                <w:rFonts w:ascii="Roboto" w:eastAsia="Roboto" w:hAnsi="Roboto" w:cs="Roboto"/>
              </w:rPr>
            </w:pPr>
            <w:r>
              <w:rPr>
                <w:rFonts w:ascii="Roboto" w:eastAsia="Roboto" w:hAnsi="Roboto" w:cs="Roboto"/>
                <w:color w:val="000000"/>
                <w:sz w:val="19"/>
                <w:szCs w:val="19"/>
              </w:rPr>
              <w:t>El modelo operativo es dinámico, se ajusta a las necesidades de la entidad y, cuando corresponde, se alinea activamente con los lineamientos del Modelo de Gobierno de Datos Federado de la SGTD para garantizar consistencia con los estándares nacionales.</w:t>
            </w:r>
          </w:p>
        </w:tc>
      </w:tr>
    </w:tbl>
    <w:p w14:paraId="0D4D7993" w14:textId="77777777" w:rsidR="006B76A0" w:rsidRDefault="006B76A0">
      <w:pPr>
        <w:spacing w:after="100"/>
        <w:rPr>
          <w:rFonts w:ascii="Roboto" w:eastAsia="Roboto" w:hAnsi="Roboto" w:cs="Roboto"/>
        </w:rPr>
      </w:pPr>
    </w:p>
    <w:p w14:paraId="703DC335"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Explicación: </w:t>
      </w:r>
      <w:r>
        <w:rPr>
          <w:rFonts w:ascii="Roboto" w:eastAsia="Roboto" w:hAnsi="Roboto" w:cs="Roboto"/>
        </w:rPr>
        <w:t>Evalúa si la entidad ha definido y formalizado su modelo operativo de gobierno de datos (centralizado, descentralizado, federado o híbrido), con roles y responsabilidades distribuidos entre el nivel central y las unidades orgánicas. Cada entidad puede optar por el modelo operativo que mejor se adapte a su capacidad y estructura; el Modelo de Gobierno de Datos Federado que adoptará la SGTD a nivel nacional (ENGD, Acción A.1.1.3) es una referencia a seguir cuando corresponda, no un modelo obligatorio.</w:t>
      </w:r>
    </w:p>
    <w:p w14:paraId="0C76BB0C"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modelo operativo dinámico que se ajuste a las necesidades de la entidad y, cuando corresponda, se alinee con los lineamientos del Modelo de Gobierno de Datos Federado de la SGTD. La mejora implica definir formalmente el modelo, sin que un modelo federado sea obligatorio para todas las entidades. Ejemplo: Una entidad pequeña formaliza un modelo centralizado bajo la Oficina de Gobierno de Datos; una entidad con múltiples direcciones regionales adopta un modelo federado alineado con la SGTD.</w:t>
      </w:r>
    </w:p>
    <w:p w14:paraId="41F2795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3.13 — Gestión del ciclo de vida del contenido no estructurado</w:t>
      </w:r>
    </w:p>
    <w:p w14:paraId="0E254750"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posee políticas formales para la gestión del ciclo de vida del contenido no estructurado (documentos, archivos, correos electrónicos), incluyendo taxonomías de clasificación y políticas de retención y disposición, alineadas con las normas de gestión archivística digital?</w:t>
      </w:r>
    </w:p>
    <w:tbl>
      <w:tblPr>
        <w:tblStyle w:val="af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78EAD11" w14:textId="77777777">
        <w:tc>
          <w:tcPr>
            <w:tcW w:w="500" w:type="dxa"/>
            <w:tcMar>
              <w:top w:w="80" w:type="dxa"/>
              <w:left w:w="100" w:type="dxa"/>
              <w:bottom w:w="80" w:type="dxa"/>
              <w:right w:w="100" w:type="dxa"/>
            </w:tcMar>
            <w:vAlign w:val="center"/>
          </w:tcPr>
          <w:p w14:paraId="472D7997"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69E722B" w14:textId="77777777" w:rsidR="006B76A0" w:rsidRDefault="00E70A71">
            <w:pPr>
              <w:rPr>
                <w:rFonts w:ascii="Roboto" w:eastAsia="Roboto" w:hAnsi="Roboto" w:cs="Roboto"/>
              </w:rPr>
            </w:pPr>
            <w:r>
              <w:rPr>
                <w:rFonts w:ascii="Roboto" w:eastAsia="Roboto" w:hAnsi="Roboto" w:cs="Roboto"/>
                <w:color w:val="000000"/>
                <w:sz w:val="19"/>
                <w:szCs w:val="19"/>
              </w:rPr>
              <w:t>No existen políticas para la gestión del contenido no estructurado.</w:t>
            </w:r>
          </w:p>
        </w:tc>
      </w:tr>
      <w:tr w:rsidR="006B76A0" w14:paraId="509F9FF0" w14:textId="77777777">
        <w:tc>
          <w:tcPr>
            <w:tcW w:w="500" w:type="dxa"/>
            <w:tcMar>
              <w:top w:w="80" w:type="dxa"/>
              <w:left w:w="100" w:type="dxa"/>
              <w:bottom w:w="80" w:type="dxa"/>
              <w:right w:w="100" w:type="dxa"/>
            </w:tcMar>
            <w:vAlign w:val="center"/>
          </w:tcPr>
          <w:p w14:paraId="37925006"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314D0EC" w14:textId="77777777" w:rsidR="006B76A0" w:rsidRDefault="00E70A71">
            <w:pPr>
              <w:rPr>
                <w:rFonts w:ascii="Roboto" w:eastAsia="Roboto" w:hAnsi="Roboto" w:cs="Roboto"/>
              </w:rPr>
            </w:pPr>
            <w:r>
              <w:rPr>
                <w:rFonts w:ascii="Roboto" w:eastAsia="Roboto" w:hAnsi="Roboto" w:cs="Roboto"/>
                <w:color w:val="000000"/>
                <w:sz w:val="19"/>
                <w:szCs w:val="19"/>
              </w:rPr>
              <w:t>Se gestionan los documentos de forma manual o informal, sin taxonomías ni políticas de retención.</w:t>
            </w:r>
          </w:p>
        </w:tc>
      </w:tr>
      <w:tr w:rsidR="006B76A0" w14:paraId="5220B681" w14:textId="77777777">
        <w:tc>
          <w:tcPr>
            <w:tcW w:w="500" w:type="dxa"/>
            <w:tcMar>
              <w:top w:w="80" w:type="dxa"/>
              <w:left w:w="100" w:type="dxa"/>
              <w:bottom w:w="80" w:type="dxa"/>
              <w:right w:w="100" w:type="dxa"/>
            </w:tcMar>
            <w:vAlign w:val="center"/>
          </w:tcPr>
          <w:p w14:paraId="16C7887E"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FCC0D21" w14:textId="77777777" w:rsidR="006B76A0" w:rsidRDefault="00E70A71">
            <w:pPr>
              <w:rPr>
                <w:rFonts w:ascii="Roboto" w:eastAsia="Roboto" w:hAnsi="Roboto" w:cs="Roboto"/>
              </w:rPr>
            </w:pPr>
            <w:r>
              <w:rPr>
                <w:rFonts w:ascii="Roboto" w:eastAsia="Roboto" w:hAnsi="Roboto" w:cs="Roboto"/>
                <w:color w:val="000000"/>
                <w:sz w:val="19"/>
                <w:szCs w:val="19"/>
              </w:rPr>
              <w:t>Se desarrollan taxonomías y políticas de retención de forma incompleta.</w:t>
            </w:r>
          </w:p>
        </w:tc>
      </w:tr>
      <w:tr w:rsidR="006B76A0" w14:paraId="2A81FDF5" w14:textId="77777777">
        <w:tc>
          <w:tcPr>
            <w:tcW w:w="500" w:type="dxa"/>
            <w:tcMar>
              <w:top w:w="80" w:type="dxa"/>
              <w:left w:w="100" w:type="dxa"/>
              <w:bottom w:w="80" w:type="dxa"/>
              <w:right w:w="100" w:type="dxa"/>
            </w:tcMar>
            <w:vAlign w:val="center"/>
          </w:tcPr>
          <w:p w14:paraId="4C065518"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9FB5894" w14:textId="77777777" w:rsidR="006B76A0" w:rsidRDefault="00E70A71">
            <w:pPr>
              <w:rPr>
                <w:rFonts w:ascii="Roboto" w:eastAsia="Roboto" w:hAnsi="Roboto" w:cs="Roboto"/>
              </w:rPr>
            </w:pPr>
            <w:r>
              <w:rPr>
                <w:rFonts w:ascii="Roboto" w:eastAsia="Roboto" w:hAnsi="Roboto" w:cs="Roboto"/>
                <w:color w:val="000000"/>
                <w:sz w:val="19"/>
                <w:szCs w:val="19"/>
              </w:rPr>
              <w:t>Existen políticas formales, con taxonomías de clasificación y políticas de retención/disposición alineadas con las normas del AGN.</w:t>
            </w:r>
          </w:p>
        </w:tc>
      </w:tr>
      <w:tr w:rsidR="006B76A0" w14:paraId="629A6D2A" w14:textId="77777777">
        <w:tc>
          <w:tcPr>
            <w:tcW w:w="500" w:type="dxa"/>
            <w:tcMar>
              <w:top w:w="80" w:type="dxa"/>
              <w:left w:w="100" w:type="dxa"/>
              <w:bottom w:w="80" w:type="dxa"/>
              <w:right w:w="100" w:type="dxa"/>
            </w:tcMar>
            <w:vAlign w:val="center"/>
          </w:tcPr>
          <w:p w14:paraId="57F871D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13392FA" w14:textId="77777777" w:rsidR="006B76A0" w:rsidRDefault="00E70A71">
            <w:pPr>
              <w:rPr>
                <w:rFonts w:ascii="Roboto" w:eastAsia="Roboto" w:hAnsi="Roboto" w:cs="Roboto"/>
                <w:sz w:val="19"/>
                <w:szCs w:val="19"/>
              </w:rPr>
            </w:pPr>
            <w:r>
              <w:rPr>
                <w:rFonts w:ascii="Roboto" w:eastAsia="Roboto" w:hAnsi="Roboto" w:cs="Roboto"/>
                <w:sz w:val="19"/>
                <w:szCs w:val="19"/>
              </w:rPr>
              <w:t>Las taxonomías y políticas se aplican consistentemente en todos los repositorios de contenido no estructurado, con indicadores de cumplimiento (ej. % de documentos correctamente clasificados) monitoreados periódicamente.</w:t>
            </w:r>
          </w:p>
        </w:tc>
      </w:tr>
      <w:tr w:rsidR="006B76A0" w14:paraId="0A7E3EC5" w14:textId="77777777">
        <w:tc>
          <w:tcPr>
            <w:tcW w:w="500" w:type="dxa"/>
            <w:tcMar>
              <w:top w:w="80" w:type="dxa"/>
              <w:left w:w="100" w:type="dxa"/>
              <w:bottom w:w="80" w:type="dxa"/>
              <w:right w:w="100" w:type="dxa"/>
            </w:tcMar>
            <w:vAlign w:val="center"/>
          </w:tcPr>
          <w:p w14:paraId="595AD74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0D016B4E" w14:textId="77777777" w:rsidR="006B76A0" w:rsidRDefault="00E70A71">
            <w:pPr>
              <w:rPr>
                <w:rFonts w:ascii="Roboto" w:eastAsia="Roboto" w:hAnsi="Roboto" w:cs="Roboto"/>
              </w:rPr>
            </w:pPr>
            <w:r>
              <w:rPr>
                <w:rFonts w:ascii="Roboto" w:eastAsia="Roboto" w:hAnsi="Roboto" w:cs="Roboto"/>
                <w:color w:val="000000"/>
                <w:sz w:val="19"/>
                <w:szCs w:val="19"/>
              </w:rPr>
              <w:t>La gestión está integrada al gobierno de datos, con herramientas automatizadas de clasificación, archivo y purga.</w:t>
            </w:r>
          </w:p>
        </w:tc>
      </w:tr>
    </w:tbl>
    <w:p w14:paraId="283ABE38" w14:textId="77777777" w:rsidR="006B76A0" w:rsidRDefault="006B76A0">
      <w:pPr>
        <w:spacing w:after="100"/>
        <w:rPr>
          <w:rFonts w:ascii="Roboto" w:eastAsia="Roboto" w:hAnsi="Roboto" w:cs="Roboto"/>
        </w:rPr>
      </w:pPr>
    </w:p>
    <w:p w14:paraId="70A03C1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existencia de políticas formales para la gestión del ciclo de vida del contenido no estructurado (documentos, archivos, correos electrónicos) —distinto de los datos estructurados evaluados en 3.8—, incluyendo taxonomías de clasificación y políticas de retención y disposición alineadas con el Archivo General de la Nación (AGN, conforme al Art. 52 del DS 029-2021-PCM).</w:t>
      </w:r>
    </w:p>
    <w:p w14:paraId="4E2E1EB6"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gestión integrada al gobierno de datos, con herramientas automatizadas de clasificación, archivo y purga. La mejora implica formalizar taxonomías documentales y políticas de retención específicas para este tipo de contenido. Ejemplo: La entidad implementa un gestor documental que clasifica automáticamente los correos institucionales según su vigencia legal, conforme al cronograma de retención del AGN.</w:t>
      </w:r>
    </w:p>
    <w:p w14:paraId="5A5D1CB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3.14 — Procedimientos de escalamiento y resolución de conflictos sobre datos</w:t>
      </w:r>
    </w:p>
    <w:p w14:paraId="4124325C"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han definido e implementado procedimientos formales para identificar, escalar y resolver conflictos y decisiones críticas relacionadas con datos, a través de la estructura de gobernanza de la entidad (Comité, OGD)?</w:t>
      </w:r>
    </w:p>
    <w:tbl>
      <w:tblPr>
        <w:tblStyle w:val="af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3CB7EE4" w14:textId="77777777">
        <w:tc>
          <w:tcPr>
            <w:tcW w:w="500" w:type="dxa"/>
            <w:tcMar>
              <w:top w:w="80" w:type="dxa"/>
              <w:left w:w="100" w:type="dxa"/>
              <w:bottom w:w="80" w:type="dxa"/>
              <w:right w:w="100" w:type="dxa"/>
            </w:tcMar>
            <w:vAlign w:val="center"/>
          </w:tcPr>
          <w:p w14:paraId="24ACDA00"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633FF07" w14:textId="77777777" w:rsidR="006B76A0" w:rsidRDefault="00E70A71">
            <w:pPr>
              <w:rPr>
                <w:rFonts w:ascii="Roboto" w:eastAsia="Roboto" w:hAnsi="Roboto" w:cs="Roboto"/>
              </w:rPr>
            </w:pPr>
            <w:r>
              <w:rPr>
                <w:rFonts w:ascii="Roboto" w:eastAsia="Roboto" w:hAnsi="Roboto" w:cs="Roboto"/>
                <w:color w:val="000000"/>
                <w:sz w:val="19"/>
                <w:szCs w:val="19"/>
              </w:rPr>
              <w:t>No existe ninguna forma de identificar o resolver conflictos relacionados con datos.</w:t>
            </w:r>
          </w:p>
        </w:tc>
      </w:tr>
      <w:tr w:rsidR="006B76A0" w14:paraId="52859E20" w14:textId="77777777">
        <w:tc>
          <w:tcPr>
            <w:tcW w:w="500" w:type="dxa"/>
            <w:tcMar>
              <w:top w:w="80" w:type="dxa"/>
              <w:left w:w="100" w:type="dxa"/>
              <w:bottom w:w="80" w:type="dxa"/>
              <w:right w:w="100" w:type="dxa"/>
            </w:tcMar>
            <w:vAlign w:val="center"/>
          </w:tcPr>
          <w:p w14:paraId="10CFD86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0ACDC21" w14:textId="77777777" w:rsidR="006B76A0" w:rsidRDefault="00E70A71">
            <w:pPr>
              <w:rPr>
                <w:rFonts w:ascii="Roboto" w:eastAsia="Roboto" w:hAnsi="Roboto" w:cs="Roboto"/>
              </w:rPr>
            </w:pPr>
            <w:r>
              <w:rPr>
                <w:rFonts w:ascii="Roboto" w:eastAsia="Roboto" w:hAnsi="Roboto" w:cs="Roboto"/>
                <w:color w:val="000000"/>
                <w:sz w:val="19"/>
                <w:szCs w:val="19"/>
              </w:rPr>
              <w:t>Los conflictos se resuelven de forma ad-hoc, sin procedimiento definido.</w:t>
            </w:r>
          </w:p>
        </w:tc>
      </w:tr>
      <w:tr w:rsidR="006B76A0" w14:paraId="72E3FD57" w14:textId="77777777">
        <w:tc>
          <w:tcPr>
            <w:tcW w:w="500" w:type="dxa"/>
            <w:tcMar>
              <w:top w:w="80" w:type="dxa"/>
              <w:left w:w="100" w:type="dxa"/>
              <w:bottom w:w="80" w:type="dxa"/>
              <w:right w:w="100" w:type="dxa"/>
            </w:tcMar>
            <w:vAlign w:val="center"/>
          </w:tcPr>
          <w:p w14:paraId="6B101E0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45D85D4" w14:textId="77777777" w:rsidR="006B76A0" w:rsidRDefault="00E70A71">
            <w:pPr>
              <w:rPr>
                <w:rFonts w:ascii="Roboto" w:eastAsia="Roboto" w:hAnsi="Roboto" w:cs="Roboto"/>
              </w:rPr>
            </w:pPr>
            <w:r>
              <w:rPr>
                <w:rFonts w:ascii="Roboto" w:eastAsia="Roboto" w:hAnsi="Roboto" w:cs="Roboto"/>
                <w:color w:val="000000"/>
                <w:sz w:val="19"/>
                <w:szCs w:val="19"/>
              </w:rPr>
              <w:t>Existe una práctica informal o un procedimiento en borrador para identificar y escalar conflictos.</w:t>
            </w:r>
          </w:p>
        </w:tc>
      </w:tr>
      <w:tr w:rsidR="006B76A0" w14:paraId="6F33271D" w14:textId="77777777">
        <w:tc>
          <w:tcPr>
            <w:tcW w:w="500" w:type="dxa"/>
            <w:tcMar>
              <w:top w:w="80" w:type="dxa"/>
              <w:left w:w="100" w:type="dxa"/>
              <w:bottom w:w="80" w:type="dxa"/>
              <w:right w:w="100" w:type="dxa"/>
            </w:tcMar>
            <w:vAlign w:val="center"/>
          </w:tcPr>
          <w:p w14:paraId="2F7ADEF4"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3</w:t>
            </w:r>
          </w:p>
        </w:tc>
        <w:tc>
          <w:tcPr>
            <w:tcW w:w="8850" w:type="dxa"/>
            <w:tcMar>
              <w:top w:w="80" w:type="dxa"/>
              <w:left w:w="100" w:type="dxa"/>
              <w:bottom w:w="80" w:type="dxa"/>
              <w:right w:w="100" w:type="dxa"/>
            </w:tcMar>
            <w:vAlign w:val="center"/>
          </w:tcPr>
          <w:p w14:paraId="17C8034C" w14:textId="77777777" w:rsidR="006B76A0" w:rsidRDefault="00E70A71">
            <w:pPr>
              <w:rPr>
                <w:rFonts w:ascii="Roboto" w:eastAsia="Roboto" w:hAnsi="Roboto" w:cs="Roboto"/>
              </w:rPr>
            </w:pPr>
            <w:r>
              <w:rPr>
                <w:rFonts w:ascii="Roboto" w:eastAsia="Roboto" w:hAnsi="Roboto" w:cs="Roboto"/>
                <w:color w:val="000000"/>
                <w:sz w:val="19"/>
                <w:szCs w:val="19"/>
              </w:rPr>
              <w:t>Se cuenta con un procedimiento formal y documentado para identificar, escalar y resolver conflictos y decisiones críticas sobre datos, ejecutado a través de la estructura de gobernanza (Comité, OGD).</w:t>
            </w:r>
          </w:p>
        </w:tc>
      </w:tr>
      <w:tr w:rsidR="006B76A0" w14:paraId="4F9A0F0B" w14:textId="77777777">
        <w:tc>
          <w:tcPr>
            <w:tcW w:w="500" w:type="dxa"/>
            <w:tcMar>
              <w:top w:w="80" w:type="dxa"/>
              <w:left w:w="100" w:type="dxa"/>
              <w:bottom w:w="80" w:type="dxa"/>
              <w:right w:w="100" w:type="dxa"/>
            </w:tcMar>
            <w:vAlign w:val="center"/>
          </w:tcPr>
          <w:p w14:paraId="18707FB2"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EDF8264" w14:textId="77777777" w:rsidR="006B76A0" w:rsidRDefault="00E70A71">
            <w:pPr>
              <w:rPr>
                <w:rFonts w:ascii="Roboto" w:eastAsia="Roboto" w:hAnsi="Roboto" w:cs="Roboto"/>
              </w:rPr>
            </w:pPr>
            <w:r>
              <w:rPr>
                <w:rFonts w:ascii="Roboto" w:eastAsia="Roboto" w:hAnsi="Roboto" w:cs="Roboto"/>
                <w:color w:val="000000"/>
                <w:sz w:val="19"/>
                <w:szCs w:val="19"/>
              </w:rPr>
              <w:t>El procedimiento se aplica de forma consistente y su efectividad es monitoreada.</w:t>
            </w:r>
          </w:p>
        </w:tc>
      </w:tr>
      <w:tr w:rsidR="006B76A0" w14:paraId="66C97165" w14:textId="77777777">
        <w:tc>
          <w:tcPr>
            <w:tcW w:w="500" w:type="dxa"/>
            <w:tcMar>
              <w:top w:w="80" w:type="dxa"/>
              <w:left w:w="100" w:type="dxa"/>
              <w:bottom w:w="80" w:type="dxa"/>
              <w:right w:w="100" w:type="dxa"/>
            </w:tcMar>
            <w:vAlign w:val="center"/>
          </w:tcPr>
          <w:p w14:paraId="643FF53B"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04AFC948" w14:textId="77777777" w:rsidR="006B76A0" w:rsidRDefault="00E70A71">
            <w:pPr>
              <w:rPr>
                <w:rFonts w:ascii="Roboto" w:eastAsia="Roboto" w:hAnsi="Roboto" w:cs="Roboto"/>
              </w:rPr>
            </w:pPr>
            <w:r>
              <w:rPr>
                <w:rFonts w:ascii="Roboto" w:eastAsia="Roboto" w:hAnsi="Roboto" w:cs="Roboto"/>
                <w:color w:val="000000"/>
                <w:sz w:val="19"/>
                <w:szCs w:val="19"/>
              </w:rPr>
              <w:t>La gestión de conflictos es proactiva, anticipando riesgos de coordinación entre áreas antes de que generen escalamientos.</w:t>
            </w:r>
          </w:p>
        </w:tc>
      </w:tr>
    </w:tbl>
    <w:p w14:paraId="59103044" w14:textId="77777777" w:rsidR="006B76A0" w:rsidRDefault="006B76A0">
      <w:pPr>
        <w:spacing w:after="100"/>
        <w:rPr>
          <w:rFonts w:ascii="Roboto" w:eastAsia="Roboto" w:hAnsi="Roboto" w:cs="Roboto"/>
        </w:rPr>
      </w:pPr>
    </w:p>
    <w:p w14:paraId="5D189537"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ha definido e implementado procedimientos formales para identificar, escalar y resolver conflictos y decisiones críticas relacionadas con datos, ejecutados a través de su estructura de gobernanza (Comité, OGD) —no por el PAGD, que es un documento de planificación, no un mecanismo de resolución (ENGD, Acción A.1.2.6).</w:t>
      </w:r>
    </w:p>
    <w:p w14:paraId="13214A22"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gestión de conflictos proactiva, que anticipe riesgos de coordinación entre áreas antes de que generen escalamientos. La mejora implica definir el procedimiento y su ruta de escalamiento dentro de la estructura de gobernanza existente. Ejemplo: Ante una discrepancia sobre la definición del dato "domicilio", el procedimiento establece que el conflicto se escala al OGD y, de no resolverse, al Comité.</w:t>
      </w:r>
    </w:p>
    <w:p w14:paraId="7F25A41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3.15 — Designación y formalización del OSCD</w:t>
      </w:r>
    </w:p>
    <w:p w14:paraId="6214C080"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 designado formalmente a un Oficial de Seguridad y Confianza Digital (OSCD), para coordinar el SGSI y la seguridad digital institucional?</w:t>
      </w:r>
    </w:p>
    <w:tbl>
      <w:tblPr>
        <w:tblStyle w:val="affff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DDA26CF" w14:textId="77777777">
        <w:tc>
          <w:tcPr>
            <w:tcW w:w="500" w:type="dxa"/>
            <w:tcMar>
              <w:top w:w="80" w:type="dxa"/>
              <w:left w:w="100" w:type="dxa"/>
              <w:bottom w:w="80" w:type="dxa"/>
              <w:right w:w="100" w:type="dxa"/>
            </w:tcMar>
            <w:vAlign w:val="center"/>
          </w:tcPr>
          <w:p w14:paraId="5129C68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AB28661" w14:textId="77777777" w:rsidR="006B76A0" w:rsidRDefault="00E70A71">
            <w:pPr>
              <w:rPr>
                <w:rFonts w:ascii="Roboto" w:eastAsia="Roboto" w:hAnsi="Roboto" w:cs="Roboto"/>
              </w:rPr>
            </w:pPr>
            <w:r>
              <w:rPr>
                <w:rFonts w:ascii="Roboto" w:eastAsia="Roboto" w:hAnsi="Roboto" w:cs="Roboto"/>
                <w:color w:val="000000"/>
                <w:sz w:val="19"/>
                <w:szCs w:val="19"/>
              </w:rPr>
              <w:t>No se ha designado un OSCD.</w:t>
            </w:r>
          </w:p>
        </w:tc>
      </w:tr>
      <w:tr w:rsidR="006B76A0" w14:paraId="28B60BDF" w14:textId="77777777">
        <w:tc>
          <w:tcPr>
            <w:tcW w:w="500" w:type="dxa"/>
            <w:tcMar>
              <w:top w:w="80" w:type="dxa"/>
              <w:left w:w="100" w:type="dxa"/>
              <w:bottom w:w="80" w:type="dxa"/>
              <w:right w:w="100" w:type="dxa"/>
            </w:tcMar>
            <w:vAlign w:val="center"/>
          </w:tcPr>
          <w:p w14:paraId="750F986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257ADDE" w14:textId="77777777" w:rsidR="006B76A0" w:rsidRDefault="00E70A71">
            <w:pPr>
              <w:rPr>
                <w:rFonts w:ascii="Roboto" w:eastAsia="Roboto" w:hAnsi="Roboto" w:cs="Roboto"/>
              </w:rPr>
            </w:pPr>
            <w:r>
              <w:rPr>
                <w:rFonts w:ascii="Roboto" w:eastAsia="Roboto" w:hAnsi="Roboto" w:cs="Roboto"/>
                <w:color w:val="000000"/>
                <w:sz w:val="19"/>
                <w:szCs w:val="19"/>
              </w:rPr>
              <w:t>Se ha asignado la responsabilidad de OSCD, sin formalización ni comunicación a la SGTD.</w:t>
            </w:r>
          </w:p>
        </w:tc>
      </w:tr>
      <w:tr w:rsidR="006B76A0" w14:paraId="12775A3D" w14:textId="77777777">
        <w:tc>
          <w:tcPr>
            <w:tcW w:w="500" w:type="dxa"/>
            <w:tcMar>
              <w:top w:w="80" w:type="dxa"/>
              <w:left w:w="100" w:type="dxa"/>
              <w:bottom w:w="80" w:type="dxa"/>
              <w:right w:w="100" w:type="dxa"/>
            </w:tcMar>
            <w:vAlign w:val="center"/>
          </w:tcPr>
          <w:p w14:paraId="6AF224FA"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6818926" w14:textId="77777777" w:rsidR="006B76A0" w:rsidRDefault="00E70A71">
            <w:pPr>
              <w:rPr>
                <w:rFonts w:ascii="Roboto" w:eastAsia="Roboto" w:hAnsi="Roboto" w:cs="Roboto"/>
              </w:rPr>
            </w:pPr>
            <w:r>
              <w:rPr>
                <w:rFonts w:ascii="Roboto" w:eastAsia="Roboto" w:hAnsi="Roboto" w:cs="Roboto"/>
                <w:color w:val="000000"/>
                <w:sz w:val="19"/>
                <w:szCs w:val="19"/>
              </w:rPr>
              <w:t>El OSCD existe, pero carece de autoridad o recursos para cumplir plenamente sus funciones.</w:t>
            </w:r>
          </w:p>
        </w:tc>
      </w:tr>
      <w:tr w:rsidR="006B76A0" w14:paraId="43A9D0C7" w14:textId="77777777">
        <w:tc>
          <w:tcPr>
            <w:tcW w:w="500" w:type="dxa"/>
            <w:tcMar>
              <w:top w:w="80" w:type="dxa"/>
              <w:left w:w="100" w:type="dxa"/>
              <w:bottom w:w="80" w:type="dxa"/>
              <w:right w:w="100" w:type="dxa"/>
            </w:tcMar>
            <w:vAlign w:val="center"/>
          </w:tcPr>
          <w:p w14:paraId="07CD8B10"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35CA16D" w14:textId="77777777" w:rsidR="006B76A0" w:rsidRDefault="00E70A71">
            <w:pPr>
              <w:rPr>
                <w:rFonts w:ascii="Roboto" w:eastAsia="Roboto" w:hAnsi="Roboto" w:cs="Roboto"/>
              </w:rPr>
            </w:pPr>
            <w:r>
              <w:rPr>
                <w:rFonts w:ascii="Roboto" w:eastAsia="Roboto" w:hAnsi="Roboto" w:cs="Roboto"/>
                <w:color w:val="000000"/>
                <w:sz w:val="19"/>
                <w:szCs w:val="19"/>
              </w:rPr>
              <w:t>El OSCD ha sido designado formalmente, comunicado a la SGTD, y ejerce sus responsabilidades con funciones documentadas.</w:t>
            </w:r>
          </w:p>
        </w:tc>
      </w:tr>
      <w:tr w:rsidR="006B76A0" w14:paraId="57190C21" w14:textId="77777777">
        <w:tc>
          <w:tcPr>
            <w:tcW w:w="500" w:type="dxa"/>
            <w:tcMar>
              <w:top w:w="80" w:type="dxa"/>
              <w:left w:w="100" w:type="dxa"/>
              <w:bottom w:w="80" w:type="dxa"/>
              <w:right w:w="100" w:type="dxa"/>
            </w:tcMar>
            <w:vAlign w:val="center"/>
          </w:tcPr>
          <w:p w14:paraId="64BB37A2"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D523DC8" w14:textId="77777777" w:rsidR="006B76A0" w:rsidRDefault="00E70A71">
            <w:pPr>
              <w:rPr>
                <w:rFonts w:ascii="Roboto" w:eastAsia="Roboto" w:hAnsi="Roboto" w:cs="Roboto"/>
              </w:rPr>
            </w:pPr>
            <w:r>
              <w:rPr>
                <w:rFonts w:ascii="Roboto" w:eastAsia="Roboto" w:hAnsi="Roboto" w:cs="Roboto"/>
                <w:color w:val="000000"/>
                <w:sz w:val="19"/>
                <w:szCs w:val="19"/>
              </w:rPr>
              <w:t>El OSCD coordina activamente el SGSI y reporta formalmente al Comité, con su rol reconocido institucionalmente.</w:t>
            </w:r>
          </w:p>
        </w:tc>
      </w:tr>
      <w:tr w:rsidR="006B76A0" w14:paraId="164653FD" w14:textId="77777777">
        <w:tc>
          <w:tcPr>
            <w:tcW w:w="500" w:type="dxa"/>
            <w:tcMar>
              <w:top w:w="80" w:type="dxa"/>
              <w:left w:w="100" w:type="dxa"/>
              <w:bottom w:w="80" w:type="dxa"/>
              <w:right w:w="100" w:type="dxa"/>
            </w:tcMar>
            <w:vAlign w:val="center"/>
          </w:tcPr>
          <w:p w14:paraId="76F32C2C"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9F27A2F" w14:textId="77777777" w:rsidR="006B76A0" w:rsidRDefault="00E70A71">
            <w:pPr>
              <w:rPr>
                <w:rFonts w:ascii="Roboto" w:eastAsia="Roboto" w:hAnsi="Roboto" w:cs="Roboto"/>
              </w:rPr>
            </w:pPr>
            <w:r>
              <w:rPr>
                <w:rFonts w:ascii="Roboto" w:eastAsia="Roboto" w:hAnsi="Roboto" w:cs="Roboto"/>
                <w:color w:val="000000"/>
                <w:sz w:val="19"/>
                <w:szCs w:val="19"/>
              </w:rPr>
              <w:t>El OSCD es un líder estratégico en seguridad digital, referente institucional, con alta integración con la gestión de riesgos.</w:t>
            </w:r>
          </w:p>
        </w:tc>
      </w:tr>
    </w:tbl>
    <w:p w14:paraId="2310CE81" w14:textId="77777777" w:rsidR="006B76A0" w:rsidRDefault="006B76A0">
      <w:pPr>
        <w:spacing w:after="100"/>
        <w:rPr>
          <w:rFonts w:ascii="Roboto" w:eastAsia="Roboto" w:hAnsi="Roboto" w:cs="Roboto"/>
        </w:rPr>
      </w:pPr>
    </w:p>
    <w:p w14:paraId="56CEEA2D"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formalización de la designación del Oficial de Seguridad y Confianza Digital (OSCD) —nombre vigente del rol creado como "Oficial de Seguridad Digital" por el Art. 111.3 del DS 029-2021-PCM y renombrado por la Tercera Disposición Complementaria del DS 157-2021-PCM—, con funciones documentadas para coordinar el Sistema de Gestión de Seguridad de la Información (SGSI) y la seguridad digital institucional.</w:t>
      </w:r>
    </w:p>
    <w:p w14:paraId="5AFAACD8"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OSCD reconocido institucionalmente como líder estratégico en seguridad digital, con alta integración con la gestión de riesgos. La mejora implica designar formalmente al OSCD y comunicar la designación a la SGTD. Ejemplo: La Resolución de designación del OSCD cita el DS 157-2021-PCM y detalla su responsabilidad de coordinar el SGSI institucional.</w:t>
      </w:r>
    </w:p>
    <w:p w14:paraId="5DC5B4E8"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3.16 — Coordinación sectorial del gobierno de datos</w:t>
      </w:r>
    </w:p>
    <w:p w14:paraId="04BA0B57"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¿El ministerio, en su calidad de ente rector del Sector, promueve y coordina —a través de su OGD y Líder de Gobierno y Transformación Digital— la incorporación de objetivos y acciones de gobierno de datos en el Plan Estratégico Sectorial Multianual (PESEM), alineados con la ENGD?</w:t>
      </w:r>
    </w:p>
    <w:tbl>
      <w:tblPr>
        <w:tblStyle w:val="affff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8AF0726" w14:textId="77777777">
        <w:tc>
          <w:tcPr>
            <w:tcW w:w="500" w:type="dxa"/>
            <w:tcMar>
              <w:top w:w="80" w:type="dxa"/>
              <w:left w:w="100" w:type="dxa"/>
              <w:bottom w:w="80" w:type="dxa"/>
              <w:right w:w="100" w:type="dxa"/>
            </w:tcMar>
            <w:vAlign w:val="center"/>
          </w:tcPr>
          <w:p w14:paraId="7051C106"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B66FAC5" w14:textId="77777777" w:rsidR="006B76A0" w:rsidRDefault="00E70A71">
            <w:pPr>
              <w:rPr>
                <w:rFonts w:ascii="Roboto" w:eastAsia="Roboto" w:hAnsi="Roboto" w:cs="Roboto"/>
              </w:rPr>
            </w:pPr>
            <w:r>
              <w:rPr>
                <w:rFonts w:ascii="Roboto" w:eastAsia="Roboto" w:hAnsi="Roboto" w:cs="Roboto"/>
                <w:color w:val="000000"/>
                <w:sz w:val="19"/>
                <w:szCs w:val="19"/>
              </w:rPr>
              <w:t>No se ha iniciado ninguna coordinación sectorial de gobierno de datos.</w:t>
            </w:r>
          </w:p>
        </w:tc>
      </w:tr>
      <w:tr w:rsidR="006B76A0" w14:paraId="34C9C046" w14:textId="77777777">
        <w:tc>
          <w:tcPr>
            <w:tcW w:w="500" w:type="dxa"/>
            <w:tcMar>
              <w:top w:w="80" w:type="dxa"/>
              <w:left w:w="100" w:type="dxa"/>
              <w:bottom w:w="80" w:type="dxa"/>
              <w:right w:w="100" w:type="dxa"/>
            </w:tcMar>
            <w:vAlign w:val="center"/>
          </w:tcPr>
          <w:p w14:paraId="3DB1FD65"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1</w:t>
            </w:r>
          </w:p>
        </w:tc>
        <w:tc>
          <w:tcPr>
            <w:tcW w:w="8850" w:type="dxa"/>
            <w:tcMar>
              <w:top w:w="80" w:type="dxa"/>
              <w:left w:w="100" w:type="dxa"/>
              <w:bottom w:w="80" w:type="dxa"/>
              <w:right w:w="100" w:type="dxa"/>
            </w:tcMar>
            <w:vAlign w:val="center"/>
          </w:tcPr>
          <w:p w14:paraId="7052D532" w14:textId="77777777" w:rsidR="006B76A0" w:rsidRDefault="00E70A71">
            <w:pPr>
              <w:rPr>
                <w:rFonts w:ascii="Roboto" w:eastAsia="Roboto" w:hAnsi="Roboto" w:cs="Roboto"/>
              </w:rPr>
            </w:pPr>
            <w:r>
              <w:rPr>
                <w:rFonts w:ascii="Roboto" w:eastAsia="Roboto" w:hAnsi="Roboto" w:cs="Roboto"/>
                <w:color w:val="000000"/>
                <w:sz w:val="19"/>
                <w:szCs w:val="19"/>
              </w:rPr>
              <w:t>Existen coordinaciones informales con entidades del sector, sin vínculo con el PESEM.</w:t>
            </w:r>
          </w:p>
        </w:tc>
      </w:tr>
      <w:tr w:rsidR="006B76A0" w14:paraId="3E64044A" w14:textId="77777777">
        <w:tc>
          <w:tcPr>
            <w:tcW w:w="500" w:type="dxa"/>
            <w:tcMar>
              <w:top w:w="80" w:type="dxa"/>
              <w:left w:w="100" w:type="dxa"/>
              <w:bottom w:w="80" w:type="dxa"/>
              <w:right w:w="100" w:type="dxa"/>
            </w:tcMar>
            <w:vAlign w:val="center"/>
          </w:tcPr>
          <w:p w14:paraId="3AE2007E"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B39AB0F" w14:textId="77777777" w:rsidR="006B76A0" w:rsidRDefault="00E70A71">
            <w:pPr>
              <w:rPr>
                <w:rFonts w:ascii="Roboto" w:eastAsia="Roboto" w:hAnsi="Roboto" w:cs="Roboto"/>
              </w:rPr>
            </w:pPr>
            <w:r>
              <w:rPr>
                <w:rFonts w:ascii="Roboto" w:eastAsia="Roboto" w:hAnsi="Roboto" w:cs="Roboto"/>
                <w:color w:val="000000"/>
                <w:sz w:val="19"/>
                <w:szCs w:val="19"/>
              </w:rPr>
              <w:t>Se están definiendo los objetivos sectoriales de gobierno de datos a incorporar en el PESEM.</w:t>
            </w:r>
          </w:p>
        </w:tc>
      </w:tr>
      <w:tr w:rsidR="006B76A0" w14:paraId="4638B853" w14:textId="77777777">
        <w:tc>
          <w:tcPr>
            <w:tcW w:w="500" w:type="dxa"/>
            <w:tcMar>
              <w:top w:w="80" w:type="dxa"/>
              <w:left w:w="100" w:type="dxa"/>
              <w:bottom w:w="80" w:type="dxa"/>
              <w:right w:w="100" w:type="dxa"/>
            </w:tcMar>
            <w:vAlign w:val="center"/>
          </w:tcPr>
          <w:p w14:paraId="1E055A4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E6650DB" w14:textId="77777777" w:rsidR="006B76A0" w:rsidRDefault="00E70A71">
            <w:pPr>
              <w:rPr>
                <w:rFonts w:ascii="Roboto" w:eastAsia="Roboto" w:hAnsi="Roboto" w:cs="Roboto"/>
              </w:rPr>
            </w:pPr>
            <w:r>
              <w:rPr>
                <w:rFonts w:ascii="Roboto" w:eastAsia="Roboto" w:hAnsi="Roboto" w:cs="Roboto"/>
                <w:color w:val="000000"/>
                <w:sz w:val="19"/>
                <w:szCs w:val="19"/>
              </w:rPr>
              <w:t>El PESEM incorpora formalmente objetivos y acciones de gobierno de datos, alineados con la ENGD.</w:t>
            </w:r>
          </w:p>
        </w:tc>
      </w:tr>
      <w:tr w:rsidR="006B76A0" w14:paraId="3D89BC48" w14:textId="77777777">
        <w:tc>
          <w:tcPr>
            <w:tcW w:w="500" w:type="dxa"/>
            <w:tcMar>
              <w:top w:w="80" w:type="dxa"/>
              <w:left w:w="100" w:type="dxa"/>
              <w:bottom w:w="80" w:type="dxa"/>
              <w:right w:w="100" w:type="dxa"/>
            </w:tcMar>
            <w:vAlign w:val="center"/>
          </w:tcPr>
          <w:p w14:paraId="09042F0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08D0872" w14:textId="77777777" w:rsidR="006B76A0" w:rsidRDefault="00E70A71">
            <w:pPr>
              <w:rPr>
                <w:rFonts w:ascii="Roboto" w:eastAsia="Roboto" w:hAnsi="Roboto" w:cs="Roboto"/>
              </w:rPr>
            </w:pPr>
            <w:r>
              <w:rPr>
                <w:rFonts w:ascii="Roboto" w:eastAsia="Roboto" w:hAnsi="Roboto" w:cs="Roboto"/>
                <w:color w:val="000000"/>
                <w:sz w:val="19"/>
                <w:szCs w:val="19"/>
              </w:rPr>
              <w:t>El OGD y el Líder de GTD del ministerio monitorean activamente el avance de las entidades del sector en sus respectivos PAGD.</w:t>
            </w:r>
          </w:p>
        </w:tc>
      </w:tr>
      <w:tr w:rsidR="006B76A0" w14:paraId="0F033B17" w14:textId="77777777">
        <w:tc>
          <w:tcPr>
            <w:tcW w:w="500" w:type="dxa"/>
            <w:tcMar>
              <w:top w:w="80" w:type="dxa"/>
              <w:left w:w="100" w:type="dxa"/>
              <w:bottom w:w="80" w:type="dxa"/>
              <w:right w:w="100" w:type="dxa"/>
            </w:tcMar>
            <w:vAlign w:val="center"/>
          </w:tcPr>
          <w:p w14:paraId="6808D8D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673AEBC" w14:textId="77777777" w:rsidR="006B76A0" w:rsidRDefault="00E70A71">
            <w:pPr>
              <w:rPr>
                <w:rFonts w:ascii="Roboto" w:eastAsia="Roboto" w:hAnsi="Roboto" w:cs="Roboto"/>
              </w:rPr>
            </w:pPr>
            <w:r>
              <w:rPr>
                <w:rFonts w:ascii="Roboto" w:eastAsia="Roboto" w:hAnsi="Roboto" w:cs="Roboto"/>
                <w:color w:val="000000"/>
                <w:sz w:val="19"/>
                <w:szCs w:val="19"/>
              </w:rPr>
              <w:t>La coordinación sectorial es proactiva, con mecanismos formales de articulación (ej. mesas técnicas sectoriales) que impulsan la madurez conjunta del sector.</w:t>
            </w:r>
          </w:p>
        </w:tc>
      </w:tr>
    </w:tbl>
    <w:p w14:paraId="09FE9E33" w14:textId="77777777" w:rsidR="006B76A0" w:rsidRDefault="006B76A0">
      <w:pPr>
        <w:spacing w:after="100"/>
        <w:rPr>
          <w:rFonts w:ascii="Roboto" w:eastAsia="Roboto" w:hAnsi="Roboto" w:cs="Roboto"/>
        </w:rPr>
      </w:pPr>
    </w:p>
    <w:p w14:paraId="0807D0E4"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una responsabilidad adicional y distinta del gobierno de datos interno de la entidad: la función de coordinación sectorial que la ENGD asigna específicamente a los ministerios que ejercen rectoría de sector (RM 049-2026-PCM, Art. 4.2 y 6.3). Estos ministerios deben asegurar que el Plan Estratégico Sectorial Multianual (PESEM) incorpore objetivos de gobierno de datos alineados con la ENGD, y su OGD/Líder de GTD deben promover y coordinar esa implementación entre las entidades del sector. Esta pregunta aplica únicamente a ministerios rectores de sector — para el resto de entidades públicas, corresponde marcar "No Aplica".</w:t>
      </w:r>
    </w:p>
    <w:p w14:paraId="2EE55D72"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una coordinación sectorial proactiva, con mecanismos formales de articulación que impulsen la madurez conjunta del sector. La mejora implica incorporar formalmente objetivos de gobierno de datos en el PESEM y monitorear el avance de las entidades del sector. Ejemplo: El Ministerio de Salud, como rector del sector, incorpora en su PESEM un objetivo de interoperabilidad de historias clínicas digitales, y su OGD coordina periódicamente con los OGD de EsSalud y las </w:t>
      </w:r>
      <w:proofErr w:type="spellStart"/>
      <w:r>
        <w:rPr>
          <w:rFonts w:ascii="Roboto" w:eastAsia="Roboto" w:hAnsi="Roboto" w:cs="Roboto"/>
        </w:rPr>
        <w:t>DIRESAs</w:t>
      </w:r>
      <w:proofErr w:type="spellEnd"/>
      <w:r>
        <w:rPr>
          <w:rFonts w:ascii="Roboto" w:eastAsia="Roboto" w:hAnsi="Roboto" w:cs="Roboto"/>
        </w:rPr>
        <w:t xml:space="preserve"> el avance de sus respectivos PAGD hacia ese objetivo.</w:t>
      </w:r>
    </w:p>
    <w:p w14:paraId="70B6ACB7" w14:textId="5F29252F" w:rsidR="006B76A0" w:rsidRDefault="00E70A71" w:rsidP="003C7B83">
      <w:pPr>
        <w:spacing w:after="160"/>
        <w:jc w:val="both"/>
        <w:rPr>
          <w:rFonts w:ascii="Roboto" w:eastAsia="Roboto" w:hAnsi="Roboto" w:cs="Roboto"/>
        </w:rPr>
      </w:pPr>
      <w:r>
        <w:rPr>
          <w:rFonts w:ascii="Roboto" w:eastAsia="Roboto" w:hAnsi="Roboto" w:cs="Roboto"/>
          <w:b/>
          <w:bCs/>
        </w:rPr>
        <w:t xml:space="preserve">No Aplica: </w:t>
      </w:r>
      <w:r>
        <w:rPr>
          <w:rFonts w:ascii="Roboto" w:eastAsia="Roboto" w:hAnsi="Roboto" w:cs="Roboto"/>
        </w:rPr>
        <w:t>habilitado para toda entidad que no sea un ministerio con rectoría de sector (RM 049-2026-PCM, Art. 4.2 y 6.3); la pregunta aplica únicamente a los ministerios rectores.</w:t>
      </w:r>
    </w:p>
    <w:p w14:paraId="2B0CD581" w14:textId="77777777" w:rsidR="006B76A0" w:rsidRDefault="00E70A71">
      <w:pPr>
        <w:pStyle w:val="Ttulo2"/>
        <w:spacing w:before="400" w:after="200"/>
        <w:rPr>
          <w:sz w:val="32"/>
          <w:szCs w:val="32"/>
        </w:rPr>
      </w:pPr>
      <w:bookmarkStart w:id="31" w:name="_Toc242279267"/>
      <w:r>
        <w:rPr>
          <w:sz w:val="32"/>
          <w:szCs w:val="32"/>
        </w:rPr>
        <w:t>D4. ARQUITECTURA DE DATOS</w:t>
      </w:r>
      <w:bookmarkEnd w:id="31"/>
    </w:p>
    <w:p w14:paraId="2667746E" w14:textId="77777777" w:rsidR="006B76A0" w:rsidRDefault="00E70A71">
      <w:pPr>
        <w:spacing w:before="200" w:after="100"/>
      </w:pPr>
      <w:r>
        <w:rPr>
          <w:rFonts w:ascii="Roboto" w:eastAsia="Roboto" w:hAnsi="Roboto" w:cs="Roboto"/>
          <w:b/>
          <w:bCs/>
          <w:color w:val="1F4E79"/>
          <w:sz w:val="24"/>
          <w:szCs w:val="24"/>
        </w:rPr>
        <w:t>Objetivo</w:t>
      </w:r>
    </w:p>
    <w:p w14:paraId="69EA6D23" w14:textId="77777777" w:rsidR="006B76A0" w:rsidRDefault="00E70A71">
      <w:pPr>
        <w:spacing w:after="160"/>
        <w:jc w:val="both"/>
        <w:rPr>
          <w:rFonts w:ascii="Roboto" w:eastAsia="Roboto" w:hAnsi="Roboto" w:cs="Roboto"/>
        </w:rPr>
      </w:pPr>
      <w:r>
        <w:rPr>
          <w:rFonts w:ascii="Roboto" w:eastAsia="Roboto" w:hAnsi="Roboto" w:cs="Roboto"/>
        </w:rPr>
        <w:t>Establecer una arquitectura de datos robusta, coherente y documentada, que garantice la identificación, estandarización y comprensión común de los datos maestros de la entidad, facilitando su calidad, integración, interoperabilidad y reutilización, de modo que todas las áreas y sistemas de la entidad hablen el mismo lenguaje sobre sus datos y se reduzcan los silos y la duplicidad.</w:t>
      </w:r>
    </w:p>
    <w:p w14:paraId="6169B500" w14:textId="77777777" w:rsidR="006B76A0" w:rsidRDefault="00E70A71">
      <w:pPr>
        <w:spacing w:before="200" w:after="100"/>
      </w:pPr>
      <w:r>
        <w:rPr>
          <w:rFonts w:ascii="Roboto" w:eastAsia="Roboto" w:hAnsi="Roboto" w:cs="Roboto"/>
          <w:b/>
          <w:bCs/>
          <w:color w:val="1F4E79"/>
          <w:sz w:val="24"/>
          <w:szCs w:val="24"/>
        </w:rPr>
        <w:t>Metas</w:t>
      </w:r>
    </w:p>
    <w:p w14:paraId="2F51A04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Identificar, inventariar y mantener actualizados los datos maestros, con sus atributos y relaciones.</w:t>
      </w:r>
    </w:p>
    <w:p w14:paraId="697FD25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Definir una metodología formal e identificadores únicos para los datos maestros.</w:t>
      </w:r>
    </w:p>
    <w:p w14:paraId="67B50CB3"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Desarrollar el Modelo de Referencia de Datos (MRD) institucional, documentando los dominios lógicos de datos.</w:t>
      </w:r>
    </w:p>
    <w:p w14:paraId="27B5189A"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Derivar los modelos de datos físicos de las bases de datos críticas a partir del MRD.</w:t>
      </w:r>
    </w:p>
    <w:p w14:paraId="697DA32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soluciones de Gestión de Datos Maestros (MDM) o de Referencia (RDM).</w:t>
      </w:r>
    </w:p>
    <w:p w14:paraId="13E9463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Definir y aplicar estándares de datos mandatorios.</w:t>
      </w:r>
    </w:p>
    <w:p w14:paraId="7737A28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Adoptar los vocabularios básicos normativos y mantener un Glosario institucional de datos.</w:t>
      </w:r>
    </w:p>
    <w:p w14:paraId="2C62896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Documentar taxonomías, ontologías, metadatos y el linaje de los datos maestros.</w:t>
      </w:r>
    </w:p>
    <w:p w14:paraId="5B3F14F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Establecer un marco de gobierno de la arquitectura de datos.</w:t>
      </w:r>
    </w:p>
    <w:p w14:paraId="1E13C63C" w14:textId="77777777" w:rsidR="006B76A0" w:rsidRDefault="00E70A71">
      <w:pPr>
        <w:spacing w:before="200" w:after="100"/>
      </w:pPr>
      <w:r>
        <w:rPr>
          <w:rFonts w:ascii="Roboto" w:eastAsia="Roboto" w:hAnsi="Roboto" w:cs="Roboto"/>
          <w:b/>
          <w:bCs/>
          <w:color w:val="1F4E79"/>
          <w:sz w:val="24"/>
          <w:szCs w:val="24"/>
        </w:rPr>
        <w:lastRenderedPageBreak/>
        <w:t>Criterios de Evaluación</w:t>
      </w:r>
    </w:p>
    <w:p w14:paraId="77A8AD5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4.1 — Identificación, inventario y mantenimiento de datos maestros</w:t>
      </w:r>
    </w:p>
    <w:p w14:paraId="1D0F79CA"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la entidad identifica, inventaría y mantiene actualizados sus datos maestros, incluyendo sus atributos, relaciones, ubicación y origen?</w:t>
      </w:r>
    </w:p>
    <w:tbl>
      <w:tblPr>
        <w:tblStyle w:val="affff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F7E7E25" w14:textId="77777777">
        <w:tc>
          <w:tcPr>
            <w:tcW w:w="500" w:type="dxa"/>
            <w:tcMar>
              <w:top w:w="80" w:type="dxa"/>
              <w:left w:w="100" w:type="dxa"/>
              <w:bottom w:w="80" w:type="dxa"/>
              <w:right w:w="100" w:type="dxa"/>
            </w:tcMar>
            <w:vAlign w:val="center"/>
          </w:tcPr>
          <w:p w14:paraId="75C00C6D"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3A9ADD4" w14:textId="77777777" w:rsidR="006B76A0" w:rsidRDefault="00E70A71">
            <w:pPr>
              <w:rPr>
                <w:rFonts w:ascii="Roboto" w:eastAsia="Roboto" w:hAnsi="Roboto" w:cs="Roboto"/>
              </w:rPr>
            </w:pPr>
            <w:r>
              <w:rPr>
                <w:rFonts w:ascii="Roboto" w:eastAsia="Roboto" w:hAnsi="Roboto" w:cs="Roboto"/>
                <w:color w:val="000000"/>
                <w:sz w:val="19"/>
                <w:szCs w:val="19"/>
              </w:rPr>
              <w:t>No se ha identificado ni inventariado ningún dato maestro.</w:t>
            </w:r>
          </w:p>
        </w:tc>
      </w:tr>
      <w:tr w:rsidR="006B76A0" w14:paraId="43D9BBA7" w14:textId="77777777">
        <w:tc>
          <w:tcPr>
            <w:tcW w:w="500" w:type="dxa"/>
            <w:tcMar>
              <w:top w:w="80" w:type="dxa"/>
              <w:left w:w="100" w:type="dxa"/>
              <w:bottom w:w="80" w:type="dxa"/>
              <w:right w:w="100" w:type="dxa"/>
            </w:tcMar>
            <w:vAlign w:val="center"/>
          </w:tcPr>
          <w:p w14:paraId="32BA535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11D15CA" w14:textId="77777777" w:rsidR="006B76A0" w:rsidRDefault="00E70A71">
            <w:pPr>
              <w:rPr>
                <w:rFonts w:ascii="Roboto" w:eastAsia="Roboto" w:hAnsi="Roboto" w:cs="Roboto"/>
              </w:rPr>
            </w:pPr>
            <w:r>
              <w:rPr>
                <w:rFonts w:ascii="Roboto" w:eastAsia="Roboto" w:hAnsi="Roboto" w:cs="Roboto"/>
                <w:color w:val="000000"/>
                <w:sz w:val="19"/>
                <w:szCs w:val="19"/>
              </w:rPr>
              <w:t>La identificación es informal o incompleta, sin inventario.</w:t>
            </w:r>
          </w:p>
        </w:tc>
      </w:tr>
      <w:tr w:rsidR="006B76A0" w14:paraId="19666859" w14:textId="77777777">
        <w:tc>
          <w:tcPr>
            <w:tcW w:w="500" w:type="dxa"/>
            <w:tcMar>
              <w:top w:w="80" w:type="dxa"/>
              <w:left w:w="100" w:type="dxa"/>
              <w:bottom w:w="80" w:type="dxa"/>
              <w:right w:w="100" w:type="dxa"/>
            </w:tcMar>
            <w:vAlign w:val="center"/>
          </w:tcPr>
          <w:p w14:paraId="1300C445"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F76534D" w14:textId="77777777" w:rsidR="006B76A0" w:rsidRDefault="00E70A71">
            <w:pPr>
              <w:rPr>
                <w:rFonts w:ascii="Roboto" w:eastAsia="Roboto" w:hAnsi="Roboto" w:cs="Roboto"/>
              </w:rPr>
            </w:pPr>
            <w:r>
              <w:rPr>
                <w:rFonts w:ascii="Roboto" w:eastAsia="Roboto" w:hAnsi="Roboto" w:cs="Roboto"/>
                <w:color w:val="000000"/>
                <w:sz w:val="19"/>
                <w:szCs w:val="19"/>
              </w:rPr>
              <w:t>Se elabora un inventario preliminar de datos maestros.</w:t>
            </w:r>
          </w:p>
        </w:tc>
      </w:tr>
      <w:tr w:rsidR="006B76A0" w14:paraId="2DF05464" w14:textId="77777777">
        <w:tc>
          <w:tcPr>
            <w:tcW w:w="500" w:type="dxa"/>
            <w:tcMar>
              <w:top w:w="80" w:type="dxa"/>
              <w:left w:w="100" w:type="dxa"/>
              <w:bottom w:w="80" w:type="dxa"/>
              <w:right w:w="100" w:type="dxa"/>
            </w:tcMar>
            <w:vAlign w:val="center"/>
          </w:tcPr>
          <w:p w14:paraId="08BDDABA"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67CD47A" w14:textId="77777777" w:rsidR="006B76A0" w:rsidRDefault="00E70A71">
            <w:pPr>
              <w:rPr>
                <w:rFonts w:ascii="Roboto" w:eastAsia="Roboto" w:hAnsi="Roboto" w:cs="Roboto"/>
              </w:rPr>
            </w:pPr>
            <w:r>
              <w:rPr>
                <w:rFonts w:ascii="Roboto" w:eastAsia="Roboto" w:hAnsi="Roboto" w:cs="Roboto"/>
                <w:color w:val="000000"/>
                <w:sz w:val="19"/>
                <w:szCs w:val="19"/>
              </w:rPr>
              <w:t>Se ha realizado un proceso exhaustivo de identificación, con inventario documentado de atributos y relaciones para los datos maestros.</w:t>
            </w:r>
          </w:p>
        </w:tc>
      </w:tr>
      <w:tr w:rsidR="006B76A0" w14:paraId="2C664FA9" w14:textId="77777777">
        <w:tc>
          <w:tcPr>
            <w:tcW w:w="500" w:type="dxa"/>
            <w:tcMar>
              <w:top w:w="80" w:type="dxa"/>
              <w:left w:w="100" w:type="dxa"/>
              <w:bottom w:w="80" w:type="dxa"/>
              <w:right w:w="100" w:type="dxa"/>
            </w:tcMar>
            <w:vAlign w:val="center"/>
          </w:tcPr>
          <w:p w14:paraId="77E254C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40DAFE9B" w14:textId="77777777" w:rsidR="006B76A0" w:rsidRDefault="00E70A71">
            <w:pPr>
              <w:rPr>
                <w:rFonts w:ascii="Roboto" w:eastAsia="Roboto" w:hAnsi="Roboto" w:cs="Roboto"/>
              </w:rPr>
            </w:pPr>
            <w:r>
              <w:rPr>
                <w:rFonts w:ascii="Roboto" w:eastAsia="Roboto" w:hAnsi="Roboto" w:cs="Roboto"/>
                <w:color w:val="000000"/>
                <w:sz w:val="19"/>
                <w:szCs w:val="19"/>
              </w:rPr>
              <w:t>El inventario es completo, detallado y preciso (atributos, relaciones, ubicación, origen, uso), y se actualiza regularmente.</w:t>
            </w:r>
          </w:p>
        </w:tc>
      </w:tr>
      <w:tr w:rsidR="006B76A0" w14:paraId="7230D207" w14:textId="77777777">
        <w:tc>
          <w:tcPr>
            <w:tcW w:w="500" w:type="dxa"/>
            <w:tcMar>
              <w:top w:w="80" w:type="dxa"/>
              <w:left w:w="100" w:type="dxa"/>
              <w:bottom w:w="80" w:type="dxa"/>
              <w:right w:w="100" w:type="dxa"/>
            </w:tcMar>
            <w:vAlign w:val="center"/>
          </w:tcPr>
          <w:p w14:paraId="6C0AC794"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4977A04" w14:textId="77777777" w:rsidR="006B76A0" w:rsidRDefault="00E70A71">
            <w:pPr>
              <w:rPr>
                <w:rFonts w:ascii="Roboto" w:eastAsia="Roboto" w:hAnsi="Roboto" w:cs="Roboto"/>
              </w:rPr>
            </w:pPr>
            <w:r>
              <w:rPr>
                <w:rFonts w:ascii="Roboto" w:eastAsia="Roboto" w:hAnsi="Roboto" w:cs="Roboto"/>
                <w:color w:val="000000"/>
                <w:sz w:val="19"/>
                <w:szCs w:val="19"/>
              </w:rPr>
              <w:t>El inventario está optimizado, siendo la fuente de referencia institucional para la gestión de datos.</w:t>
            </w:r>
          </w:p>
        </w:tc>
      </w:tr>
    </w:tbl>
    <w:p w14:paraId="55F64A02" w14:textId="77777777" w:rsidR="006B76A0" w:rsidRDefault="006B76A0">
      <w:pPr>
        <w:spacing w:after="100"/>
        <w:rPr>
          <w:rFonts w:ascii="Roboto" w:eastAsia="Roboto" w:hAnsi="Roboto" w:cs="Roboto"/>
        </w:rPr>
      </w:pPr>
    </w:p>
    <w:p w14:paraId="6482051E"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identificación, inventario y mantenimiento actualizado de los datos maestros de la entidad —conforme a la definición del Art. 70.2 del DS 029-2021-PCM—, incluyendo sus atributos, relaciones, ubicación y origen. No incluye los datos complementarios (Art. 70.3), que no llevan obligación normativa de inventario asociada.</w:t>
      </w:r>
    </w:p>
    <w:p w14:paraId="6B0B3A4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inventario optimizado que sea la fuente de referencia institucional para la gestión de datos. La mejora implica pasar de una identificación informal a un proceso exhaustivo y documentado. Ejemplo: La entidad documenta que "Ciudadano" es un dato maestro, con atributos (DNI, nombre, domicilio), relaciones con otros dominios, y su sistema de origen.</w:t>
      </w:r>
    </w:p>
    <w:p w14:paraId="28C84CC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4.2 — Metodología de identificación y estandarización de identificadores únicos</w:t>
      </w:r>
    </w:p>
    <w:p w14:paraId="2735452F"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cuenta con una metodología formal para la identificación, clasificación e inventario de datos, y ha definido identificadores únicos para sus datos maestros?</w:t>
      </w:r>
    </w:p>
    <w:tbl>
      <w:tblPr>
        <w:tblStyle w:val="aff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8627782" w14:textId="77777777">
        <w:tc>
          <w:tcPr>
            <w:tcW w:w="500" w:type="dxa"/>
            <w:tcMar>
              <w:top w:w="80" w:type="dxa"/>
              <w:left w:w="100" w:type="dxa"/>
              <w:bottom w:w="80" w:type="dxa"/>
              <w:right w:w="100" w:type="dxa"/>
            </w:tcMar>
            <w:vAlign w:val="center"/>
          </w:tcPr>
          <w:p w14:paraId="41ABD0F9"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77CC36F" w14:textId="77777777" w:rsidR="006B76A0" w:rsidRDefault="00E70A71">
            <w:pPr>
              <w:rPr>
                <w:rFonts w:ascii="Roboto" w:eastAsia="Roboto" w:hAnsi="Roboto" w:cs="Roboto"/>
              </w:rPr>
            </w:pPr>
            <w:r>
              <w:rPr>
                <w:rFonts w:ascii="Roboto" w:eastAsia="Roboto" w:hAnsi="Roboto" w:cs="Roboto"/>
                <w:color w:val="000000"/>
                <w:sz w:val="19"/>
                <w:szCs w:val="19"/>
              </w:rPr>
              <w:t>No existe metodología ni identificadores únicos definidos.</w:t>
            </w:r>
          </w:p>
        </w:tc>
      </w:tr>
      <w:tr w:rsidR="006B76A0" w14:paraId="14439DC4" w14:textId="77777777">
        <w:tc>
          <w:tcPr>
            <w:tcW w:w="500" w:type="dxa"/>
            <w:tcMar>
              <w:top w:w="80" w:type="dxa"/>
              <w:left w:w="100" w:type="dxa"/>
              <w:bottom w:w="80" w:type="dxa"/>
              <w:right w:w="100" w:type="dxa"/>
            </w:tcMar>
            <w:vAlign w:val="center"/>
          </w:tcPr>
          <w:p w14:paraId="448F6535"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C2A77D2" w14:textId="77777777" w:rsidR="006B76A0" w:rsidRDefault="00E70A71">
            <w:pPr>
              <w:rPr>
                <w:rFonts w:ascii="Roboto" w:eastAsia="Roboto" w:hAnsi="Roboto" w:cs="Roboto"/>
              </w:rPr>
            </w:pPr>
            <w:r>
              <w:rPr>
                <w:rFonts w:ascii="Roboto" w:eastAsia="Roboto" w:hAnsi="Roboto" w:cs="Roboto"/>
                <w:sz w:val="19"/>
                <w:szCs w:val="19"/>
              </w:rPr>
              <w:t>Se usan métodos basados en la experiencia operativa de cada área, con identificadores únicos no formalizados.</w:t>
            </w:r>
          </w:p>
        </w:tc>
      </w:tr>
      <w:tr w:rsidR="006B76A0" w14:paraId="3C215243" w14:textId="77777777">
        <w:tc>
          <w:tcPr>
            <w:tcW w:w="500" w:type="dxa"/>
            <w:tcMar>
              <w:top w:w="80" w:type="dxa"/>
              <w:left w:w="100" w:type="dxa"/>
              <w:bottom w:w="80" w:type="dxa"/>
              <w:right w:w="100" w:type="dxa"/>
            </w:tcMar>
            <w:vAlign w:val="center"/>
          </w:tcPr>
          <w:p w14:paraId="01081FF4"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FBE8C83" w14:textId="77777777" w:rsidR="006B76A0" w:rsidRDefault="00E70A71">
            <w:pPr>
              <w:rPr>
                <w:rFonts w:ascii="Roboto" w:eastAsia="Roboto" w:hAnsi="Roboto" w:cs="Roboto"/>
              </w:rPr>
            </w:pPr>
            <w:r>
              <w:rPr>
                <w:rFonts w:ascii="Roboto" w:eastAsia="Roboto" w:hAnsi="Roboto" w:cs="Roboto"/>
                <w:color w:val="000000"/>
                <w:sz w:val="19"/>
                <w:szCs w:val="19"/>
              </w:rPr>
              <w:t>La metodología está en desarrollo, orientada a transitar hacia una definición homologada de identificadores.</w:t>
            </w:r>
          </w:p>
        </w:tc>
      </w:tr>
      <w:tr w:rsidR="006B76A0" w14:paraId="027430EA" w14:textId="77777777">
        <w:tc>
          <w:tcPr>
            <w:tcW w:w="500" w:type="dxa"/>
            <w:tcMar>
              <w:top w:w="80" w:type="dxa"/>
              <w:left w:w="100" w:type="dxa"/>
              <w:bottom w:w="80" w:type="dxa"/>
              <w:right w:w="100" w:type="dxa"/>
            </w:tcMar>
            <w:vAlign w:val="center"/>
          </w:tcPr>
          <w:p w14:paraId="655D9D0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35F19F8" w14:textId="77777777" w:rsidR="006B76A0" w:rsidRDefault="00E70A71">
            <w:pPr>
              <w:rPr>
                <w:rFonts w:ascii="Roboto" w:eastAsia="Roboto" w:hAnsi="Roboto" w:cs="Roboto"/>
              </w:rPr>
            </w:pPr>
            <w:r>
              <w:rPr>
                <w:rFonts w:ascii="Roboto" w:eastAsia="Roboto" w:hAnsi="Roboto" w:cs="Roboto"/>
                <w:color w:val="000000"/>
                <w:sz w:val="19"/>
                <w:szCs w:val="19"/>
              </w:rPr>
              <w:t>Existe metodología documentada para la identificación, clasificación e inventario de datos, y los identificadores únicos están definidos, documentados y en uso.</w:t>
            </w:r>
          </w:p>
        </w:tc>
      </w:tr>
      <w:tr w:rsidR="006B76A0" w14:paraId="764DC827" w14:textId="77777777">
        <w:tc>
          <w:tcPr>
            <w:tcW w:w="500" w:type="dxa"/>
            <w:tcMar>
              <w:top w:w="80" w:type="dxa"/>
              <w:left w:w="100" w:type="dxa"/>
              <w:bottom w:w="80" w:type="dxa"/>
              <w:right w:w="100" w:type="dxa"/>
            </w:tcMar>
            <w:vAlign w:val="center"/>
          </w:tcPr>
          <w:p w14:paraId="3E85311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16B9F08B" w14:textId="77777777" w:rsidR="006B76A0" w:rsidRDefault="00E70A71">
            <w:pPr>
              <w:rPr>
                <w:rFonts w:ascii="Roboto" w:eastAsia="Roboto" w:hAnsi="Roboto" w:cs="Roboto"/>
              </w:rPr>
            </w:pPr>
            <w:r>
              <w:rPr>
                <w:rFonts w:ascii="Roboto" w:eastAsia="Roboto" w:hAnsi="Roboto" w:cs="Roboto"/>
                <w:color w:val="000000"/>
                <w:sz w:val="19"/>
                <w:szCs w:val="19"/>
              </w:rPr>
              <w:t>La metodología y los identificadores se aplican consistentemente en todos los procesos.</w:t>
            </w:r>
          </w:p>
        </w:tc>
      </w:tr>
      <w:tr w:rsidR="006B76A0" w14:paraId="7410C700" w14:textId="77777777">
        <w:tc>
          <w:tcPr>
            <w:tcW w:w="500" w:type="dxa"/>
            <w:tcMar>
              <w:top w:w="80" w:type="dxa"/>
              <w:left w:w="100" w:type="dxa"/>
              <w:bottom w:w="80" w:type="dxa"/>
              <w:right w:w="100" w:type="dxa"/>
            </w:tcMar>
            <w:vAlign w:val="center"/>
          </w:tcPr>
          <w:p w14:paraId="2104813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4DD2CE9" w14:textId="77777777" w:rsidR="006B76A0" w:rsidRDefault="00E70A71">
            <w:pPr>
              <w:rPr>
                <w:rFonts w:ascii="Roboto" w:eastAsia="Roboto" w:hAnsi="Roboto" w:cs="Roboto"/>
              </w:rPr>
            </w:pPr>
            <w:r>
              <w:rPr>
                <w:rFonts w:ascii="Roboto" w:eastAsia="Roboto" w:hAnsi="Roboto" w:cs="Roboto"/>
                <w:color w:val="000000"/>
                <w:sz w:val="19"/>
                <w:szCs w:val="19"/>
              </w:rPr>
              <w:t>Están alineados con estándares nacionales e internacionales, garantizando un inventario preciso y actualizado.</w:t>
            </w:r>
          </w:p>
        </w:tc>
      </w:tr>
    </w:tbl>
    <w:p w14:paraId="42AF3B78" w14:textId="77777777" w:rsidR="006B76A0" w:rsidRDefault="006B76A0">
      <w:pPr>
        <w:spacing w:after="100"/>
        <w:rPr>
          <w:rFonts w:ascii="Roboto" w:eastAsia="Roboto" w:hAnsi="Roboto" w:cs="Roboto"/>
        </w:rPr>
      </w:pPr>
    </w:p>
    <w:p w14:paraId="578936CB"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cuenta con una metodología formal para la identificación, clasificación e inventario de datos, y ha definido identificadores únicos para sus datos maestros, conforme al Art. 70.2 del DS 029-2021-PCM.</w:t>
      </w:r>
    </w:p>
    <w:p w14:paraId="4607FF89"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metodología y los identificadores estén alineados con estándares nacionales e internacionales. La mejora implica documentar la metodología y mantener los identificadores en uso. Ejemplo: La entidad define el DNI como </w:t>
      </w:r>
      <w:r>
        <w:rPr>
          <w:rFonts w:ascii="Roboto" w:eastAsia="Roboto" w:hAnsi="Roboto" w:cs="Roboto"/>
        </w:rPr>
        <w:lastRenderedPageBreak/>
        <w:t>identificador único del dato maestro "Ciudadano" y documenta la metodología de asignación de identificadores para nuevos dominios.</w:t>
      </w:r>
    </w:p>
    <w:p w14:paraId="3BE2F2ED"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4.3 — Modelo de Referencia de Datos (MRD) institucional y dominios lógicos</w:t>
      </w:r>
    </w:p>
    <w:p w14:paraId="0C8E44D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proofErr w:type="gramStart"/>
      <w:r>
        <w:rPr>
          <w:rFonts w:ascii="Roboto" w:eastAsia="Roboto" w:hAnsi="Roboto" w:cs="Roboto"/>
        </w:rPr>
        <w:t>¿La entidad ha desarrollado su Modelo de Referencia de Datos (MRD) institucional, conforme al Art. 70.</w:t>
      </w:r>
      <w:proofErr w:type="gramEnd"/>
      <w:r>
        <w:rPr>
          <w:rFonts w:ascii="Roboto" w:eastAsia="Roboto" w:hAnsi="Roboto" w:cs="Roboto"/>
        </w:rPr>
        <w:t>4 del DS 029-2021-PCM, identificando y documentando los dominios lógicos de datos?</w:t>
      </w:r>
    </w:p>
    <w:tbl>
      <w:tblPr>
        <w:tblStyle w:val="affff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0BF4AF9" w14:textId="77777777">
        <w:tc>
          <w:tcPr>
            <w:tcW w:w="500" w:type="dxa"/>
            <w:tcMar>
              <w:top w:w="80" w:type="dxa"/>
              <w:left w:w="100" w:type="dxa"/>
              <w:bottom w:w="80" w:type="dxa"/>
              <w:right w:w="100" w:type="dxa"/>
            </w:tcMar>
            <w:vAlign w:val="center"/>
          </w:tcPr>
          <w:p w14:paraId="48F4B929"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F7042CB" w14:textId="77777777" w:rsidR="006B76A0" w:rsidRDefault="00E70A71">
            <w:pPr>
              <w:rPr>
                <w:rFonts w:ascii="Roboto" w:eastAsia="Roboto" w:hAnsi="Roboto" w:cs="Roboto"/>
              </w:rPr>
            </w:pPr>
            <w:r>
              <w:rPr>
                <w:rFonts w:ascii="Roboto" w:eastAsia="Roboto" w:hAnsi="Roboto" w:cs="Roboto"/>
                <w:color w:val="000000"/>
                <w:sz w:val="19"/>
                <w:szCs w:val="19"/>
              </w:rPr>
              <w:t>No se ha desarrollado el MRD ni identificado dominios lógicos.</w:t>
            </w:r>
          </w:p>
        </w:tc>
      </w:tr>
      <w:tr w:rsidR="006B76A0" w14:paraId="57CEB23D" w14:textId="77777777">
        <w:tc>
          <w:tcPr>
            <w:tcW w:w="500" w:type="dxa"/>
            <w:tcMar>
              <w:top w:w="80" w:type="dxa"/>
              <w:left w:w="100" w:type="dxa"/>
              <w:bottom w:w="80" w:type="dxa"/>
              <w:right w:w="100" w:type="dxa"/>
            </w:tcMar>
            <w:vAlign w:val="center"/>
          </w:tcPr>
          <w:p w14:paraId="05AC1B96"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6AAF6E6" w14:textId="77777777" w:rsidR="006B76A0" w:rsidRDefault="00E70A71">
            <w:pPr>
              <w:rPr>
                <w:rFonts w:ascii="Roboto" w:eastAsia="Roboto" w:hAnsi="Roboto" w:cs="Roboto"/>
              </w:rPr>
            </w:pPr>
            <w:r>
              <w:rPr>
                <w:rFonts w:ascii="Roboto" w:eastAsia="Roboto" w:hAnsi="Roboto" w:cs="Roboto"/>
                <w:color w:val="000000"/>
                <w:sz w:val="19"/>
                <w:szCs w:val="19"/>
              </w:rPr>
              <w:t>Existen esfuerzos informales hacia un MRD, orientados a avanzar hacia la documentación de sus dominios lógicos.</w:t>
            </w:r>
          </w:p>
        </w:tc>
      </w:tr>
      <w:tr w:rsidR="006B76A0" w14:paraId="4FD07847" w14:textId="77777777">
        <w:tc>
          <w:tcPr>
            <w:tcW w:w="500" w:type="dxa"/>
            <w:tcMar>
              <w:top w:w="80" w:type="dxa"/>
              <w:left w:w="100" w:type="dxa"/>
              <w:bottom w:w="80" w:type="dxa"/>
              <w:right w:w="100" w:type="dxa"/>
            </w:tcMar>
            <w:vAlign w:val="center"/>
          </w:tcPr>
          <w:p w14:paraId="2F98C273"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2688C06" w14:textId="77777777" w:rsidR="006B76A0" w:rsidRDefault="00E70A71">
            <w:pPr>
              <w:rPr>
                <w:rFonts w:ascii="Roboto" w:eastAsia="Roboto" w:hAnsi="Roboto" w:cs="Roboto"/>
              </w:rPr>
            </w:pPr>
            <w:r>
              <w:rPr>
                <w:rFonts w:ascii="Roboto" w:eastAsia="Roboto" w:hAnsi="Roboto" w:cs="Roboto"/>
                <w:color w:val="000000"/>
                <w:sz w:val="19"/>
                <w:szCs w:val="19"/>
              </w:rPr>
              <w:t>El MRD está en desarrollo, con algunos dominios identificados en proceso de formalización documental.</w:t>
            </w:r>
          </w:p>
        </w:tc>
      </w:tr>
      <w:tr w:rsidR="006B76A0" w14:paraId="0E11BEFB" w14:textId="77777777">
        <w:tc>
          <w:tcPr>
            <w:tcW w:w="500" w:type="dxa"/>
            <w:tcMar>
              <w:top w:w="80" w:type="dxa"/>
              <w:left w:w="100" w:type="dxa"/>
              <w:bottom w:w="80" w:type="dxa"/>
              <w:right w:w="100" w:type="dxa"/>
            </w:tcMar>
            <w:vAlign w:val="center"/>
          </w:tcPr>
          <w:p w14:paraId="0BA31B2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B566FF5" w14:textId="77777777" w:rsidR="006B76A0" w:rsidRDefault="00E70A71">
            <w:pPr>
              <w:rPr>
                <w:rFonts w:ascii="Roboto" w:eastAsia="Roboto" w:hAnsi="Roboto" w:cs="Roboto"/>
              </w:rPr>
            </w:pPr>
            <w:r>
              <w:rPr>
                <w:rFonts w:ascii="Roboto" w:eastAsia="Roboto" w:hAnsi="Roboto" w:cs="Roboto"/>
                <w:color w:val="000000"/>
                <w:sz w:val="19"/>
                <w:szCs w:val="19"/>
              </w:rPr>
              <w:t>Se cuenta con un MRD documentado, con dominios lógicos identificados e inventariados.</w:t>
            </w:r>
          </w:p>
        </w:tc>
      </w:tr>
      <w:tr w:rsidR="006B76A0" w14:paraId="2AE54B0F" w14:textId="77777777">
        <w:tc>
          <w:tcPr>
            <w:tcW w:w="500" w:type="dxa"/>
            <w:tcMar>
              <w:top w:w="80" w:type="dxa"/>
              <w:left w:w="100" w:type="dxa"/>
              <w:bottom w:w="80" w:type="dxa"/>
              <w:right w:w="100" w:type="dxa"/>
            </w:tcMar>
            <w:vAlign w:val="center"/>
          </w:tcPr>
          <w:p w14:paraId="59D866C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DEB6743" w14:textId="77777777" w:rsidR="006B76A0" w:rsidRDefault="00E70A71">
            <w:pPr>
              <w:rPr>
                <w:rFonts w:ascii="Roboto" w:eastAsia="Roboto" w:hAnsi="Roboto" w:cs="Roboto"/>
                <w:sz w:val="19"/>
                <w:szCs w:val="19"/>
              </w:rPr>
            </w:pPr>
            <w:r>
              <w:rPr>
                <w:rFonts w:ascii="Roboto" w:eastAsia="Roboto" w:hAnsi="Roboto" w:cs="Roboto"/>
                <w:sz w:val="19"/>
                <w:szCs w:val="19"/>
              </w:rPr>
              <w:t>El MRD cuenta con un proceso formal de actualización y gobierno de cambios, y se verifica su aplicación en el diseño de nuevos sistemas de información.</w:t>
            </w:r>
          </w:p>
        </w:tc>
      </w:tr>
      <w:tr w:rsidR="006B76A0" w14:paraId="08087C5A" w14:textId="77777777">
        <w:tc>
          <w:tcPr>
            <w:tcW w:w="500" w:type="dxa"/>
            <w:tcMar>
              <w:top w:w="80" w:type="dxa"/>
              <w:left w:w="100" w:type="dxa"/>
              <w:bottom w:w="80" w:type="dxa"/>
              <w:right w:w="100" w:type="dxa"/>
            </w:tcMar>
            <w:vAlign w:val="center"/>
          </w:tcPr>
          <w:p w14:paraId="397D507F"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785EE02" w14:textId="77777777" w:rsidR="006B76A0" w:rsidRDefault="00E70A71">
            <w:pPr>
              <w:rPr>
                <w:rFonts w:ascii="Roboto" w:eastAsia="Roboto" w:hAnsi="Roboto" w:cs="Roboto"/>
              </w:rPr>
            </w:pPr>
            <w:r>
              <w:rPr>
                <w:rFonts w:ascii="Roboto" w:eastAsia="Roboto" w:hAnsi="Roboto" w:cs="Roboto"/>
                <w:color w:val="000000"/>
                <w:sz w:val="19"/>
                <w:szCs w:val="19"/>
              </w:rPr>
              <w:t>El MRD se usa activamente para clasificación, calidad, apertura y reutilización de datos.</w:t>
            </w:r>
          </w:p>
        </w:tc>
      </w:tr>
    </w:tbl>
    <w:p w14:paraId="48972FF5" w14:textId="77777777" w:rsidR="006B76A0" w:rsidRDefault="006B76A0">
      <w:pPr>
        <w:spacing w:after="100"/>
        <w:rPr>
          <w:rFonts w:ascii="Roboto" w:eastAsia="Roboto" w:hAnsi="Roboto" w:cs="Roboto"/>
        </w:rPr>
      </w:pPr>
    </w:p>
    <w:p w14:paraId="6B17AABC"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el desarrollo del Modelo de Referencia de Datos (MRD) institucional, conforme al Art. 70.4 del DS 029-2021-PCM, identificando y documentando los dominios lógicos de datos. El MRD se construye mediante el análisis y documentación retrospectiva de los sistemas de información ya en operación (Art. 118.1 del mismo decreto) — no requiere partir de sistemas nuevos; una entidad con sistemas </w:t>
      </w:r>
      <w:proofErr w:type="spellStart"/>
      <w:r>
        <w:rPr>
          <w:rFonts w:ascii="Roboto" w:eastAsia="Roboto" w:hAnsi="Roboto" w:cs="Roboto"/>
        </w:rPr>
        <w:t>legacy</w:t>
      </w:r>
      <w:proofErr w:type="spellEnd"/>
      <w:r>
        <w:rPr>
          <w:rFonts w:ascii="Roboto" w:eastAsia="Roboto" w:hAnsi="Roboto" w:cs="Roboto"/>
        </w:rPr>
        <w:t xml:space="preserve"> puede y debe documentar su MRD a partir de ellos.</w:t>
      </w:r>
    </w:p>
    <w:p w14:paraId="05FDDB3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MRD se use activamente para clasificación, calidad, apertura y reutilización de datos. La mejora implica desarrollar el MRD mapeando los sistemas existentes, no rediseñándolos. Ejemplo: La entidad documenta su MRD identificando los dominios "Ciudadano", "Predio" y "Trámite" a partir del análisis de sus tres sistemas de información en operación.</w:t>
      </w:r>
    </w:p>
    <w:p w14:paraId="76D0B78E"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4.4 — Modelo de Datos Físico derivado del MRD</w:t>
      </w:r>
    </w:p>
    <w:p w14:paraId="401EC137"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¿El diseño físico de las bases de datos críticas se deriva del MRD institucional, adaptándose a los requisitos de rendimiento y tecnología utilizada?</w:t>
      </w:r>
    </w:p>
    <w:tbl>
      <w:tblPr>
        <w:tblStyle w:val="af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ABD1938" w14:textId="77777777">
        <w:tc>
          <w:tcPr>
            <w:tcW w:w="500" w:type="dxa"/>
            <w:tcMar>
              <w:top w:w="80" w:type="dxa"/>
              <w:left w:w="100" w:type="dxa"/>
              <w:bottom w:w="80" w:type="dxa"/>
              <w:right w:w="100" w:type="dxa"/>
            </w:tcMar>
            <w:vAlign w:val="center"/>
          </w:tcPr>
          <w:p w14:paraId="76E733EB"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EBFAF84" w14:textId="77777777" w:rsidR="006B76A0" w:rsidRDefault="00E70A71">
            <w:pPr>
              <w:rPr>
                <w:rFonts w:ascii="Roboto" w:eastAsia="Roboto" w:hAnsi="Roboto" w:cs="Roboto"/>
              </w:rPr>
            </w:pPr>
            <w:r>
              <w:rPr>
                <w:rFonts w:ascii="Roboto" w:eastAsia="Roboto" w:hAnsi="Roboto" w:cs="Roboto"/>
                <w:color w:val="000000"/>
                <w:sz w:val="19"/>
                <w:szCs w:val="19"/>
              </w:rPr>
              <w:t>No existe un MRD; el diseño físico se construye sin base de referencia.</w:t>
            </w:r>
          </w:p>
        </w:tc>
      </w:tr>
      <w:tr w:rsidR="006B76A0" w14:paraId="16BB90F3" w14:textId="77777777">
        <w:tc>
          <w:tcPr>
            <w:tcW w:w="500" w:type="dxa"/>
            <w:tcMar>
              <w:top w:w="80" w:type="dxa"/>
              <w:left w:w="100" w:type="dxa"/>
              <w:bottom w:w="80" w:type="dxa"/>
              <w:right w:w="100" w:type="dxa"/>
            </w:tcMar>
            <w:vAlign w:val="center"/>
          </w:tcPr>
          <w:p w14:paraId="037D5104"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999A77E" w14:textId="77777777" w:rsidR="006B76A0" w:rsidRDefault="00E70A71">
            <w:pPr>
              <w:rPr>
                <w:rFonts w:ascii="Roboto" w:eastAsia="Roboto" w:hAnsi="Roboto" w:cs="Roboto"/>
              </w:rPr>
            </w:pPr>
            <w:r>
              <w:rPr>
                <w:rFonts w:ascii="Roboto" w:eastAsia="Roboto" w:hAnsi="Roboto" w:cs="Roboto"/>
                <w:color w:val="000000"/>
                <w:sz w:val="19"/>
                <w:szCs w:val="19"/>
              </w:rPr>
              <w:t>El diseño físico se construye de forma independiente del MRD.</w:t>
            </w:r>
          </w:p>
        </w:tc>
      </w:tr>
      <w:tr w:rsidR="006B76A0" w14:paraId="66D4E73A" w14:textId="77777777">
        <w:tc>
          <w:tcPr>
            <w:tcW w:w="500" w:type="dxa"/>
            <w:tcMar>
              <w:top w:w="80" w:type="dxa"/>
              <w:left w:w="100" w:type="dxa"/>
              <w:bottom w:w="80" w:type="dxa"/>
              <w:right w:w="100" w:type="dxa"/>
            </w:tcMar>
            <w:vAlign w:val="center"/>
          </w:tcPr>
          <w:p w14:paraId="34B47DA4"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B44BB5F" w14:textId="77777777" w:rsidR="006B76A0" w:rsidRDefault="00E70A71">
            <w:pPr>
              <w:rPr>
                <w:rFonts w:ascii="Roboto" w:eastAsia="Roboto" w:hAnsi="Roboto" w:cs="Roboto"/>
              </w:rPr>
            </w:pPr>
            <w:r>
              <w:rPr>
                <w:rFonts w:ascii="Roboto" w:eastAsia="Roboto" w:hAnsi="Roboto" w:cs="Roboto"/>
                <w:color w:val="000000"/>
                <w:sz w:val="19"/>
                <w:szCs w:val="19"/>
              </w:rPr>
              <w:t>Se trabaja en alinear el diseño físico con el MRD, de forma progresiva.</w:t>
            </w:r>
          </w:p>
        </w:tc>
      </w:tr>
      <w:tr w:rsidR="006B76A0" w14:paraId="37DCB4D9" w14:textId="77777777">
        <w:tc>
          <w:tcPr>
            <w:tcW w:w="500" w:type="dxa"/>
            <w:tcMar>
              <w:top w:w="80" w:type="dxa"/>
              <w:left w:w="100" w:type="dxa"/>
              <w:bottom w:w="80" w:type="dxa"/>
              <w:right w:w="100" w:type="dxa"/>
            </w:tcMar>
            <w:vAlign w:val="center"/>
          </w:tcPr>
          <w:p w14:paraId="10B7935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D9CEA7D" w14:textId="77777777" w:rsidR="006B76A0" w:rsidRDefault="00E70A71">
            <w:pPr>
              <w:rPr>
                <w:rFonts w:ascii="Roboto" w:eastAsia="Roboto" w:hAnsi="Roboto" w:cs="Roboto"/>
              </w:rPr>
            </w:pPr>
            <w:r>
              <w:rPr>
                <w:rFonts w:ascii="Roboto" w:eastAsia="Roboto" w:hAnsi="Roboto" w:cs="Roboto"/>
                <w:color w:val="000000"/>
                <w:sz w:val="19"/>
                <w:szCs w:val="19"/>
              </w:rPr>
              <w:t>El diseño físico se deriva del MRD, y esta relación está documentada.</w:t>
            </w:r>
          </w:p>
        </w:tc>
      </w:tr>
      <w:tr w:rsidR="006B76A0" w14:paraId="60B2C3B9" w14:textId="77777777">
        <w:tc>
          <w:tcPr>
            <w:tcW w:w="500" w:type="dxa"/>
            <w:tcMar>
              <w:top w:w="80" w:type="dxa"/>
              <w:left w:w="100" w:type="dxa"/>
              <w:bottom w:w="80" w:type="dxa"/>
              <w:right w:w="100" w:type="dxa"/>
            </w:tcMar>
            <w:vAlign w:val="center"/>
          </w:tcPr>
          <w:p w14:paraId="2912B0F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4D1CB0AD" w14:textId="77777777" w:rsidR="006B76A0" w:rsidRDefault="00E70A71">
            <w:pPr>
              <w:rPr>
                <w:rFonts w:ascii="Roboto" w:eastAsia="Roboto" w:hAnsi="Roboto" w:cs="Roboto"/>
              </w:rPr>
            </w:pPr>
            <w:r>
              <w:rPr>
                <w:rFonts w:ascii="Roboto" w:eastAsia="Roboto" w:hAnsi="Roboto" w:cs="Roboto"/>
                <w:color w:val="000000"/>
                <w:sz w:val="19"/>
                <w:szCs w:val="19"/>
              </w:rPr>
              <w:t>La derivación está estandarizada y documentada, incluyendo adaptación tecnológica (RDBMS, NoSQL, Big Data).</w:t>
            </w:r>
          </w:p>
        </w:tc>
      </w:tr>
      <w:tr w:rsidR="006B76A0" w14:paraId="6952D051" w14:textId="77777777">
        <w:tc>
          <w:tcPr>
            <w:tcW w:w="500" w:type="dxa"/>
            <w:tcMar>
              <w:top w:w="80" w:type="dxa"/>
              <w:left w:w="100" w:type="dxa"/>
              <w:bottom w:w="80" w:type="dxa"/>
              <w:right w:w="100" w:type="dxa"/>
            </w:tcMar>
            <w:vAlign w:val="center"/>
          </w:tcPr>
          <w:p w14:paraId="450B791B"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431E609" w14:textId="77777777" w:rsidR="006B76A0" w:rsidRDefault="00E70A71">
            <w:pPr>
              <w:rPr>
                <w:rFonts w:ascii="Roboto" w:eastAsia="Roboto" w:hAnsi="Roboto" w:cs="Roboto"/>
              </w:rPr>
            </w:pPr>
            <w:r>
              <w:rPr>
                <w:rFonts w:ascii="Roboto" w:eastAsia="Roboto" w:hAnsi="Roboto" w:cs="Roboto"/>
                <w:color w:val="000000"/>
                <w:sz w:val="19"/>
                <w:szCs w:val="19"/>
              </w:rPr>
              <w:t>El MRD es la única fuente para el diseño de todos los modelos físicos críticos.</w:t>
            </w:r>
          </w:p>
        </w:tc>
      </w:tr>
    </w:tbl>
    <w:p w14:paraId="290EA698" w14:textId="77777777" w:rsidR="006B76A0" w:rsidRDefault="006B76A0">
      <w:pPr>
        <w:spacing w:after="100"/>
        <w:rPr>
          <w:rFonts w:ascii="Roboto" w:eastAsia="Roboto" w:hAnsi="Roboto" w:cs="Roboto"/>
        </w:rPr>
      </w:pPr>
    </w:p>
    <w:p w14:paraId="3219CFA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el diseño físico de las bases de datos críticas se deriva del Modelo de Referencia de Datos (MRD) institucional, adaptándose a los requisitos de rendimiento y la tecnología utilizada.</w:t>
      </w:r>
    </w:p>
    <w:p w14:paraId="23407A50"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el MRD sea la única fuente para el diseño de todos los modelos físicos críticos. La mejora implica documentar y estandarizar la relación entre el MRD </w:t>
      </w:r>
      <w:r>
        <w:rPr>
          <w:rFonts w:ascii="Roboto" w:eastAsia="Roboto" w:hAnsi="Roboto" w:cs="Roboto"/>
        </w:rPr>
        <w:lastRenderedPageBreak/>
        <w:t>y los modelos físicos existentes. Ejemplo: El modelo físico de la base de datos de trámites se deriva y documenta explícitamente a partir del dominio lógico "Trámite" del MRD.</w:t>
      </w:r>
    </w:p>
    <w:p w14:paraId="7BA10276"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4.5 — Solución de Gestión de Datos Maestros (MDM) o Gestión de Datos de Referencia (RDM)</w:t>
      </w:r>
    </w:p>
    <w:p w14:paraId="6AE859EF"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¿Cuál es el nivel de implementación de una solución formal de MDM o RDM que proporcione una fuente autorizada y consistente de datos?</w:t>
      </w:r>
    </w:p>
    <w:tbl>
      <w:tblPr>
        <w:tblStyle w:val="aff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4B559D4" w14:textId="77777777">
        <w:tc>
          <w:tcPr>
            <w:tcW w:w="500" w:type="dxa"/>
            <w:tcMar>
              <w:top w:w="80" w:type="dxa"/>
              <w:left w:w="100" w:type="dxa"/>
              <w:bottom w:w="80" w:type="dxa"/>
              <w:right w:w="100" w:type="dxa"/>
            </w:tcMar>
            <w:vAlign w:val="center"/>
          </w:tcPr>
          <w:p w14:paraId="6ECF036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6C2A80B" w14:textId="77777777" w:rsidR="006B76A0" w:rsidRDefault="00E70A71">
            <w:pPr>
              <w:rPr>
                <w:rFonts w:ascii="Roboto" w:eastAsia="Roboto" w:hAnsi="Roboto" w:cs="Roboto"/>
              </w:rPr>
            </w:pPr>
            <w:r>
              <w:rPr>
                <w:rFonts w:ascii="Roboto" w:eastAsia="Roboto" w:hAnsi="Roboto" w:cs="Roboto"/>
                <w:color w:val="000000"/>
                <w:sz w:val="19"/>
                <w:szCs w:val="19"/>
              </w:rPr>
              <w:t>No existe una solución formal de MDM o RDM.</w:t>
            </w:r>
          </w:p>
        </w:tc>
      </w:tr>
      <w:tr w:rsidR="006B76A0" w14:paraId="1431B65C" w14:textId="77777777">
        <w:tc>
          <w:tcPr>
            <w:tcW w:w="500" w:type="dxa"/>
            <w:tcMar>
              <w:top w:w="80" w:type="dxa"/>
              <w:left w:w="100" w:type="dxa"/>
              <w:bottom w:w="80" w:type="dxa"/>
              <w:right w:w="100" w:type="dxa"/>
            </w:tcMar>
            <w:vAlign w:val="center"/>
          </w:tcPr>
          <w:p w14:paraId="7C43FDD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76D3907" w14:textId="77777777" w:rsidR="006B76A0" w:rsidRDefault="00E70A71">
            <w:pPr>
              <w:rPr>
                <w:rFonts w:ascii="Roboto" w:eastAsia="Roboto" w:hAnsi="Roboto" w:cs="Roboto"/>
              </w:rPr>
            </w:pPr>
            <w:r>
              <w:rPr>
                <w:rFonts w:ascii="Roboto" w:eastAsia="Roboto" w:hAnsi="Roboto" w:cs="Roboto"/>
                <w:color w:val="000000"/>
                <w:sz w:val="19"/>
                <w:szCs w:val="19"/>
              </w:rPr>
              <w:t>Se usan repositorios primarios como fuente, sin controles centralizados.</w:t>
            </w:r>
          </w:p>
        </w:tc>
      </w:tr>
      <w:tr w:rsidR="006B76A0" w14:paraId="49A09D83" w14:textId="77777777">
        <w:tc>
          <w:tcPr>
            <w:tcW w:w="500" w:type="dxa"/>
            <w:tcMar>
              <w:top w:w="80" w:type="dxa"/>
              <w:left w:w="100" w:type="dxa"/>
              <w:bottom w:w="80" w:type="dxa"/>
              <w:right w:w="100" w:type="dxa"/>
            </w:tcMar>
            <w:vAlign w:val="center"/>
          </w:tcPr>
          <w:p w14:paraId="522DA1B7"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BA1CF75" w14:textId="77777777" w:rsidR="006B76A0" w:rsidRDefault="00E70A71">
            <w:pPr>
              <w:rPr>
                <w:rFonts w:ascii="Roboto" w:eastAsia="Roboto" w:hAnsi="Roboto" w:cs="Roboto"/>
              </w:rPr>
            </w:pPr>
            <w:r>
              <w:rPr>
                <w:rFonts w:ascii="Roboto" w:eastAsia="Roboto" w:hAnsi="Roboto" w:cs="Roboto"/>
                <w:color w:val="000000"/>
                <w:sz w:val="19"/>
                <w:szCs w:val="19"/>
              </w:rPr>
              <w:t>Se evalúa o implementa parcialmente una solución MDM/RDM.</w:t>
            </w:r>
          </w:p>
        </w:tc>
      </w:tr>
      <w:tr w:rsidR="006B76A0" w14:paraId="5A030C6B" w14:textId="77777777">
        <w:tc>
          <w:tcPr>
            <w:tcW w:w="500" w:type="dxa"/>
            <w:tcMar>
              <w:top w:w="80" w:type="dxa"/>
              <w:left w:w="100" w:type="dxa"/>
              <w:bottom w:w="80" w:type="dxa"/>
              <w:right w:w="100" w:type="dxa"/>
            </w:tcMar>
            <w:vAlign w:val="center"/>
          </w:tcPr>
          <w:p w14:paraId="31C7748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BCEDD0D" w14:textId="77777777" w:rsidR="006B76A0" w:rsidRDefault="00E70A71">
            <w:pPr>
              <w:rPr>
                <w:rFonts w:ascii="Roboto" w:eastAsia="Roboto" w:hAnsi="Roboto" w:cs="Roboto"/>
              </w:rPr>
            </w:pPr>
            <w:r>
              <w:rPr>
                <w:rFonts w:ascii="Roboto" w:eastAsia="Roboto" w:hAnsi="Roboto" w:cs="Roboto"/>
                <w:color w:val="000000"/>
                <w:sz w:val="19"/>
                <w:szCs w:val="19"/>
              </w:rPr>
              <w:t>Se ha implementado una solución formal para al menos un dominio de datos crítico.</w:t>
            </w:r>
          </w:p>
        </w:tc>
      </w:tr>
      <w:tr w:rsidR="006B76A0" w14:paraId="7466EEAC" w14:textId="77777777">
        <w:tc>
          <w:tcPr>
            <w:tcW w:w="500" w:type="dxa"/>
            <w:tcMar>
              <w:top w:w="80" w:type="dxa"/>
              <w:left w:w="100" w:type="dxa"/>
              <w:bottom w:w="80" w:type="dxa"/>
              <w:right w:w="100" w:type="dxa"/>
            </w:tcMar>
            <w:vAlign w:val="center"/>
          </w:tcPr>
          <w:p w14:paraId="420056C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20D5447" w14:textId="77777777" w:rsidR="006B76A0" w:rsidRDefault="00E70A71">
            <w:pPr>
              <w:rPr>
                <w:rFonts w:ascii="Roboto" w:eastAsia="Roboto" w:hAnsi="Roboto" w:cs="Roboto"/>
              </w:rPr>
            </w:pPr>
            <w:r>
              <w:rPr>
                <w:rFonts w:ascii="Roboto" w:eastAsia="Roboto" w:hAnsi="Roboto" w:cs="Roboto"/>
                <w:color w:val="000000"/>
                <w:sz w:val="19"/>
                <w:szCs w:val="19"/>
              </w:rPr>
              <w:t>La solución opera en múltiples dominios críticos, y su uso es obligatorio.</w:t>
            </w:r>
          </w:p>
        </w:tc>
      </w:tr>
      <w:tr w:rsidR="006B76A0" w14:paraId="43947056" w14:textId="77777777">
        <w:tc>
          <w:tcPr>
            <w:tcW w:w="500" w:type="dxa"/>
            <w:tcMar>
              <w:top w:w="80" w:type="dxa"/>
              <w:left w:w="100" w:type="dxa"/>
              <w:bottom w:w="80" w:type="dxa"/>
              <w:right w:w="100" w:type="dxa"/>
            </w:tcMar>
            <w:vAlign w:val="center"/>
          </w:tcPr>
          <w:p w14:paraId="2BDF363F"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2D30C8CF" w14:textId="77777777" w:rsidR="006B76A0" w:rsidRDefault="00E70A71">
            <w:pPr>
              <w:rPr>
                <w:rFonts w:ascii="Roboto" w:eastAsia="Roboto" w:hAnsi="Roboto" w:cs="Roboto"/>
              </w:rPr>
            </w:pPr>
            <w:r>
              <w:rPr>
                <w:rFonts w:ascii="Roboto" w:eastAsia="Roboto" w:hAnsi="Roboto" w:cs="Roboto"/>
                <w:color w:val="000000"/>
                <w:sz w:val="19"/>
                <w:szCs w:val="19"/>
              </w:rPr>
              <w:t>La gestión MDM/RDM está integrada, automatizada y optimizada institucionalmente.</w:t>
            </w:r>
          </w:p>
        </w:tc>
      </w:tr>
    </w:tbl>
    <w:p w14:paraId="30A6637E" w14:textId="77777777" w:rsidR="006B76A0" w:rsidRDefault="006B76A0">
      <w:pPr>
        <w:spacing w:after="100"/>
        <w:rPr>
          <w:rFonts w:ascii="Roboto" w:eastAsia="Roboto" w:hAnsi="Roboto" w:cs="Roboto"/>
        </w:rPr>
      </w:pPr>
    </w:p>
    <w:p w14:paraId="7A43A0D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nivel de implementación de una solución formal de Gestión de Datos Maestros (MDM) o Gestión de Datos de Referencia (RDM) que proporcione una fuente autorizada y consistente de datos.</w:t>
      </w:r>
    </w:p>
    <w:p w14:paraId="0F7EC15C"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gestión MDM/RDM esté integrada, automatizada y optimizada institucionalmente. La mejora implica implementar una solución formal, aunque sea inicialmente para un solo dominio crítico. Ejemplo: La entidad implementa una solución MDM para el dominio "Ciudadano", consolidando los registros dispersos en sus distintos sistemas en una única fuente.</w:t>
      </w:r>
    </w:p>
    <w:p w14:paraId="0CCCAB22"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4.6 — Estándares de datos mandatorios</w:t>
      </w:r>
    </w:p>
    <w:p w14:paraId="22CE007C"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define y aplica estándares de datos (ej. formatos, valores permitidos, nomenclatura, entre otros) mandatorios para la creación y uso de sus datos?</w:t>
      </w:r>
    </w:p>
    <w:tbl>
      <w:tblPr>
        <w:tblStyle w:val="aff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98AFC58" w14:textId="77777777">
        <w:tc>
          <w:tcPr>
            <w:tcW w:w="500" w:type="dxa"/>
            <w:tcMar>
              <w:top w:w="80" w:type="dxa"/>
              <w:left w:w="100" w:type="dxa"/>
              <w:bottom w:w="80" w:type="dxa"/>
              <w:right w:w="100" w:type="dxa"/>
            </w:tcMar>
            <w:vAlign w:val="center"/>
          </w:tcPr>
          <w:p w14:paraId="53F55350"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589FBBC" w14:textId="77777777" w:rsidR="006B76A0" w:rsidRDefault="00E70A71">
            <w:pPr>
              <w:rPr>
                <w:rFonts w:ascii="Roboto" w:eastAsia="Roboto" w:hAnsi="Roboto" w:cs="Roboto"/>
              </w:rPr>
            </w:pPr>
            <w:r>
              <w:rPr>
                <w:rFonts w:ascii="Roboto" w:eastAsia="Roboto" w:hAnsi="Roboto" w:cs="Roboto"/>
                <w:color w:val="000000"/>
                <w:sz w:val="19"/>
                <w:szCs w:val="19"/>
              </w:rPr>
              <w:t>No existen estándares de datos obligatorios.</w:t>
            </w:r>
          </w:p>
        </w:tc>
      </w:tr>
      <w:tr w:rsidR="006B76A0" w14:paraId="434C2396" w14:textId="77777777">
        <w:tc>
          <w:tcPr>
            <w:tcW w:w="500" w:type="dxa"/>
            <w:tcMar>
              <w:top w:w="80" w:type="dxa"/>
              <w:left w:w="100" w:type="dxa"/>
              <w:bottom w:w="80" w:type="dxa"/>
              <w:right w:w="100" w:type="dxa"/>
            </w:tcMar>
            <w:vAlign w:val="center"/>
          </w:tcPr>
          <w:p w14:paraId="03FF736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9FB933A" w14:textId="77777777" w:rsidR="006B76A0" w:rsidRDefault="00E70A71">
            <w:pPr>
              <w:rPr>
                <w:rFonts w:ascii="Roboto" w:eastAsia="Roboto" w:hAnsi="Roboto" w:cs="Roboto"/>
              </w:rPr>
            </w:pPr>
            <w:r>
              <w:rPr>
                <w:rFonts w:ascii="Roboto" w:eastAsia="Roboto" w:hAnsi="Roboto" w:cs="Roboto"/>
                <w:color w:val="000000"/>
                <w:sz w:val="19"/>
                <w:szCs w:val="19"/>
              </w:rPr>
              <w:t xml:space="preserve">Existen guías no formalizadas, sin aplicación </w:t>
            </w:r>
            <w:proofErr w:type="spellStart"/>
            <w:r>
              <w:rPr>
                <w:rFonts w:ascii="Roboto" w:eastAsia="Roboto" w:hAnsi="Roboto" w:cs="Roboto"/>
                <w:color w:val="000000"/>
                <w:sz w:val="19"/>
                <w:szCs w:val="19"/>
              </w:rPr>
              <w:t>mandatoria</w:t>
            </w:r>
            <w:proofErr w:type="spellEnd"/>
            <w:r>
              <w:rPr>
                <w:rFonts w:ascii="Roboto" w:eastAsia="Roboto" w:hAnsi="Roboto" w:cs="Roboto"/>
                <w:color w:val="000000"/>
                <w:sz w:val="19"/>
                <w:szCs w:val="19"/>
              </w:rPr>
              <w:t>.</w:t>
            </w:r>
          </w:p>
        </w:tc>
      </w:tr>
      <w:tr w:rsidR="006B76A0" w14:paraId="31E2875E" w14:textId="77777777">
        <w:tc>
          <w:tcPr>
            <w:tcW w:w="500" w:type="dxa"/>
            <w:tcMar>
              <w:top w:w="80" w:type="dxa"/>
              <w:left w:w="100" w:type="dxa"/>
              <w:bottom w:w="80" w:type="dxa"/>
              <w:right w:w="100" w:type="dxa"/>
            </w:tcMar>
            <w:vAlign w:val="center"/>
          </w:tcPr>
          <w:p w14:paraId="5AFE13B9"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0477F11" w14:textId="77777777" w:rsidR="006B76A0" w:rsidRDefault="00E70A71">
            <w:pPr>
              <w:rPr>
                <w:rFonts w:ascii="Roboto" w:eastAsia="Roboto" w:hAnsi="Roboto" w:cs="Roboto"/>
              </w:rPr>
            </w:pPr>
            <w:r>
              <w:rPr>
                <w:rFonts w:ascii="Roboto" w:eastAsia="Roboto" w:hAnsi="Roboto" w:cs="Roboto"/>
                <w:color w:val="000000"/>
                <w:sz w:val="19"/>
                <w:szCs w:val="19"/>
              </w:rPr>
              <w:t>Los estándares están en definición, en proceso de consolidación y adopción gradual en la operación.</w:t>
            </w:r>
          </w:p>
        </w:tc>
      </w:tr>
      <w:tr w:rsidR="006B76A0" w14:paraId="20622438" w14:textId="77777777">
        <w:tc>
          <w:tcPr>
            <w:tcW w:w="500" w:type="dxa"/>
            <w:tcMar>
              <w:top w:w="80" w:type="dxa"/>
              <w:left w:w="100" w:type="dxa"/>
              <w:bottom w:w="80" w:type="dxa"/>
              <w:right w:w="100" w:type="dxa"/>
            </w:tcMar>
            <w:vAlign w:val="center"/>
          </w:tcPr>
          <w:p w14:paraId="5A6FF2F8"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3C8FB6C" w14:textId="77777777" w:rsidR="006B76A0" w:rsidRDefault="00E70A71">
            <w:pPr>
              <w:rPr>
                <w:rFonts w:ascii="Roboto" w:eastAsia="Roboto" w:hAnsi="Roboto" w:cs="Roboto"/>
              </w:rPr>
            </w:pPr>
            <w:r>
              <w:rPr>
                <w:rFonts w:ascii="Roboto" w:eastAsia="Roboto" w:hAnsi="Roboto" w:cs="Roboto"/>
                <w:color w:val="000000"/>
                <w:sz w:val="19"/>
                <w:szCs w:val="19"/>
              </w:rPr>
              <w:t>La entidad ha definido y formalizado (ej. mediante resolución o documento normativo interno) estándares mandatorios de datos para la creación y uso de sus datos, aunque su aplicación en los sistemas de información aún no sea consistente.</w:t>
            </w:r>
          </w:p>
        </w:tc>
      </w:tr>
      <w:tr w:rsidR="006B76A0" w14:paraId="6591263C" w14:textId="77777777">
        <w:tc>
          <w:tcPr>
            <w:tcW w:w="500" w:type="dxa"/>
            <w:tcMar>
              <w:top w:w="80" w:type="dxa"/>
              <w:left w:w="100" w:type="dxa"/>
              <w:bottom w:w="80" w:type="dxa"/>
              <w:right w:w="100" w:type="dxa"/>
            </w:tcMar>
            <w:vAlign w:val="center"/>
          </w:tcPr>
          <w:p w14:paraId="701444D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4A1FDC4" w14:textId="77777777" w:rsidR="006B76A0" w:rsidRDefault="00E70A71">
            <w:pPr>
              <w:rPr>
                <w:rFonts w:ascii="Roboto" w:eastAsia="Roboto" w:hAnsi="Roboto" w:cs="Roboto"/>
              </w:rPr>
            </w:pPr>
            <w:r>
              <w:rPr>
                <w:rFonts w:ascii="Roboto" w:eastAsia="Roboto" w:hAnsi="Roboto" w:cs="Roboto"/>
                <w:color w:val="000000"/>
                <w:sz w:val="19"/>
                <w:szCs w:val="19"/>
              </w:rPr>
              <w:t>Los estándares mandatorios se aplican de forma consistente en la creación y uso de los datos de la entidad, se integran a la documentación, y están alineados con estándares nacionales e internacionales.</w:t>
            </w:r>
          </w:p>
        </w:tc>
      </w:tr>
      <w:tr w:rsidR="006B76A0" w14:paraId="005E092D" w14:textId="77777777">
        <w:tc>
          <w:tcPr>
            <w:tcW w:w="500" w:type="dxa"/>
            <w:tcMar>
              <w:top w:w="80" w:type="dxa"/>
              <w:left w:w="100" w:type="dxa"/>
              <w:bottom w:w="80" w:type="dxa"/>
              <w:right w:w="100" w:type="dxa"/>
            </w:tcMar>
            <w:vAlign w:val="center"/>
          </w:tcPr>
          <w:p w14:paraId="0C74CA6E"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7869062" w14:textId="77777777" w:rsidR="006B76A0" w:rsidRDefault="00E70A71">
            <w:pPr>
              <w:rPr>
                <w:rFonts w:ascii="Roboto" w:eastAsia="Roboto" w:hAnsi="Roboto" w:cs="Roboto"/>
              </w:rPr>
            </w:pPr>
            <w:r>
              <w:rPr>
                <w:rFonts w:ascii="Roboto" w:eastAsia="Roboto" w:hAnsi="Roboto" w:cs="Roboto"/>
                <w:color w:val="000000"/>
                <w:sz w:val="19"/>
                <w:szCs w:val="19"/>
              </w:rPr>
              <w:t>El cumplimiento es automatizado, monitoreado y riguroso en todo desarrollo tecnológico.</w:t>
            </w:r>
          </w:p>
        </w:tc>
      </w:tr>
    </w:tbl>
    <w:p w14:paraId="3292A358" w14:textId="77777777" w:rsidR="006B76A0" w:rsidRDefault="006B76A0">
      <w:pPr>
        <w:spacing w:after="100"/>
        <w:rPr>
          <w:rFonts w:ascii="Roboto" w:eastAsia="Roboto" w:hAnsi="Roboto" w:cs="Roboto"/>
        </w:rPr>
      </w:pPr>
    </w:p>
    <w:p w14:paraId="3E912FF3"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define y aplica estándares de datos (ej. formatos, valores permitidos, nomenclatura, entre otros) mandatorios para la creación y uso de sus datos, de alcance institucional — no acotado a los datos maestros, a diferencia de 4.1/4.3/4.4/4.5 (acotadas por el Art. 70.4 del DS 029-2021-PCM, que solo exige modelar el MRD para datos maestros). Un estándar de datos, como práctica de gestión, típicamente se define y aplica de forma transversal a todo el universo de datos de la entidad, no solo a su subconjunto de datos maestros.</w:t>
      </w:r>
    </w:p>
    <w:p w14:paraId="62E9625B"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Resultados Esperados / Ejemplos: </w:t>
      </w:r>
      <w:r>
        <w:rPr>
          <w:rFonts w:ascii="Roboto" w:eastAsia="Roboto" w:hAnsi="Roboto" w:cs="Roboto"/>
        </w:rPr>
        <w:t>Se espera que el cumplimiento de los estándares sea automatizado, monitoreado y riguroso en todo desarrollo tecnológico. La mejora implica formalizar los estándares (nivel 3) y aplicarlos de forma consistente (nivel 4). Ejemplo: La entidad define que el campo "fecha" debe seguir el formato ISO 8601 en todos sus sistemas, y lo verifica en cada nuevo desarrollo.</w:t>
      </w:r>
    </w:p>
    <w:p w14:paraId="2E6F182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4.7 — Adopción de vocabularios básicos normativos</w:t>
      </w:r>
    </w:p>
    <w:p w14:paraId="76FF2506"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adopta los vocabularios básicos establecidos por la SGTD en el diseño de sus sistemas de información?</w:t>
      </w:r>
    </w:p>
    <w:tbl>
      <w:tblPr>
        <w:tblStyle w:val="af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BB0977D" w14:textId="77777777">
        <w:tc>
          <w:tcPr>
            <w:tcW w:w="500" w:type="dxa"/>
            <w:tcMar>
              <w:top w:w="80" w:type="dxa"/>
              <w:left w:w="100" w:type="dxa"/>
              <w:bottom w:w="80" w:type="dxa"/>
              <w:right w:w="100" w:type="dxa"/>
            </w:tcMar>
            <w:vAlign w:val="center"/>
          </w:tcPr>
          <w:p w14:paraId="353C5D9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7DFB1B0" w14:textId="77777777" w:rsidR="006B76A0" w:rsidRDefault="00E70A71">
            <w:pPr>
              <w:rPr>
                <w:rFonts w:ascii="Roboto" w:eastAsia="Roboto" w:hAnsi="Roboto" w:cs="Roboto"/>
              </w:rPr>
            </w:pPr>
            <w:r>
              <w:rPr>
                <w:rFonts w:ascii="Roboto" w:eastAsia="Roboto" w:hAnsi="Roboto" w:cs="Roboto"/>
                <w:color w:val="000000"/>
                <w:sz w:val="19"/>
                <w:szCs w:val="19"/>
              </w:rPr>
              <w:t>No se han adoptado los vocabularios básicos de la SGTD.</w:t>
            </w:r>
          </w:p>
        </w:tc>
      </w:tr>
      <w:tr w:rsidR="006B76A0" w14:paraId="436A32B4" w14:textId="77777777">
        <w:tc>
          <w:tcPr>
            <w:tcW w:w="500" w:type="dxa"/>
            <w:tcMar>
              <w:top w:w="80" w:type="dxa"/>
              <w:left w:w="100" w:type="dxa"/>
              <w:bottom w:w="80" w:type="dxa"/>
              <w:right w:w="100" w:type="dxa"/>
            </w:tcMar>
            <w:vAlign w:val="center"/>
          </w:tcPr>
          <w:p w14:paraId="10B0552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7BE87BD" w14:textId="77777777" w:rsidR="006B76A0" w:rsidRDefault="00E70A71">
            <w:pPr>
              <w:rPr>
                <w:rFonts w:ascii="Roboto" w:eastAsia="Roboto" w:hAnsi="Roboto" w:cs="Roboto"/>
              </w:rPr>
            </w:pPr>
            <w:r>
              <w:rPr>
                <w:rFonts w:ascii="Roboto" w:eastAsia="Roboto" w:hAnsi="Roboto" w:cs="Roboto"/>
                <w:color w:val="000000"/>
                <w:sz w:val="19"/>
                <w:szCs w:val="19"/>
              </w:rPr>
              <w:t>La adopción es esporádica o por iniciativa individual.</w:t>
            </w:r>
          </w:p>
        </w:tc>
      </w:tr>
      <w:tr w:rsidR="006B76A0" w14:paraId="0E084420" w14:textId="77777777">
        <w:tc>
          <w:tcPr>
            <w:tcW w:w="500" w:type="dxa"/>
            <w:tcMar>
              <w:top w:w="80" w:type="dxa"/>
              <w:left w:w="100" w:type="dxa"/>
              <w:bottom w:w="80" w:type="dxa"/>
              <w:right w:w="100" w:type="dxa"/>
            </w:tcMar>
            <w:vAlign w:val="center"/>
          </w:tcPr>
          <w:p w14:paraId="5C280373"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6192760" w14:textId="77777777" w:rsidR="006B76A0" w:rsidRDefault="00E70A71">
            <w:pPr>
              <w:rPr>
                <w:rFonts w:ascii="Roboto" w:eastAsia="Roboto" w:hAnsi="Roboto" w:cs="Roboto"/>
                <w:sz w:val="19"/>
                <w:szCs w:val="19"/>
              </w:rPr>
            </w:pPr>
            <w:r>
              <w:rPr>
                <w:rFonts w:ascii="Roboto" w:eastAsia="Roboto" w:hAnsi="Roboto" w:cs="Roboto"/>
                <w:color w:val="000000"/>
                <w:sz w:val="19"/>
                <w:szCs w:val="19"/>
              </w:rPr>
              <w:t>Se están promoviendo los vocabularios básicos, con adopción progresiva.</w:t>
            </w:r>
          </w:p>
        </w:tc>
      </w:tr>
      <w:tr w:rsidR="006B76A0" w14:paraId="1E9A6A03" w14:textId="77777777">
        <w:tc>
          <w:tcPr>
            <w:tcW w:w="500" w:type="dxa"/>
            <w:tcMar>
              <w:top w:w="80" w:type="dxa"/>
              <w:left w:w="100" w:type="dxa"/>
              <w:bottom w:w="80" w:type="dxa"/>
              <w:right w:w="100" w:type="dxa"/>
            </w:tcMar>
            <w:vAlign w:val="center"/>
          </w:tcPr>
          <w:p w14:paraId="6E2A4694"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6E29C7E" w14:textId="77777777" w:rsidR="006B76A0" w:rsidRDefault="00E70A71">
            <w:pPr>
              <w:rPr>
                <w:rFonts w:ascii="Roboto" w:eastAsia="Roboto" w:hAnsi="Roboto" w:cs="Roboto"/>
              </w:rPr>
            </w:pPr>
            <w:r>
              <w:rPr>
                <w:rFonts w:ascii="Roboto" w:eastAsia="Roboto" w:hAnsi="Roboto" w:cs="Roboto"/>
                <w:color w:val="000000"/>
                <w:sz w:val="19"/>
                <w:szCs w:val="19"/>
              </w:rPr>
              <w:t>La entidad ha adoptado formalmente los vocabularios básicos en sus sistemas de información.</w:t>
            </w:r>
          </w:p>
        </w:tc>
      </w:tr>
      <w:tr w:rsidR="006B76A0" w14:paraId="3C14F028" w14:textId="77777777">
        <w:tc>
          <w:tcPr>
            <w:tcW w:w="500" w:type="dxa"/>
            <w:tcMar>
              <w:top w:w="80" w:type="dxa"/>
              <w:left w:w="100" w:type="dxa"/>
              <w:bottom w:w="80" w:type="dxa"/>
              <w:right w:w="100" w:type="dxa"/>
            </w:tcMar>
            <w:vAlign w:val="center"/>
          </w:tcPr>
          <w:p w14:paraId="24E1BF92"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37F0CA6" w14:textId="77777777" w:rsidR="006B76A0" w:rsidRDefault="00E70A71">
            <w:pPr>
              <w:rPr>
                <w:rFonts w:ascii="Roboto" w:eastAsia="Roboto" w:hAnsi="Roboto" w:cs="Roboto"/>
              </w:rPr>
            </w:pPr>
            <w:r>
              <w:rPr>
                <w:rFonts w:ascii="Roboto" w:eastAsia="Roboto" w:hAnsi="Roboto" w:cs="Roboto"/>
                <w:color w:val="000000"/>
                <w:sz w:val="19"/>
                <w:szCs w:val="19"/>
              </w:rPr>
              <w:t>La adopción es monitoreada y se verifica en el diseño de nuevos sistemas.</w:t>
            </w:r>
          </w:p>
        </w:tc>
      </w:tr>
      <w:tr w:rsidR="006B76A0" w14:paraId="703FBB85" w14:textId="77777777">
        <w:tc>
          <w:tcPr>
            <w:tcW w:w="500" w:type="dxa"/>
            <w:tcMar>
              <w:top w:w="80" w:type="dxa"/>
              <w:left w:w="100" w:type="dxa"/>
              <w:bottom w:w="80" w:type="dxa"/>
              <w:right w:w="100" w:type="dxa"/>
            </w:tcMar>
            <w:vAlign w:val="center"/>
          </w:tcPr>
          <w:p w14:paraId="0A4DFCAF"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CE38A5B" w14:textId="77777777" w:rsidR="006B76A0" w:rsidRDefault="00E70A71">
            <w:pPr>
              <w:rPr>
                <w:rFonts w:ascii="Roboto" w:eastAsia="Roboto" w:hAnsi="Roboto" w:cs="Roboto"/>
              </w:rPr>
            </w:pPr>
            <w:r>
              <w:rPr>
                <w:rFonts w:ascii="Roboto" w:eastAsia="Roboto" w:hAnsi="Roboto" w:cs="Roboto"/>
                <w:color w:val="000000"/>
                <w:sz w:val="19"/>
                <w:szCs w:val="19"/>
              </w:rPr>
              <w:t>La entidad lidera la adopción de vocabularios extendidos, más allá de los básicos exigidos.</w:t>
            </w:r>
          </w:p>
        </w:tc>
      </w:tr>
    </w:tbl>
    <w:p w14:paraId="5809BDE6" w14:textId="77777777" w:rsidR="006B76A0" w:rsidRDefault="006B76A0">
      <w:pPr>
        <w:spacing w:after="100"/>
        <w:rPr>
          <w:rFonts w:ascii="Roboto" w:eastAsia="Roboto" w:hAnsi="Roboto" w:cs="Roboto"/>
        </w:rPr>
      </w:pPr>
    </w:p>
    <w:p w14:paraId="08C6FFA4"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adopción de los vocabularios básicos establecidos por la SGTD en el diseño de los sistemas de información de la entidad (DS 029-2021-PCM, Art. 73).</w:t>
      </w:r>
    </w:p>
    <w:p w14:paraId="5549FD4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Los vocabularios básicos vigentes a la fecha son: persona natural, persona jurídica, vehículo, predio y trámite (Art. 73.2, DS 029-2021-PCM). La SGTD puede ampliar este listado mediante Resolución de Secretaría de Gobierno Digital; las ampliaciones futuras quedan cubiertas por esta pregunta sin requerir su reformulación. Mientras la SGTD no publique formalmente el contenido de un vocabulario básico, el nivel 3 se evalúa contra la adopción de un vocabulario institucional propio, documentado y consistente con los dominios señalados, en espera de su homologación con el vocabulario oficial una vez publicado. Se espera que la entidad lidere la adopción de vocabularios extendidos, más allá de los básicos exigidos.</w:t>
      </w:r>
    </w:p>
    <w:p w14:paraId="1287AB86"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4.8 — Glosario institucional de datos</w:t>
      </w:r>
    </w:p>
    <w:p w14:paraId="79CBF5C3"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mantiene un Glosario institucional de datos, centralizado y actualizado, con definiciones de negocio consensuadas?</w:t>
      </w:r>
    </w:p>
    <w:tbl>
      <w:tblPr>
        <w:tblStyle w:val="aff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CDBF6CA" w14:textId="77777777">
        <w:tc>
          <w:tcPr>
            <w:tcW w:w="500" w:type="dxa"/>
            <w:tcMar>
              <w:top w:w="80" w:type="dxa"/>
              <w:left w:w="100" w:type="dxa"/>
              <w:bottom w:w="80" w:type="dxa"/>
              <w:right w:w="100" w:type="dxa"/>
            </w:tcMar>
            <w:vAlign w:val="center"/>
          </w:tcPr>
          <w:p w14:paraId="20A041FD"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F103C09" w14:textId="77777777" w:rsidR="006B76A0" w:rsidRDefault="00E70A71">
            <w:pPr>
              <w:rPr>
                <w:rFonts w:ascii="Roboto" w:eastAsia="Roboto" w:hAnsi="Roboto" w:cs="Roboto"/>
              </w:rPr>
            </w:pPr>
            <w:r>
              <w:rPr>
                <w:rFonts w:ascii="Roboto" w:eastAsia="Roboto" w:hAnsi="Roboto" w:cs="Roboto"/>
                <w:color w:val="000000"/>
                <w:sz w:val="19"/>
                <w:szCs w:val="19"/>
              </w:rPr>
              <w:t>No existe un Glosario institucional de datos.</w:t>
            </w:r>
          </w:p>
        </w:tc>
      </w:tr>
      <w:tr w:rsidR="006B76A0" w14:paraId="7BC73082" w14:textId="77777777">
        <w:tc>
          <w:tcPr>
            <w:tcW w:w="500" w:type="dxa"/>
            <w:tcMar>
              <w:top w:w="80" w:type="dxa"/>
              <w:left w:w="100" w:type="dxa"/>
              <w:bottom w:w="80" w:type="dxa"/>
              <w:right w:w="100" w:type="dxa"/>
            </w:tcMar>
            <w:vAlign w:val="center"/>
          </w:tcPr>
          <w:p w14:paraId="4D979533"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B439C12" w14:textId="77777777" w:rsidR="006B76A0" w:rsidRDefault="00E70A71">
            <w:pPr>
              <w:rPr>
                <w:rFonts w:ascii="Roboto" w:eastAsia="Roboto" w:hAnsi="Roboto" w:cs="Roboto"/>
              </w:rPr>
            </w:pPr>
            <w:r>
              <w:rPr>
                <w:rFonts w:ascii="Roboto" w:eastAsia="Roboto" w:hAnsi="Roboto" w:cs="Roboto"/>
                <w:color w:val="000000"/>
                <w:sz w:val="19"/>
                <w:szCs w:val="19"/>
              </w:rPr>
              <w:t>Existe un listado de términos sin definiciones claras ni consenso.</w:t>
            </w:r>
          </w:p>
        </w:tc>
      </w:tr>
      <w:tr w:rsidR="006B76A0" w14:paraId="0EC61814" w14:textId="77777777">
        <w:tc>
          <w:tcPr>
            <w:tcW w:w="500" w:type="dxa"/>
            <w:tcMar>
              <w:top w:w="80" w:type="dxa"/>
              <w:left w:w="100" w:type="dxa"/>
              <w:bottom w:w="80" w:type="dxa"/>
              <w:right w:w="100" w:type="dxa"/>
            </w:tcMar>
            <w:vAlign w:val="center"/>
          </w:tcPr>
          <w:p w14:paraId="239CE07E"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45CFF97" w14:textId="77777777" w:rsidR="006B76A0" w:rsidRDefault="00E70A71">
            <w:pPr>
              <w:rPr>
                <w:rFonts w:ascii="Roboto" w:eastAsia="Roboto" w:hAnsi="Roboto" w:cs="Roboto"/>
              </w:rPr>
            </w:pPr>
            <w:r>
              <w:rPr>
                <w:rFonts w:ascii="Roboto" w:eastAsia="Roboto" w:hAnsi="Roboto" w:cs="Roboto"/>
                <w:color w:val="000000"/>
                <w:sz w:val="19"/>
                <w:szCs w:val="19"/>
              </w:rPr>
              <w:t>Se inicia la elaboración del Glosario, sin centralizar ni aprobar.</w:t>
            </w:r>
          </w:p>
        </w:tc>
      </w:tr>
      <w:tr w:rsidR="006B76A0" w14:paraId="419960DF" w14:textId="77777777">
        <w:tc>
          <w:tcPr>
            <w:tcW w:w="500" w:type="dxa"/>
            <w:tcMar>
              <w:top w:w="80" w:type="dxa"/>
              <w:left w:w="100" w:type="dxa"/>
              <w:bottom w:w="80" w:type="dxa"/>
              <w:right w:w="100" w:type="dxa"/>
            </w:tcMar>
            <w:vAlign w:val="center"/>
          </w:tcPr>
          <w:p w14:paraId="6096710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67B41D6" w14:textId="77777777" w:rsidR="006B76A0" w:rsidRDefault="00E70A71">
            <w:pPr>
              <w:rPr>
                <w:rFonts w:ascii="Roboto" w:eastAsia="Roboto" w:hAnsi="Roboto" w:cs="Roboto"/>
              </w:rPr>
            </w:pPr>
            <w:r>
              <w:rPr>
                <w:rFonts w:ascii="Roboto" w:eastAsia="Roboto" w:hAnsi="Roboto" w:cs="Roboto"/>
                <w:color w:val="000000"/>
                <w:sz w:val="19"/>
                <w:szCs w:val="19"/>
              </w:rPr>
              <w:t>Se mantiene un Glosario institucional centralizado y aprobado, con definiciones de negocio consensuadas.</w:t>
            </w:r>
          </w:p>
        </w:tc>
      </w:tr>
      <w:tr w:rsidR="006B76A0" w14:paraId="4BB2430B" w14:textId="77777777">
        <w:tc>
          <w:tcPr>
            <w:tcW w:w="500" w:type="dxa"/>
            <w:tcMar>
              <w:top w:w="80" w:type="dxa"/>
              <w:left w:w="100" w:type="dxa"/>
              <w:bottom w:w="80" w:type="dxa"/>
              <w:right w:w="100" w:type="dxa"/>
            </w:tcMar>
            <w:vAlign w:val="center"/>
          </w:tcPr>
          <w:p w14:paraId="3426125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39A90D0" w14:textId="77777777" w:rsidR="006B76A0" w:rsidRDefault="00E70A71">
            <w:pPr>
              <w:rPr>
                <w:rFonts w:ascii="Roboto" w:eastAsia="Roboto" w:hAnsi="Roboto" w:cs="Roboto"/>
                <w:sz w:val="19"/>
                <w:szCs w:val="19"/>
              </w:rPr>
            </w:pPr>
            <w:r>
              <w:rPr>
                <w:rFonts w:ascii="Roboto" w:eastAsia="Roboto" w:hAnsi="Roboto" w:cs="Roboto"/>
                <w:sz w:val="19"/>
                <w:szCs w:val="19"/>
              </w:rPr>
              <w:t>Cada definición del Glosario está vinculada a los sistemas o repositorios donde el dato correspondiente se implementa, y se revisa periódicamente para mantener su vigencia.</w:t>
            </w:r>
          </w:p>
        </w:tc>
      </w:tr>
      <w:tr w:rsidR="006B76A0" w14:paraId="333D9CEF" w14:textId="77777777">
        <w:tc>
          <w:tcPr>
            <w:tcW w:w="500" w:type="dxa"/>
            <w:tcMar>
              <w:top w:w="80" w:type="dxa"/>
              <w:left w:w="100" w:type="dxa"/>
              <w:bottom w:w="80" w:type="dxa"/>
              <w:right w:w="100" w:type="dxa"/>
            </w:tcMar>
            <w:vAlign w:val="center"/>
          </w:tcPr>
          <w:p w14:paraId="10C2E1C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F5C4E89" w14:textId="77777777" w:rsidR="006B76A0" w:rsidRDefault="00E70A71">
            <w:pPr>
              <w:rPr>
                <w:rFonts w:ascii="Roboto" w:eastAsia="Roboto" w:hAnsi="Roboto" w:cs="Roboto"/>
              </w:rPr>
            </w:pPr>
            <w:r>
              <w:rPr>
                <w:rFonts w:ascii="Roboto" w:eastAsia="Roboto" w:hAnsi="Roboto" w:cs="Roboto"/>
                <w:color w:val="000000"/>
                <w:sz w:val="19"/>
                <w:szCs w:val="19"/>
              </w:rPr>
              <w:t>El Glosario es pilar de la coherencia semántica institucional, mantenido y actualizado con herramientas de gestión de metadatos.</w:t>
            </w:r>
          </w:p>
        </w:tc>
      </w:tr>
    </w:tbl>
    <w:p w14:paraId="5DBA5B62" w14:textId="77777777" w:rsidR="006B76A0" w:rsidRDefault="006B76A0">
      <w:pPr>
        <w:spacing w:after="100"/>
        <w:rPr>
          <w:rFonts w:ascii="Roboto" w:eastAsia="Roboto" w:hAnsi="Roboto" w:cs="Roboto"/>
        </w:rPr>
      </w:pPr>
    </w:p>
    <w:p w14:paraId="5150A14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mantiene un Glosario institucional de datos, centralizado y actualizado, con definiciones de negocio consensuadas —distinto de los vocabularios básicos normativos, evaluados en 4.7.</w:t>
      </w:r>
    </w:p>
    <w:p w14:paraId="1D482977"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Resultados Esperados / Ejemplos: </w:t>
      </w:r>
      <w:r>
        <w:rPr>
          <w:rFonts w:ascii="Roboto" w:eastAsia="Roboto" w:hAnsi="Roboto" w:cs="Roboto"/>
        </w:rPr>
        <w:t>Se espera que el Glosario sea pilar de la coherencia semántica institucional, mantenido y actualizado con herramientas de gestión de metadatos. La mejora implica centralizar y aprobar formalmente el Glosario. Ejemplo: La entidad publica un Glosario institucional con 150 términos de negocio consensuados entre las áreas, accesible a todo el personal.</w:t>
      </w:r>
    </w:p>
    <w:p w14:paraId="746B79B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4.9 — Taxonomías y ontologías de dominios de datos</w:t>
      </w:r>
    </w:p>
    <w:p w14:paraId="5A2875BB"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han definido, documentado y se actualizan periódicamente las taxonomías y ontologías de los dominios de datos?</w:t>
      </w:r>
    </w:p>
    <w:tbl>
      <w:tblPr>
        <w:tblStyle w:val="aff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F602149" w14:textId="77777777">
        <w:tc>
          <w:tcPr>
            <w:tcW w:w="500" w:type="dxa"/>
            <w:tcMar>
              <w:top w:w="80" w:type="dxa"/>
              <w:left w:w="100" w:type="dxa"/>
              <w:bottom w:w="80" w:type="dxa"/>
              <w:right w:w="100" w:type="dxa"/>
            </w:tcMar>
            <w:vAlign w:val="center"/>
          </w:tcPr>
          <w:p w14:paraId="5D397FA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1E2A853" w14:textId="77777777" w:rsidR="006B76A0" w:rsidRDefault="00E70A71">
            <w:pPr>
              <w:rPr>
                <w:rFonts w:ascii="Roboto" w:eastAsia="Roboto" w:hAnsi="Roboto" w:cs="Roboto"/>
              </w:rPr>
            </w:pPr>
            <w:r>
              <w:rPr>
                <w:rFonts w:ascii="Roboto" w:eastAsia="Roboto" w:hAnsi="Roboto" w:cs="Roboto"/>
                <w:color w:val="000000"/>
                <w:sz w:val="19"/>
                <w:szCs w:val="19"/>
              </w:rPr>
              <w:t>No existen taxonomías ni ontologías definidas.</w:t>
            </w:r>
          </w:p>
        </w:tc>
      </w:tr>
      <w:tr w:rsidR="006B76A0" w14:paraId="6328F9EE" w14:textId="77777777">
        <w:tc>
          <w:tcPr>
            <w:tcW w:w="500" w:type="dxa"/>
            <w:tcMar>
              <w:top w:w="80" w:type="dxa"/>
              <w:left w:w="100" w:type="dxa"/>
              <w:bottom w:w="80" w:type="dxa"/>
              <w:right w:w="100" w:type="dxa"/>
            </w:tcMar>
            <w:vAlign w:val="center"/>
          </w:tcPr>
          <w:p w14:paraId="55E9E30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8B6AD74" w14:textId="77777777" w:rsidR="006B76A0" w:rsidRDefault="00E70A71">
            <w:pPr>
              <w:rPr>
                <w:rFonts w:ascii="Roboto" w:eastAsia="Roboto" w:hAnsi="Roboto" w:cs="Roboto"/>
              </w:rPr>
            </w:pPr>
            <w:r>
              <w:rPr>
                <w:rFonts w:ascii="Roboto" w:eastAsia="Roboto" w:hAnsi="Roboto" w:cs="Roboto"/>
                <w:color w:val="000000"/>
                <w:sz w:val="19"/>
                <w:szCs w:val="19"/>
              </w:rPr>
              <w:t>Se usan clasificaciones orientadas a necesidades específicas de la gestión o de uso focalizado.</w:t>
            </w:r>
          </w:p>
        </w:tc>
      </w:tr>
      <w:tr w:rsidR="006B76A0" w14:paraId="46A2A34E" w14:textId="77777777">
        <w:tc>
          <w:tcPr>
            <w:tcW w:w="500" w:type="dxa"/>
            <w:tcMar>
              <w:top w:w="80" w:type="dxa"/>
              <w:left w:w="100" w:type="dxa"/>
              <w:bottom w:w="80" w:type="dxa"/>
              <w:right w:w="100" w:type="dxa"/>
            </w:tcMar>
            <w:vAlign w:val="center"/>
          </w:tcPr>
          <w:p w14:paraId="3609018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28D026C" w14:textId="77777777" w:rsidR="006B76A0" w:rsidRDefault="00E70A71">
            <w:pPr>
              <w:rPr>
                <w:rFonts w:ascii="Roboto" w:eastAsia="Roboto" w:hAnsi="Roboto" w:cs="Roboto"/>
              </w:rPr>
            </w:pPr>
            <w:r>
              <w:rPr>
                <w:rFonts w:ascii="Roboto" w:eastAsia="Roboto" w:hAnsi="Roboto" w:cs="Roboto"/>
                <w:color w:val="000000"/>
                <w:sz w:val="19"/>
                <w:szCs w:val="19"/>
              </w:rPr>
              <w:t>Se desarrollan taxonomías básicas u ontologías, sin documentación ni actualización.</w:t>
            </w:r>
          </w:p>
        </w:tc>
      </w:tr>
      <w:tr w:rsidR="006B76A0" w14:paraId="16060D00" w14:textId="77777777">
        <w:tc>
          <w:tcPr>
            <w:tcW w:w="500" w:type="dxa"/>
            <w:tcMar>
              <w:top w:w="80" w:type="dxa"/>
              <w:left w:w="100" w:type="dxa"/>
              <w:bottom w:w="80" w:type="dxa"/>
              <w:right w:w="100" w:type="dxa"/>
            </w:tcMar>
            <w:vAlign w:val="center"/>
          </w:tcPr>
          <w:p w14:paraId="685FB868"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3B325C27" w14:textId="77777777" w:rsidR="006B76A0" w:rsidRDefault="00E70A71">
            <w:pPr>
              <w:rPr>
                <w:rFonts w:ascii="Roboto" w:eastAsia="Roboto" w:hAnsi="Roboto" w:cs="Roboto"/>
              </w:rPr>
            </w:pPr>
            <w:r>
              <w:rPr>
                <w:rFonts w:ascii="Roboto" w:eastAsia="Roboto" w:hAnsi="Roboto" w:cs="Roboto"/>
                <w:color w:val="000000"/>
                <w:sz w:val="19"/>
                <w:szCs w:val="19"/>
              </w:rPr>
              <w:t>Se documentan las taxonomías y ontologías, con proceso establecido de actualización regular.</w:t>
            </w:r>
          </w:p>
        </w:tc>
      </w:tr>
      <w:tr w:rsidR="006B76A0" w14:paraId="72B8439C" w14:textId="77777777">
        <w:tc>
          <w:tcPr>
            <w:tcW w:w="500" w:type="dxa"/>
            <w:tcMar>
              <w:top w:w="80" w:type="dxa"/>
              <w:left w:w="100" w:type="dxa"/>
              <w:bottom w:w="80" w:type="dxa"/>
              <w:right w:w="100" w:type="dxa"/>
            </w:tcMar>
            <w:vAlign w:val="center"/>
          </w:tcPr>
          <w:p w14:paraId="012D81C2"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49D7B143" w14:textId="77777777" w:rsidR="006B76A0" w:rsidRDefault="00E70A71">
            <w:pPr>
              <w:rPr>
                <w:rFonts w:ascii="Roboto" w:eastAsia="Roboto" w:hAnsi="Roboto" w:cs="Roboto"/>
              </w:rPr>
            </w:pPr>
            <w:r>
              <w:rPr>
                <w:rFonts w:ascii="Roboto" w:eastAsia="Roboto" w:hAnsi="Roboto" w:cs="Roboto"/>
                <w:color w:val="000000"/>
                <w:sz w:val="19"/>
                <w:szCs w:val="19"/>
              </w:rPr>
              <w:t>Se publican y son utilizadas por los sistemas de información.</w:t>
            </w:r>
          </w:p>
        </w:tc>
      </w:tr>
      <w:tr w:rsidR="006B76A0" w14:paraId="3E895C86" w14:textId="77777777">
        <w:tc>
          <w:tcPr>
            <w:tcW w:w="500" w:type="dxa"/>
            <w:tcMar>
              <w:top w:w="80" w:type="dxa"/>
              <w:left w:w="100" w:type="dxa"/>
              <w:bottom w:w="80" w:type="dxa"/>
              <w:right w:w="100" w:type="dxa"/>
            </w:tcMar>
            <w:vAlign w:val="center"/>
          </w:tcPr>
          <w:p w14:paraId="2206AF09"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575AD61" w14:textId="77777777" w:rsidR="006B76A0" w:rsidRDefault="00E70A71">
            <w:pPr>
              <w:rPr>
                <w:rFonts w:ascii="Roboto" w:eastAsia="Roboto" w:hAnsi="Roboto" w:cs="Roboto"/>
              </w:rPr>
            </w:pPr>
            <w:r>
              <w:rPr>
                <w:rFonts w:ascii="Roboto" w:eastAsia="Roboto" w:hAnsi="Roboto" w:cs="Roboto"/>
                <w:color w:val="000000"/>
                <w:sz w:val="19"/>
                <w:szCs w:val="19"/>
              </w:rPr>
              <w:t>Están verificadas por expertos y alineadas con estándares nacionales e internacionales.</w:t>
            </w:r>
          </w:p>
        </w:tc>
      </w:tr>
    </w:tbl>
    <w:p w14:paraId="36AF44F1" w14:textId="77777777" w:rsidR="006B76A0" w:rsidRDefault="006B76A0">
      <w:pPr>
        <w:spacing w:after="100"/>
        <w:rPr>
          <w:rFonts w:ascii="Roboto" w:eastAsia="Roboto" w:hAnsi="Roboto" w:cs="Roboto"/>
        </w:rPr>
      </w:pPr>
    </w:p>
    <w:p w14:paraId="7CF4973B"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definición, documentación y actualización periódica de las taxonomías y ontologías de los dominios de datos de la entidad, para lograr coherencia y entendimiento común.</w:t>
      </w:r>
    </w:p>
    <w:p w14:paraId="4E5AAFCA"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las taxonomías estén verificadas por expertos y alineadas con estándares nacionales e internacionales. La mejora implica documentar y establecer un proceso de actualización regular. Ejemplo: La entidad documenta la taxonomía de clasificación de sus trámites por tipo, materia y nivel de complejidad, revisándola anualmente.</w:t>
      </w:r>
    </w:p>
    <w:p w14:paraId="0816ADE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4.10 — Gestión de metadatos técnicos/operativos y catálogos nacionales</w:t>
      </w:r>
    </w:p>
    <w:p w14:paraId="69194DE1"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elabora metadatos cumpliendo los perfiles mínimos establecidos por la SGTD para cada ámbito aplicable (Art. 74, DS 029-2021-PCM), utiliza herramientas de gestión de metadatos, y registra sus metadatos en los catálogos nacionales correspondientes?</w:t>
      </w:r>
    </w:p>
    <w:tbl>
      <w:tblPr>
        <w:tblStyle w:val="afffff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7BFF2D6" w14:textId="77777777">
        <w:tc>
          <w:tcPr>
            <w:tcW w:w="500" w:type="dxa"/>
            <w:tcMar>
              <w:top w:w="80" w:type="dxa"/>
              <w:left w:w="100" w:type="dxa"/>
              <w:bottom w:w="80" w:type="dxa"/>
              <w:right w:w="100" w:type="dxa"/>
            </w:tcMar>
            <w:vAlign w:val="center"/>
          </w:tcPr>
          <w:p w14:paraId="0ACD92F9"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B8C12F5" w14:textId="77777777" w:rsidR="006B76A0" w:rsidRDefault="00E70A71">
            <w:pPr>
              <w:rPr>
                <w:rFonts w:ascii="Roboto" w:eastAsia="Roboto" w:hAnsi="Roboto" w:cs="Roboto"/>
              </w:rPr>
            </w:pPr>
            <w:r>
              <w:rPr>
                <w:rFonts w:ascii="Roboto" w:eastAsia="Roboto" w:hAnsi="Roboto" w:cs="Roboto"/>
                <w:color w:val="000000"/>
                <w:sz w:val="19"/>
                <w:szCs w:val="19"/>
              </w:rPr>
              <w:t>No se elaboran metadatos de forma sistemática.</w:t>
            </w:r>
          </w:p>
        </w:tc>
      </w:tr>
      <w:tr w:rsidR="006B76A0" w14:paraId="40BF358B" w14:textId="77777777">
        <w:tc>
          <w:tcPr>
            <w:tcW w:w="500" w:type="dxa"/>
            <w:tcMar>
              <w:top w:w="80" w:type="dxa"/>
              <w:left w:w="100" w:type="dxa"/>
              <w:bottom w:w="80" w:type="dxa"/>
              <w:right w:w="100" w:type="dxa"/>
            </w:tcMar>
            <w:vAlign w:val="center"/>
          </w:tcPr>
          <w:p w14:paraId="39D3A734"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7C236DB" w14:textId="77777777" w:rsidR="006B76A0" w:rsidRDefault="00E70A71">
            <w:pPr>
              <w:rPr>
                <w:rFonts w:ascii="Roboto" w:eastAsia="Roboto" w:hAnsi="Roboto" w:cs="Roboto"/>
              </w:rPr>
            </w:pPr>
            <w:r>
              <w:rPr>
                <w:rFonts w:ascii="Roboto" w:eastAsia="Roboto" w:hAnsi="Roboto" w:cs="Roboto"/>
                <w:color w:val="000000"/>
                <w:sz w:val="19"/>
                <w:szCs w:val="19"/>
              </w:rPr>
              <w:t>El registro es esporádico o incompleto, sin una práctica consistente de documentación de metadatos.</w:t>
            </w:r>
          </w:p>
        </w:tc>
      </w:tr>
      <w:tr w:rsidR="006B76A0" w14:paraId="685454DC" w14:textId="77777777">
        <w:tc>
          <w:tcPr>
            <w:tcW w:w="500" w:type="dxa"/>
            <w:tcMar>
              <w:top w:w="80" w:type="dxa"/>
              <w:left w:w="100" w:type="dxa"/>
              <w:bottom w:w="80" w:type="dxa"/>
              <w:right w:w="100" w:type="dxa"/>
            </w:tcMar>
            <w:vAlign w:val="center"/>
          </w:tcPr>
          <w:p w14:paraId="0275E20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F6BDEEE" w14:textId="77777777" w:rsidR="006B76A0" w:rsidRDefault="00E70A71">
            <w:pPr>
              <w:rPr>
                <w:rFonts w:ascii="Roboto" w:eastAsia="Roboto" w:hAnsi="Roboto" w:cs="Roboto"/>
              </w:rPr>
            </w:pPr>
            <w:r>
              <w:rPr>
                <w:rFonts w:ascii="Roboto" w:eastAsia="Roboto" w:hAnsi="Roboto" w:cs="Roboto"/>
                <w:color w:val="000000"/>
                <w:sz w:val="19"/>
                <w:szCs w:val="19"/>
              </w:rPr>
              <w:t>Se inician procesos de registro, con integración limitada a catálogos nacionales.</w:t>
            </w:r>
          </w:p>
        </w:tc>
      </w:tr>
      <w:tr w:rsidR="006B76A0" w14:paraId="2A1826B6" w14:textId="77777777">
        <w:tc>
          <w:tcPr>
            <w:tcW w:w="500" w:type="dxa"/>
            <w:tcMar>
              <w:top w:w="80" w:type="dxa"/>
              <w:left w:w="100" w:type="dxa"/>
              <w:bottom w:w="80" w:type="dxa"/>
              <w:right w:w="100" w:type="dxa"/>
            </w:tcMar>
            <w:vAlign w:val="center"/>
          </w:tcPr>
          <w:p w14:paraId="06486B32"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3450687" w14:textId="77777777" w:rsidR="006B76A0" w:rsidRDefault="00E70A71">
            <w:pPr>
              <w:rPr>
                <w:rFonts w:ascii="Roboto" w:eastAsia="Roboto" w:hAnsi="Roboto" w:cs="Roboto"/>
              </w:rPr>
            </w:pPr>
            <w:r>
              <w:rPr>
                <w:rFonts w:ascii="Roboto" w:eastAsia="Roboto" w:hAnsi="Roboto" w:cs="Roboto"/>
                <w:color w:val="000000"/>
                <w:sz w:val="19"/>
                <w:szCs w:val="19"/>
              </w:rPr>
              <w:t>La entidad documenta sus metadatos de forma institucional y los registra en el catálogo nacional que corresponda a su ámbito.</w:t>
            </w:r>
          </w:p>
        </w:tc>
      </w:tr>
      <w:tr w:rsidR="006B76A0" w14:paraId="7D174DD8" w14:textId="77777777">
        <w:tc>
          <w:tcPr>
            <w:tcW w:w="500" w:type="dxa"/>
            <w:tcMar>
              <w:top w:w="80" w:type="dxa"/>
              <w:left w:w="100" w:type="dxa"/>
              <w:bottom w:w="80" w:type="dxa"/>
              <w:right w:w="100" w:type="dxa"/>
            </w:tcMar>
            <w:vAlign w:val="center"/>
          </w:tcPr>
          <w:p w14:paraId="7B91DA66"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574636F" w14:textId="77777777" w:rsidR="006B76A0" w:rsidRDefault="00E70A71">
            <w:pPr>
              <w:rPr>
                <w:rFonts w:ascii="Roboto" w:eastAsia="Roboto" w:hAnsi="Roboto" w:cs="Roboto"/>
              </w:rPr>
            </w:pPr>
            <w:r>
              <w:rPr>
                <w:rFonts w:ascii="Roboto" w:eastAsia="Roboto" w:hAnsi="Roboto" w:cs="Roboto"/>
                <w:color w:val="000000"/>
                <w:sz w:val="19"/>
                <w:szCs w:val="19"/>
              </w:rPr>
              <w:t>Se usan herramientas específicas de gestión de metadatos, aplicando los estándares de cada ámbito, con revisión periódica.</w:t>
            </w:r>
          </w:p>
        </w:tc>
      </w:tr>
      <w:tr w:rsidR="006B76A0" w14:paraId="12C54673" w14:textId="77777777">
        <w:tc>
          <w:tcPr>
            <w:tcW w:w="500" w:type="dxa"/>
            <w:tcMar>
              <w:top w:w="80" w:type="dxa"/>
              <w:left w:w="100" w:type="dxa"/>
              <w:bottom w:w="80" w:type="dxa"/>
              <w:right w:w="100" w:type="dxa"/>
            </w:tcMar>
            <w:vAlign w:val="center"/>
          </w:tcPr>
          <w:p w14:paraId="0212645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69FFD4E" w14:textId="77777777" w:rsidR="006B76A0" w:rsidRDefault="00E70A71">
            <w:pPr>
              <w:rPr>
                <w:rFonts w:ascii="Roboto" w:eastAsia="Roboto" w:hAnsi="Roboto" w:cs="Roboto"/>
              </w:rPr>
            </w:pPr>
            <w:r>
              <w:rPr>
                <w:rFonts w:ascii="Roboto" w:eastAsia="Roboto" w:hAnsi="Roboto" w:cs="Roboto"/>
                <w:color w:val="000000"/>
                <w:sz w:val="19"/>
                <w:szCs w:val="19"/>
              </w:rPr>
              <w:t>Los metadatos se gestionan proactivamente, facilitando la interoperabilidad e integración con catálogos nacionales.</w:t>
            </w:r>
          </w:p>
        </w:tc>
      </w:tr>
    </w:tbl>
    <w:p w14:paraId="352C5B3B" w14:textId="77777777" w:rsidR="006B76A0" w:rsidRDefault="006B76A0">
      <w:pPr>
        <w:spacing w:after="100"/>
        <w:rPr>
          <w:rFonts w:ascii="Roboto" w:eastAsia="Roboto" w:hAnsi="Roboto" w:cs="Roboto"/>
        </w:rPr>
      </w:pPr>
    </w:p>
    <w:p w14:paraId="01B4BBC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elabora metadatos cumpliendo los perfiles mínimos establecidos por la SGTD para cada ámbito aplicable (Art. 74, DS 029-2021-PCM) —a la fecha, publicado solo para el ámbito espacial (Art. 78)—, utiliza herramientas de gestión de metadatos aplicando los estándares correspondientes a cada ámbito, y registra sus metadatos en los catálogos nacionales correspondientes.</w:t>
      </w:r>
    </w:p>
    <w:p w14:paraId="0D9496D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El perfil mínimo de metadatos general (Art. 74, DS 029-2021-PCM) se encuentra en desarrollo por la SGTD y, a la fecha, solo está publicado para el ámbito espacial (Art. 78). Mientras no se publique el perfil general, el cumplimiento se evalúa contra la </w:t>
      </w:r>
      <w:r>
        <w:rPr>
          <w:rFonts w:ascii="Roboto" w:eastAsia="Roboto" w:hAnsi="Roboto" w:cs="Roboto"/>
        </w:rPr>
        <w:lastRenderedPageBreak/>
        <w:t xml:space="preserve">práctica institucional de metadatos de la entidad; una vez publicado, el nivel 3 exigirá su cumplimiento explícito. Se espera que los metadatos se gestionen proactivamente, facilitando la interoperabilidad e integración con catálogos nacionales. Ejemplo: La entidad documenta para cada conjunto de datos su origen, significado, formato, responsable y vigencia; registra sus capas geográficas en el Catálogo Nacional de Metadatos Espaciales aplicando ISO 19115, y describe sus datos abiertos con </w:t>
      </w:r>
      <w:proofErr w:type="spellStart"/>
      <w:r>
        <w:rPr>
          <w:rFonts w:ascii="Roboto" w:eastAsia="Roboto" w:hAnsi="Roboto" w:cs="Roboto"/>
        </w:rPr>
        <w:t>Dublin</w:t>
      </w:r>
      <w:proofErr w:type="spellEnd"/>
      <w:r>
        <w:rPr>
          <w:rFonts w:ascii="Roboto" w:eastAsia="Roboto" w:hAnsi="Roboto" w:cs="Roboto"/>
        </w:rPr>
        <w:t xml:space="preserve"> Core o DCAT-AP.</w:t>
      </w:r>
    </w:p>
    <w:p w14:paraId="186C6066"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4.11 — Linaje y flujo de datos</w:t>
      </w:r>
    </w:p>
    <w:p w14:paraId="10BAF7CF"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cuenta con especificaciones documentadas del flujo de datos y el linaje (origen y movimiento) de los datos maestros entre sistemas?</w:t>
      </w:r>
    </w:p>
    <w:tbl>
      <w:tblPr>
        <w:tblStyle w:val="afffff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AB7D423" w14:textId="77777777">
        <w:tc>
          <w:tcPr>
            <w:tcW w:w="500" w:type="dxa"/>
            <w:tcMar>
              <w:top w:w="80" w:type="dxa"/>
              <w:left w:w="100" w:type="dxa"/>
              <w:bottom w:w="80" w:type="dxa"/>
              <w:right w:w="100" w:type="dxa"/>
            </w:tcMar>
            <w:vAlign w:val="center"/>
          </w:tcPr>
          <w:p w14:paraId="6FC17000"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AF2ABDB" w14:textId="77777777" w:rsidR="006B76A0" w:rsidRDefault="00E70A71">
            <w:pPr>
              <w:rPr>
                <w:rFonts w:ascii="Roboto" w:eastAsia="Roboto" w:hAnsi="Roboto" w:cs="Roboto"/>
              </w:rPr>
            </w:pPr>
            <w:r>
              <w:rPr>
                <w:rFonts w:ascii="Roboto" w:eastAsia="Roboto" w:hAnsi="Roboto" w:cs="Roboto"/>
                <w:color w:val="000000"/>
                <w:sz w:val="19"/>
                <w:szCs w:val="19"/>
              </w:rPr>
              <w:t>No existen especificaciones de flujo ni linaje.</w:t>
            </w:r>
          </w:p>
        </w:tc>
      </w:tr>
      <w:tr w:rsidR="006B76A0" w14:paraId="06FFE3CB" w14:textId="77777777">
        <w:tc>
          <w:tcPr>
            <w:tcW w:w="500" w:type="dxa"/>
            <w:tcMar>
              <w:top w:w="80" w:type="dxa"/>
              <w:left w:w="100" w:type="dxa"/>
              <w:bottom w:w="80" w:type="dxa"/>
              <w:right w:w="100" w:type="dxa"/>
            </w:tcMar>
            <w:vAlign w:val="center"/>
          </w:tcPr>
          <w:p w14:paraId="79522BFC"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06E6AB1" w14:textId="77777777" w:rsidR="006B76A0" w:rsidRDefault="00E70A71">
            <w:pPr>
              <w:rPr>
                <w:rFonts w:ascii="Roboto" w:eastAsia="Roboto" w:hAnsi="Roboto" w:cs="Roboto"/>
              </w:rPr>
            </w:pPr>
            <w:r>
              <w:rPr>
                <w:rFonts w:ascii="Roboto" w:eastAsia="Roboto" w:hAnsi="Roboto" w:cs="Roboto"/>
                <w:sz w:val="19"/>
                <w:szCs w:val="19"/>
              </w:rPr>
              <w:t>El flujo cuenta con un reconocimiento técnico interno en el equipo de TI, avanzando hacia su formalización documental.</w:t>
            </w:r>
          </w:p>
        </w:tc>
      </w:tr>
      <w:tr w:rsidR="006B76A0" w14:paraId="3E13AAC4" w14:textId="77777777">
        <w:tc>
          <w:tcPr>
            <w:tcW w:w="500" w:type="dxa"/>
            <w:tcMar>
              <w:top w:w="80" w:type="dxa"/>
              <w:left w:w="100" w:type="dxa"/>
              <w:bottom w:w="80" w:type="dxa"/>
              <w:right w:w="100" w:type="dxa"/>
            </w:tcMar>
            <w:vAlign w:val="center"/>
          </w:tcPr>
          <w:p w14:paraId="21D28DE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59AC8BC" w14:textId="77777777" w:rsidR="006B76A0" w:rsidRDefault="00E70A71">
            <w:pPr>
              <w:rPr>
                <w:rFonts w:ascii="Roboto" w:eastAsia="Roboto" w:hAnsi="Roboto" w:cs="Roboto"/>
              </w:rPr>
            </w:pPr>
            <w:r>
              <w:rPr>
                <w:rFonts w:ascii="Roboto" w:eastAsia="Roboto" w:hAnsi="Roboto" w:cs="Roboto"/>
                <w:color w:val="000000"/>
                <w:sz w:val="19"/>
                <w:szCs w:val="19"/>
              </w:rPr>
              <w:t>Se documentan preliminarmente los flujos, con trazabilidad incompleta.</w:t>
            </w:r>
          </w:p>
        </w:tc>
      </w:tr>
      <w:tr w:rsidR="006B76A0" w14:paraId="0309E12A" w14:textId="77777777">
        <w:tc>
          <w:tcPr>
            <w:tcW w:w="500" w:type="dxa"/>
            <w:tcMar>
              <w:top w:w="80" w:type="dxa"/>
              <w:left w:w="100" w:type="dxa"/>
              <w:bottom w:w="80" w:type="dxa"/>
              <w:right w:w="100" w:type="dxa"/>
            </w:tcMar>
            <w:vAlign w:val="center"/>
          </w:tcPr>
          <w:p w14:paraId="138AEC36"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3948046" w14:textId="77777777" w:rsidR="006B76A0" w:rsidRDefault="00E70A71">
            <w:pPr>
              <w:rPr>
                <w:rFonts w:ascii="Roboto" w:eastAsia="Roboto" w:hAnsi="Roboto" w:cs="Roboto"/>
              </w:rPr>
            </w:pPr>
            <w:r>
              <w:rPr>
                <w:rFonts w:ascii="Roboto" w:eastAsia="Roboto" w:hAnsi="Roboto" w:cs="Roboto"/>
                <w:color w:val="000000"/>
                <w:sz w:val="19"/>
                <w:szCs w:val="19"/>
              </w:rPr>
              <w:t>Se han definido y documentado los flujos de datos maestros, desde su creación hasta su eliminación.</w:t>
            </w:r>
          </w:p>
        </w:tc>
      </w:tr>
      <w:tr w:rsidR="006B76A0" w14:paraId="72C4C9B7" w14:textId="77777777">
        <w:tc>
          <w:tcPr>
            <w:tcW w:w="500" w:type="dxa"/>
            <w:tcMar>
              <w:top w:w="80" w:type="dxa"/>
              <w:left w:w="100" w:type="dxa"/>
              <w:bottom w:w="80" w:type="dxa"/>
              <w:right w:w="100" w:type="dxa"/>
            </w:tcMar>
            <w:vAlign w:val="center"/>
          </w:tcPr>
          <w:p w14:paraId="2D0FB2AB"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4E461C9E" w14:textId="77777777" w:rsidR="006B76A0" w:rsidRDefault="00E70A71">
            <w:pPr>
              <w:rPr>
                <w:rFonts w:ascii="Roboto" w:eastAsia="Roboto" w:hAnsi="Roboto" w:cs="Roboto"/>
                <w:sz w:val="19"/>
                <w:szCs w:val="19"/>
              </w:rPr>
            </w:pPr>
            <w:r>
              <w:rPr>
                <w:rFonts w:ascii="Roboto" w:eastAsia="Roboto" w:hAnsi="Roboto" w:cs="Roboto"/>
                <w:sz w:val="19"/>
                <w:szCs w:val="19"/>
              </w:rPr>
              <w:t>La documentación de los flujos se mantiene actualizada ante cambios en los sistemas, y permite identificar el impacto de modificaciones en los datos de origen sobre los sistemas de destino.</w:t>
            </w:r>
          </w:p>
        </w:tc>
      </w:tr>
      <w:tr w:rsidR="006B76A0" w14:paraId="34C7205E" w14:textId="77777777">
        <w:tc>
          <w:tcPr>
            <w:tcW w:w="500" w:type="dxa"/>
            <w:tcMar>
              <w:top w:w="80" w:type="dxa"/>
              <w:left w:w="100" w:type="dxa"/>
              <w:bottom w:w="80" w:type="dxa"/>
              <w:right w:w="100" w:type="dxa"/>
            </w:tcMar>
            <w:vAlign w:val="center"/>
          </w:tcPr>
          <w:p w14:paraId="027B560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0A0681E" w14:textId="77777777" w:rsidR="006B76A0" w:rsidRDefault="00E70A71">
            <w:pPr>
              <w:rPr>
                <w:rFonts w:ascii="Roboto" w:eastAsia="Roboto" w:hAnsi="Roboto" w:cs="Roboto"/>
              </w:rPr>
            </w:pPr>
            <w:r>
              <w:rPr>
                <w:rFonts w:ascii="Roboto" w:eastAsia="Roboto" w:hAnsi="Roboto" w:cs="Roboto"/>
                <w:color w:val="000000"/>
                <w:sz w:val="19"/>
                <w:szCs w:val="19"/>
              </w:rPr>
              <w:t>Los flujos están completamente documentados y auditables.</w:t>
            </w:r>
          </w:p>
        </w:tc>
      </w:tr>
    </w:tbl>
    <w:p w14:paraId="56317BFB" w14:textId="77777777" w:rsidR="006B76A0" w:rsidRDefault="006B76A0">
      <w:pPr>
        <w:spacing w:after="100"/>
        <w:rPr>
          <w:rFonts w:ascii="Roboto" w:eastAsia="Roboto" w:hAnsi="Roboto" w:cs="Roboto"/>
        </w:rPr>
      </w:pPr>
    </w:p>
    <w:p w14:paraId="436E311D"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cuenta con especificaciones documentadas del flujo de datos y el linaje (origen y movimiento) de los datos maestros entre sistemas. Acotada a "datos maestros" por consistencia con el resto de D4 (el linaje depende del MRD que construyen 4.1/4.3).</w:t>
      </w:r>
    </w:p>
    <w:p w14:paraId="755EF2B5"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los flujos estén completamente documentados y auditables. La mejora implica documentar el linaje desde la creación hasta la eliminación del dato. Ejemplo: La entidad documenta que el dato "DNI del ciudadano" se origina en RENIEC (vía PIDE), se almacena en el sistema de trámites, y se </w:t>
      </w:r>
      <w:proofErr w:type="spellStart"/>
      <w:r>
        <w:rPr>
          <w:rFonts w:ascii="Roboto" w:eastAsia="Roboto" w:hAnsi="Roboto" w:cs="Roboto"/>
        </w:rPr>
        <w:t>replica</w:t>
      </w:r>
      <w:proofErr w:type="spellEnd"/>
      <w:r>
        <w:rPr>
          <w:rFonts w:ascii="Roboto" w:eastAsia="Roboto" w:hAnsi="Roboto" w:cs="Roboto"/>
        </w:rPr>
        <w:t xml:space="preserve"> al Data </w:t>
      </w:r>
      <w:proofErr w:type="spellStart"/>
      <w:r>
        <w:rPr>
          <w:rFonts w:ascii="Roboto" w:eastAsia="Roboto" w:hAnsi="Roboto" w:cs="Roboto"/>
        </w:rPr>
        <w:t>Warehouse</w:t>
      </w:r>
      <w:proofErr w:type="spellEnd"/>
      <w:r>
        <w:rPr>
          <w:rFonts w:ascii="Roboto" w:eastAsia="Roboto" w:hAnsi="Roboto" w:cs="Roboto"/>
        </w:rPr>
        <w:t xml:space="preserve"> institucional.</w:t>
      </w:r>
    </w:p>
    <w:p w14:paraId="56920D67"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4.12 — Gobierno de la arquitectura de datos</w:t>
      </w:r>
    </w:p>
    <w:p w14:paraId="3C1907C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¿El gobierno de la arquitectura de datos está implementado y alineado con los procesos institucionales y de TI?</w:t>
      </w:r>
    </w:p>
    <w:tbl>
      <w:tblPr>
        <w:tblStyle w:val="afffff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4E305E4" w14:textId="77777777">
        <w:tc>
          <w:tcPr>
            <w:tcW w:w="500" w:type="dxa"/>
            <w:tcMar>
              <w:top w:w="80" w:type="dxa"/>
              <w:left w:w="100" w:type="dxa"/>
              <w:bottom w:w="80" w:type="dxa"/>
              <w:right w:w="100" w:type="dxa"/>
            </w:tcMar>
            <w:vAlign w:val="center"/>
          </w:tcPr>
          <w:p w14:paraId="274D2615"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5BAA89A" w14:textId="77777777" w:rsidR="006B76A0" w:rsidRDefault="00E70A71">
            <w:pPr>
              <w:rPr>
                <w:rFonts w:ascii="Roboto" w:eastAsia="Roboto" w:hAnsi="Roboto" w:cs="Roboto"/>
              </w:rPr>
            </w:pPr>
            <w:r>
              <w:rPr>
                <w:rFonts w:ascii="Roboto" w:eastAsia="Roboto" w:hAnsi="Roboto" w:cs="Roboto"/>
                <w:color w:val="000000"/>
                <w:sz w:val="19"/>
                <w:szCs w:val="19"/>
              </w:rPr>
              <w:t>No existe un marco de gobierno de la arquitectura de datos.</w:t>
            </w:r>
          </w:p>
        </w:tc>
      </w:tr>
      <w:tr w:rsidR="006B76A0" w14:paraId="34664BFE" w14:textId="77777777">
        <w:tc>
          <w:tcPr>
            <w:tcW w:w="500" w:type="dxa"/>
            <w:tcMar>
              <w:top w:w="80" w:type="dxa"/>
              <w:left w:w="100" w:type="dxa"/>
              <w:bottom w:w="80" w:type="dxa"/>
              <w:right w:w="100" w:type="dxa"/>
            </w:tcMar>
            <w:vAlign w:val="center"/>
          </w:tcPr>
          <w:p w14:paraId="4465F5E3"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696DB43" w14:textId="77777777" w:rsidR="006B76A0" w:rsidRDefault="00E70A71">
            <w:pPr>
              <w:rPr>
                <w:rFonts w:ascii="Roboto" w:eastAsia="Roboto" w:hAnsi="Roboto" w:cs="Roboto"/>
              </w:rPr>
            </w:pPr>
            <w:r>
              <w:rPr>
                <w:rFonts w:ascii="Roboto" w:eastAsia="Roboto" w:hAnsi="Roboto" w:cs="Roboto"/>
                <w:color w:val="000000"/>
                <w:sz w:val="19"/>
                <w:szCs w:val="19"/>
              </w:rPr>
              <w:t>Las decisiones de arquitectura son reactivas, sin marco de gobierno formal.</w:t>
            </w:r>
          </w:p>
        </w:tc>
      </w:tr>
      <w:tr w:rsidR="006B76A0" w14:paraId="402B9174" w14:textId="77777777">
        <w:tc>
          <w:tcPr>
            <w:tcW w:w="500" w:type="dxa"/>
            <w:tcMar>
              <w:top w:w="80" w:type="dxa"/>
              <w:left w:w="100" w:type="dxa"/>
              <w:bottom w:w="80" w:type="dxa"/>
              <w:right w:w="100" w:type="dxa"/>
            </w:tcMar>
            <w:vAlign w:val="center"/>
          </w:tcPr>
          <w:p w14:paraId="537E2105"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8C59D2D" w14:textId="77777777" w:rsidR="006B76A0" w:rsidRDefault="00E70A71">
            <w:pPr>
              <w:rPr>
                <w:rFonts w:ascii="Roboto" w:eastAsia="Roboto" w:hAnsi="Roboto" w:cs="Roboto"/>
              </w:rPr>
            </w:pPr>
            <w:r>
              <w:rPr>
                <w:rFonts w:ascii="Roboto" w:eastAsia="Roboto" w:hAnsi="Roboto" w:cs="Roboto"/>
                <w:color w:val="000000"/>
                <w:sz w:val="19"/>
                <w:szCs w:val="19"/>
              </w:rPr>
              <w:t>Se está definiendo el marco de gobierno, con alineación incipiente a los procesos institucionales y de TI.</w:t>
            </w:r>
          </w:p>
        </w:tc>
      </w:tr>
      <w:tr w:rsidR="006B76A0" w14:paraId="12EB16F6" w14:textId="77777777">
        <w:tc>
          <w:tcPr>
            <w:tcW w:w="500" w:type="dxa"/>
            <w:tcMar>
              <w:top w:w="80" w:type="dxa"/>
              <w:left w:w="100" w:type="dxa"/>
              <w:bottom w:w="80" w:type="dxa"/>
              <w:right w:w="100" w:type="dxa"/>
            </w:tcMar>
            <w:vAlign w:val="center"/>
          </w:tcPr>
          <w:p w14:paraId="6277DB44"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B23AE86" w14:textId="77777777" w:rsidR="006B76A0" w:rsidRDefault="00E70A71">
            <w:pPr>
              <w:rPr>
                <w:rFonts w:ascii="Roboto" w:eastAsia="Roboto" w:hAnsi="Roboto" w:cs="Roboto"/>
              </w:rPr>
            </w:pPr>
            <w:r>
              <w:rPr>
                <w:rFonts w:ascii="Roboto" w:eastAsia="Roboto" w:hAnsi="Roboto" w:cs="Roboto"/>
                <w:color w:val="000000"/>
                <w:sz w:val="19"/>
                <w:szCs w:val="19"/>
              </w:rPr>
              <w:t>Se ha establecido un marco de gobierno de la arquitectura de datos, alineado con los procesos institucionales y de TI.</w:t>
            </w:r>
          </w:p>
        </w:tc>
      </w:tr>
      <w:tr w:rsidR="006B76A0" w14:paraId="69F7257F" w14:textId="77777777">
        <w:tc>
          <w:tcPr>
            <w:tcW w:w="500" w:type="dxa"/>
            <w:tcMar>
              <w:top w:w="80" w:type="dxa"/>
              <w:left w:w="100" w:type="dxa"/>
              <w:bottom w:w="80" w:type="dxa"/>
              <w:right w:w="100" w:type="dxa"/>
            </w:tcMar>
            <w:vAlign w:val="center"/>
          </w:tcPr>
          <w:p w14:paraId="5FDC8B6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ADC8C17" w14:textId="77777777" w:rsidR="006B76A0" w:rsidRDefault="00E70A71">
            <w:pPr>
              <w:rPr>
                <w:rFonts w:ascii="Roboto" w:eastAsia="Roboto" w:hAnsi="Roboto" w:cs="Roboto"/>
              </w:rPr>
            </w:pPr>
            <w:r>
              <w:rPr>
                <w:rFonts w:ascii="Roboto" w:eastAsia="Roboto" w:hAnsi="Roboto" w:cs="Roboto"/>
                <w:color w:val="000000"/>
                <w:sz w:val="19"/>
                <w:szCs w:val="19"/>
              </w:rPr>
              <w:t>El marco de gobierno exige formalmente que todo desarrollo tecnológico siga los estándares de arquitectura de datos.</w:t>
            </w:r>
          </w:p>
        </w:tc>
      </w:tr>
      <w:tr w:rsidR="006B76A0" w14:paraId="01E2CD48" w14:textId="77777777">
        <w:tc>
          <w:tcPr>
            <w:tcW w:w="500" w:type="dxa"/>
            <w:tcMar>
              <w:top w:w="80" w:type="dxa"/>
              <w:left w:w="100" w:type="dxa"/>
              <w:bottom w:w="80" w:type="dxa"/>
              <w:right w:w="100" w:type="dxa"/>
            </w:tcMar>
            <w:vAlign w:val="center"/>
          </w:tcPr>
          <w:p w14:paraId="49665C7E"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6F72211" w14:textId="77777777" w:rsidR="006B76A0" w:rsidRDefault="00E70A71">
            <w:pPr>
              <w:rPr>
                <w:rFonts w:ascii="Roboto" w:eastAsia="Roboto" w:hAnsi="Roboto" w:cs="Roboto"/>
              </w:rPr>
            </w:pPr>
            <w:r>
              <w:rPr>
                <w:rFonts w:ascii="Roboto" w:eastAsia="Roboto" w:hAnsi="Roboto" w:cs="Roboto"/>
                <w:color w:val="000000"/>
                <w:sz w:val="19"/>
                <w:szCs w:val="19"/>
              </w:rPr>
              <w:t>El marco de gobierno está optimizado, asegurando sinergia negocio-TI en la gestión de datos maestros.</w:t>
            </w:r>
          </w:p>
        </w:tc>
      </w:tr>
    </w:tbl>
    <w:p w14:paraId="74E9F43B" w14:textId="77777777" w:rsidR="006B76A0" w:rsidRDefault="006B76A0">
      <w:pPr>
        <w:spacing w:after="100"/>
        <w:rPr>
          <w:rFonts w:ascii="Roboto" w:eastAsia="Roboto" w:hAnsi="Roboto" w:cs="Roboto"/>
        </w:rPr>
      </w:pPr>
    </w:p>
    <w:p w14:paraId="4E4B7AA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el gobierno de la arquitectura de datos está implementado y alineado con los procesos institucionales y de TI, mediante un marco de gobierno formal.</w:t>
      </w:r>
    </w:p>
    <w:p w14:paraId="60DEEE71" w14:textId="1CAF0C55" w:rsidR="006B76A0" w:rsidRDefault="00E70A71" w:rsidP="003C7B83">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el marco de gobierno esté optimizado, asegurando sinergia negocio-TI en la gestión de datos maestros. La mejora implica establecer el marco y exigir </w:t>
      </w:r>
      <w:r>
        <w:rPr>
          <w:rFonts w:ascii="Roboto" w:eastAsia="Roboto" w:hAnsi="Roboto" w:cs="Roboto"/>
        </w:rPr>
        <w:lastRenderedPageBreak/>
        <w:t>formalmente su cumplimiento en todo desarrollo tecnológico. Ejemplo: Ningún nuevo sistema de información se pone en producción sin la validación previa de la Oficina de Gobierno de Datos contra el MRD institucional.</w:t>
      </w:r>
    </w:p>
    <w:p w14:paraId="636E5178" w14:textId="77777777" w:rsidR="006B76A0" w:rsidRDefault="00E70A71">
      <w:pPr>
        <w:pStyle w:val="Ttulo2"/>
        <w:spacing w:before="400" w:after="200"/>
        <w:rPr>
          <w:sz w:val="32"/>
          <w:szCs w:val="32"/>
        </w:rPr>
      </w:pPr>
      <w:bookmarkStart w:id="32" w:name="_Toc242279268"/>
      <w:r>
        <w:rPr>
          <w:sz w:val="32"/>
          <w:szCs w:val="32"/>
        </w:rPr>
        <w:t>D5. CALIDAD DE DATOS</w:t>
      </w:r>
      <w:bookmarkEnd w:id="32"/>
    </w:p>
    <w:p w14:paraId="1A38626E" w14:textId="77777777" w:rsidR="006B76A0" w:rsidRDefault="00E70A71">
      <w:pPr>
        <w:spacing w:before="200" w:after="100"/>
      </w:pPr>
      <w:r>
        <w:rPr>
          <w:rFonts w:ascii="Roboto" w:eastAsia="Roboto" w:hAnsi="Roboto" w:cs="Roboto"/>
          <w:b/>
          <w:bCs/>
          <w:color w:val="1F4E79"/>
          <w:sz w:val="24"/>
          <w:szCs w:val="24"/>
        </w:rPr>
        <w:t>Objetivo</w:t>
      </w:r>
    </w:p>
    <w:p w14:paraId="0024D6C7" w14:textId="77777777" w:rsidR="006B76A0" w:rsidRDefault="00E70A71">
      <w:pPr>
        <w:spacing w:after="160"/>
        <w:jc w:val="both"/>
        <w:rPr>
          <w:rFonts w:ascii="Roboto" w:eastAsia="Roboto" w:hAnsi="Roboto" w:cs="Roboto"/>
        </w:rPr>
      </w:pPr>
      <w:r>
        <w:rPr>
          <w:rFonts w:ascii="Roboto" w:eastAsia="Roboto" w:hAnsi="Roboto" w:cs="Roboto"/>
        </w:rPr>
        <w:t>Garantizar la calidad de los datos de la entidad a lo largo de su ciclo de vida, mediante la formalización de un Programa de Calidad de Datos, la implementación de controles y métricas, la gestión activa de incidentes de calidad, y la valoración económica del dato como activo institucional, de modo que las decisiones y los servicios públicos se basen en datos confiables, completos y oportunos.</w:t>
      </w:r>
    </w:p>
    <w:p w14:paraId="20504857" w14:textId="77777777" w:rsidR="006B76A0" w:rsidRDefault="00E70A71">
      <w:pPr>
        <w:spacing w:before="200" w:after="100"/>
      </w:pPr>
      <w:r>
        <w:rPr>
          <w:rFonts w:ascii="Roboto" w:eastAsia="Roboto" w:hAnsi="Roboto" w:cs="Roboto"/>
          <w:b/>
          <w:bCs/>
          <w:color w:val="1F4E79"/>
          <w:sz w:val="24"/>
          <w:szCs w:val="24"/>
        </w:rPr>
        <w:t>Metas</w:t>
      </w:r>
    </w:p>
    <w:p w14:paraId="42F4065A"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 xml:space="preserve">Formalizar el Programa de Calidad de Datos (PCD), integrado al PAGD, con roles de </w:t>
      </w:r>
      <w:r>
        <w:rPr>
          <w:rFonts w:ascii="Roboto" w:eastAsia="Roboto" w:hAnsi="Roboto" w:cs="Roboto"/>
        </w:rPr>
        <w:t>dueños</w:t>
      </w:r>
      <w:r>
        <w:rPr>
          <w:rFonts w:ascii="Roboto" w:eastAsia="Roboto" w:hAnsi="Roboto" w:cs="Roboto"/>
          <w:color w:val="000000"/>
        </w:rPr>
        <w:t xml:space="preserve"> y </w:t>
      </w:r>
      <w:r>
        <w:rPr>
          <w:rFonts w:ascii="Roboto" w:eastAsia="Roboto" w:hAnsi="Roboto" w:cs="Roboto"/>
        </w:rPr>
        <w:t>custodios</w:t>
      </w:r>
      <w:r>
        <w:rPr>
          <w:rFonts w:ascii="Roboto" w:eastAsia="Roboto" w:hAnsi="Roboto" w:cs="Roboto"/>
          <w:color w:val="000000"/>
        </w:rPr>
        <w:t>.</w:t>
      </w:r>
    </w:p>
    <w:p w14:paraId="26A47D4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puntos de control de calidad a lo largo del ciclo de vida del dato.</w:t>
      </w:r>
    </w:p>
    <w:p w14:paraId="0F6679F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Priorizar la calidad y garantizar la vigencia de los datos maestros y críticos.</w:t>
      </w:r>
    </w:p>
    <w:p w14:paraId="6962A20B"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procesos formales de detección y resolución de duplicados.</w:t>
      </w:r>
    </w:p>
    <w:p w14:paraId="07EF769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Definir métricas y umbrales de calidad de datos para los datos críticos.</w:t>
      </w:r>
    </w:p>
    <w:p w14:paraId="08A606C2"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Realizar evaluaciones proactivas de calidad (perfilado de datos), con monitoreo continuo y auditorías periódicas.</w:t>
      </w:r>
    </w:p>
    <w:p w14:paraId="645DE9E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Planificar y ejecutar acciones de corrección y remediación de datos.</w:t>
      </w:r>
    </w:p>
    <w:p w14:paraId="01E37AA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Gestionar formalmente los incidentes de calidad de datos.</w:t>
      </w:r>
    </w:p>
    <w:p w14:paraId="0EE4CE1B"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Cuantificar el valor económico de los datos y el costo asociado a su baja calidad.</w:t>
      </w:r>
    </w:p>
    <w:p w14:paraId="7AC3A432" w14:textId="77777777" w:rsidR="006B76A0" w:rsidRDefault="00E70A71">
      <w:pPr>
        <w:spacing w:before="200" w:after="100"/>
      </w:pPr>
      <w:r>
        <w:rPr>
          <w:rFonts w:ascii="Roboto" w:eastAsia="Roboto" w:hAnsi="Roboto" w:cs="Roboto"/>
          <w:b/>
          <w:bCs/>
          <w:color w:val="1F4E79"/>
          <w:sz w:val="24"/>
          <w:szCs w:val="24"/>
        </w:rPr>
        <w:t>Criterios de Evaluación</w:t>
      </w:r>
    </w:p>
    <w:p w14:paraId="3E7F007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5.1 — Marco y Programa de Calidad de Datos</w:t>
      </w:r>
    </w:p>
    <w:p w14:paraId="294170BB"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proofErr w:type="gramStart"/>
      <w:r>
        <w:rPr>
          <w:rFonts w:ascii="Roboto" w:eastAsia="Roboto" w:hAnsi="Roboto" w:cs="Roboto"/>
        </w:rPr>
        <w:t>¿En qué grado la entidad ha establecido e implementado un Programa de Calidad de Datos (PCD) que defina estándares, controles y métricas de calidad, con roles y responsabilidades formalizadas para dueños y custodios de datos (ENGD, Acción A.2.</w:t>
      </w:r>
      <w:proofErr w:type="gramEnd"/>
      <w:r>
        <w:rPr>
          <w:rFonts w:ascii="Roboto" w:eastAsia="Roboto" w:hAnsi="Roboto" w:cs="Roboto"/>
        </w:rPr>
        <w:t>2.2)?</w:t>
      </w:r>
    </w:p>
    <w:tbl>
      <w:tblPr>
        <w:tblStyle w:val="aff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10D0E40" w14:textId="77777777">
        <w:tc>
          <w:tcPr>
            <w:tcW w:w="500" w:type="dxa"/>
            <w:tcMar>
              <w:top w:w="80" w:type="dxa"/>
              <w:left w:w="100" w:type="dxa"/>
              <w:bottom w:w="80" w:type="dxa"/>
              <w:right w:w="100" w:type="dxa"/>
            </w:tcMar>
            <w:vAlign w:val="center"/>
          </w:tcPr>
          <w:p w14:paraId="4E8E82CF"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C3D26F9" w14:textId="77777777" w:rsidR="006B76A0" w:rsidRDefault="00E70A71">
            <w:pPr>
              <w:rPr>
                <w:rFonts w:ascii="Roboto" w:eastAsia="Roboto" w:hAnsi="Roboto" w:cs="Roboto"/>
              </w:rPr>
            </w:pPr>
            <w:r>
              <w:rPr>
                <w:rFonts w:ascii="Roboto" w:eastAsia="Roboto" w:hAnsi="Roboto" w:cs="Roboto"/>
                <w:color w:val="000000"/>
                <w:sz w:val="19"/>
                <w:szCs w:val="19"/>
              </w:rPr>
              <w:t>No existen prácticas de calidad de datos, ni formales ni informales.</w:t>
            </w:r>
          </w:p>
        </w:tc>
      </w:tr>
      <w:tr w:rsidR="006B76A0" w14:paraId="5A65407E" w14:textId="77777777">
        <w:tc>
          <w:tcPr>
            <w:tcW w:w="500" w:type="dxa"/>
            <w:tcMar>
              <w:top w:w="80" w:type="dxa"/>
              <w:left w:w="100" w:type="dxa"/>
              <w:bottom w:w="80" w:type="dxa"/>
              <w:right w:w="100" w:type="dxa"/>
            </w:tcMar>
            <w:vAlign w:val="center"/>
          </w:tcPr>
          <w:p w14:paraId="4CE88763"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F9ECE83" w14:textId="77777777" w:rsidR="006B76A0" w:rsidRDefault="00E70A71">
            <w:pPr>
              <w:rPr>
                <w:rFonts w:ascii="Roboto" w:eastAsia="Roboto" w:hAnsi="Roboto" w:cs="Roboto"/>
              </w:rPr>
            </w:pPr>
            <w:r>
              <w:rPr>
                <w:rFonts w:ascii="Roboto" w:eastAsia="Roboto" w:hAnsi="Roboto" w:cs="Roboto"/>
                <w:color w:val="000000"/>
                <w:sz w:val="19"/>
                <w:szCs w:val="19"/>
              </w:rPr>
              <w:t>Existen prácticas de calidad aisladas o informales (revisiones manuales, correcciones puntuales), sin estándares documentados ni PCD.</w:t>
            </w:r>
          </w:p>
        </w:tc>
      </w:tr>
      <w:tr w:rsidR="006B76A0" w14:paraId="1E10F500" w14:textId="77777777">
        <w:tc>
          <w:tcPr>
            <w:tcW w:w="500" w:type="dxa"/>
            <w:tcMar>
              <w:top w:w="80" w:type="dxa"/>
              <w:left w:w="100" w:type="dxa"/>
              <w:bottom w:w="80" w:type="dxa"/>
              <w:right w:w="100" w:type="dxa"/>
            </w:tcMar>
            <w:vAlign w:val="center"/>
          </w:tcPr>
          <w:p w14:paraId="796817D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96836F4" w14:textId="77777777" w:rsidR="006B76A0" w:rsidRDefault="00E70A71">
            <w:pPr>
              <w:rPr>
                <w:rFonts w:ascii="Roboto" w:eastAsia="Roboto" w:hAnsi="Roboto" w:cs="Roboto"/>
              </w:rPr>
            </w:pPr>
            <w:r>
              <w:rPr>
                <w:rFonts w:ascii="Roboto" w:eastAsia="Roboto" w:hAnsi="Roboto" w:cs="Roboto"/>
                <w:color w:val="000000"/>
                <w:sz w:val="19"/>
                <w:szCs w:val="19"/>
              </w:rPr>
              <w:t>Existen prácticas de calidad más consistentes, con algunos estándares definidos de forma informal, aún no consolidadas en un PCD.</w:t>
            </w:r>
          </w:p>
        </w:tc>
      </w:tr>
      <w:tr w:rsidR="006B76A0" w14:paraId="23020949" w14:textId="77777777">
        <w:tc>
          <w:tcPr>
            <w:tcW w:w="500" w:type="dxa"/>
            <w:tcMar>
              <w:top w:w="80" w:type="dxa"/>
              <w:left w:w="100" w:type="dxa"/>
              <w:bottom w:w="80" w:type="dxa"/>
              <w:right w:w="100" w:type="dxa"/>
            </w:tcMar>
            <w:vAlign w:val="center"/>
          </w:tcPr>
          <w:p w14:paraId="0B93C9F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3FB878E0" w14:textId="77777777" w:rsidR="006B76A0" w:rsidRDefault="00E70A71">
            <w:pPr>
              <w:rPr>
                <w:rFonts w:ascii="Roboto" w:eastAsia="Roboto" w:hAnsi="Roboto" w:cs="Roboto"/>
              </w:rPr>
            </w:pPr>
            <w:r>
              <w:rPr>
                <w:rFonts w:ascii="Roboto" w:eastAsia="Roboto" w:hAnsi="Roboto" w:cs="Roboto"/>
                <w:color w:val="000000"/>
                <w:sz w:val="19"/>
                <w:szCs w:val="19"/>
              </w:rPr>
              <w:t>El PCD ha sido formalizado e integrado al PAGD, con estándares, controles, métricas y responsabilidades asignadas a dueños y custodios de datos.</w:t>
            </w:r>
          </w:p>
        </w:tc>
      </w:tr>
      <w:tr w:rsidR="006B76A0" w14:paraId="5D34A419" w14:textId="77777777">
        <w:tc>
          <w:tcPr>
            <w:tcW w:w="500" w:type="dxa"/>
            <w:tcMar>
              <w:top w:w="80" w:type="dxa"/>
              <w:left w:w="100" w:type="dxa"/>
              <w:bottom w:w="80" w:type="dxa"/>
              <w:right w:w="100" w:type="dxa"/>
            </w:tcMar>
            <w:vAlign w:val="center"/>
          </w:tcPr>
          <w:p w14:paraId="202AFC2E"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C192F34" w14:textId="77777777" w:rsidR="006B76A0" w:rsidRDefault="00E70A71">
            <w:pPr>
              <w:rPr>
                <w:rFonts w:ascii="Roboto" w:eastAsia="Roboto" w:hAnsi="Roboto" w:cs="Roboto"/>
              </w:rPr>
            </w:pPr>
            <w:r>
              <w:rPr>
                <w:rFonts w:ascii="Roboto" w:eastAsia="Roboto" w:hAnsi="Roboto" w:cs="Roboto"/>
                <w:color w:val="000000"/>
                <w:sz w:val="19"/>
                <w:szCs w:val="19"/>
              </w:rPr>
              <w:t>El PCD se gestiona con indicadores de desempeño, cuenta con respaldo de la alta dirección y ha sido socializado con las partes interesadas.</w:t>
            </w:r>
          </w:p>
        </w:tc>
      </w:tr>
      <w:tr w:rsidR="006B76A0" w14:paraId="2AC5D521" w14:textId="77777777">
        <w:tc>
          <w:tcPr>
            <w:tcW w:w="500" w:type="dxa"/>
            <w:tcMar>
              <w:top w:w="80" w:type="dxa"/>
              <w:left w:w="100" w:type="dxa"/>
              <w:bottom w:w="80" w:type="dxa"/>
              <w:right w:w="100" w:type="dxa"/>
            </w:tcMar>
            <w:vAlign w:val="center"/>
          </w:tcPr>
          <w:p w14:paraId="4788347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F527E58" w14:textId="77777777" w:rsidR="006B76A0" w:rsidRDefault="00E70A71">
            <w:pPr>
              <w:rPr>
                <w:rFonts w:ascii="Roboto" w:eastAsia="Roboto" w:hAnsi="Roboto" w:cs="Roboto"/>
              </w:rPr>
            </w:pPr>
            <w:r>
              <w:rPr>
                <w:rFonts w:ascii="Roboto" w:eastAsia="Roboto" w:hAnsi="Roboto" w:cs="Roboto"/>
                <w:color w:val="000000"/>
                <w:sz w:val="19"/>
                <w:szCs w:val="19"/>
              </w:rPr>
              <w:t>El PCD se audita y evalúa periódicamente, retroalimentando de forma continua tanto el programa como el desempeño de sus responsables, en un ciclo de mejora sostenido.</w:t>
            </w:r>
          </w:p>
        </w:tc>
      </w:tr>
    </w:tbl>
    <w:p w14:paraId="028E20B1" w14:textId="77777777" w:rsidR="006B76A0" w:rsidRDefault="006B76A0">
      <w:pPr>
        <w:spacing w:after="100"/>
        <w:rPr>
          <w:rFonts w:ascii="Roboto" w:eastAsia="Roboto" w:hAnsi="Roboto" w:cs="Roboto"/>
        </w:rPr>
      </w:pPr>
    </w:p>
    <w:p w14:paraId="2188E7A4"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el establecimiento e implementación de un Programa de Calidad de Datos (PCD) —integrado al PAGD conforme a la Acción A.2.2.2 de la ENGD— que defina estándares, controles y </w:t>
      </w:r>
      <w:r>
        <w:rPr>
          <w:rFonts w:ascii="Roboto" w:eastAsia="Roboto" w:hAnsi="Roboto" w:cs="Roboto"/>
        </w:rPr>
        <w:lastRenderedPageBreak/>
        <w:t>métricas de calidad, con roles y responsabilidades formalizadas para Dueños y Custodios de Datos. El Programa de Calidad de Datos puede nombrarse de acuerdo a los lineamientos internos de cada entidad, siempre que cumpla el contenido mínimo descrito.</w:t>
      </w:r>
    </w:p>
    <w:p w14:paraId="1C2B410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PCD se evalúe periódicamente, con el desempeño de los responsables de calidad medido y retroalimentado. La mejora implica formalizar el PCD e integrarlo al PAGD, reconociendo que pueden existir prácticas de calidad reales previas a esa formalización. El PCD puede llevar otro nombre a nivel de la entidad (p. ej., "Programa de Gestión de Calidad de Datos"), siempre que cumpla el contenido mínimo de la pregunta — mismo criterio aplicado al PAGD. Son indicadores de desempeño del PCD, por ejemplo, la cobertura de responsabilidades asignadas o el cumplimiento de los controles definidos. Ejemplo: El PCD de la entidad define que los datos "críticos" del padrón de beneficiarios deben tener 0% de duplicados y 95% de completitud, con el Dueño de Datos como responsable.</w:t>
      </w:r>
    </w:p>
    <w:p w14:paraId="426B11E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5.2 — Puntos de control de calidad</w:t>
      </w:r>
    </w:p>
    <w:p w14:paraId="209A624C"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proofErr w:type="gramStart"/>
      <w:r>
        <w:rPr>
          <w:rFonts w:ascii="Roboto" w:eastAsia="Roboto" w:hAnsi="Roboto" w:cs="Roboto"/>
        </w:rPr>
        <w:t>¿Se han implementado puntos de aseguramiento y control de calidad en todas las etapas del ciclo de vida del dato (ENGD, Acción A.2.</w:t>
      </w:r>
      <w:proofErr w:type="gramEnd"/>
      <w:r>
        <w:rPr>
          <w:rFonts w:ascii="Roboto" w:eastAsia="Roboto" w:hAnsi="Roboto" w:cs="Roboto"/>
        </w:rPr>
        <w:t>2.3)?</w:t>
      </w:r>
    </w:p>
    <w:tbl>
      <w:tblPr>
        <w:tblStyle w:val="aff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0661F89" w14:textId="77777777">
        <w:tc>
          <w:tcPr>
            <w:tcW w:w="500" w:type="dxa"/>
            <w:tcMar>
              <w:top w:w="80" w:type="dxa"/>
              <w:left w:w="100" w:type="dxa"/>
              <w:bottom w:w="80" w:type="dxa"/>
              <w:right w:w="100" w:type="dxa"/>
            </w:tcMar>
            <w:vAlign w:val="center"/>
          </w:tcPr>
          <w:p w14:paraId="5DB9CAD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BA83E2D" w14:textId="77777777" w:rsidR="006B76A0" w:rsidRDefault="00E70A71">
            <w:pPr>
              <w:rPr>
                <w:rFonts w:ascii="Roboto" w:eastAsia="Roboto" w:hAnsi="Roboto" w:cs="Roboto"/>
              </w:rPr>
            </w:pPr>
            <w:r>
              <w:rPr>
                <w:rFonts w:ascii="Roboto" w:eastAsia="Roboto" w:hAnsi="Roboto" w:cs="Roboto"/>
                <w:color w:val="000000"/>
                <w:sz w:val="19"/>
                <w:szCs w:val="19"/>
              </w:rPr>
              <w:t>No existen puntos de control de calidad en el ciclo de vida del dato.</w:t>
            </w:r>
          </w:p>
        </w:tc>
      </w:tr>
      <w:tr w:rsidR="006B76A0" w14:paraId="3CAEF630" w14:textId="77777777">
        <w:tc>
          <w:tcPr>
            <w:tcW w:w="500" w:type="dxa"/>
            <w:tcMar>
              <w:top w:w="80" w:type="dxa"/>
              <w:left w:w="100" w:type="dxa"/>
              <w:bottom w:w="80" w:type="dxa"/>
              <w:right w:w="100" w:type="dxa"/>
            </w:tcMar>
            <w:vAlign w:val="center"/>
          </w:tcPr>
          <w:p w14:paraId="28D4A6C9"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10F2299" w14:textId="77777777" w:rsidR="006B76A0" w:rsidRDefault="00E70A71">
            <w:pPr>
              <w:rPr>
                <w:rFonts w:ascii="Roboto" w:eastAsia="Roboto" w:hAnsi="Roboto" w:cs="Roboto"/>
              </w:rPr>
            </w:pPr>
            <w:r>
              <w:rPr>
                <w:rFonts w:ascii="Roboto" w:eastAsia="Roboto" w:hAnsi="Roboto" w:cs="Roboto"/>
                <w:color w:val="000000"/>
                <w:sz w:val="19"/>
                <w:szCs w:val="19"/>
              </w:rPr>
              <w:t>Existen verificaciones de calidad informales o puntuales (ej. revisiones manuales), sin puntos de control definidos en el ciclo de vida del dato.</w:t>
            </w:r>
          </w:p>
        </w:tc>
      </w:tr>
      <w:tr w:rsidR="006B76A0" w14:paraId="067049EE" w14:textId="77777777">
        <w:tc>
          <w:tcPr>
            <w:tcW w:w="500" w:type="dxa"/>
            <w:tcMar>
              <w:top w:w="80" w:type="dxa"/>
              <w:left w:w="100" w:type="dxa"/>
              <w:bottom w:w="80" w:type="dxa"/>
              <w:right w:w="100" w:type="dxa"/>
            </w:tcMar>
            <w:vAlign w:val="center"/>
          </w:tcPr>
          <w:p w14:paraId="1F27688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5E1E739" w14:textId="77777777" w:rsidR="006B76A0" w:rsidRDefault="00E70A71">
            <w:pPr>
              <w:rPr>
                <w:rFonts w:ascii="Roboto" w:eastAsia="Roboto" w:hAnsi="Roboto" w:cs="Roboto"/>
              </w:rPr>
            </w:pPr>
            <w:r>
              <w:rPr>
                <w:rFonts w:ascii="Roboto" w:eastAsia="Roboto" w:hAnsi="Roboto" w:cs="Roboto"/>
                <w:color w:val="000000"/>
                <w:sz w:val="19"/>
                <w:szCs w:val="19"/>
              </w:rPr>
              <w:t>Se están definiendo puntos de control, sin cobertura sistemática del ciclo de vida.</w:t>
            </w:r>
          </w:p>
        </w:tc>
      </w:tr>
      <w:tr w:rsidR="006B76A0" w14:paraId="5D8CAA20" w14:textId="77777777">
        <w:tc>
          <w:tcPr>
            <w:tcW w:w="500" w:type="dxa"/>
            <w:tcMar>
              <w:top w:w="80" w:type="dxa"/>
              <w:left w:w="100" w:type="dxa"/>
              <w:bottom w:w="80" w:type="dxa"/>
              <w:right w:w="100" w:type="dxa"/>
            </w:tcMar>
            <w:vAlign w:val="center"/>
          </w:tcPr>
          <w:p w14:paraId="1CD0E93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5905800" w14:textId="77777777" w:rsidR="006B76A0" w:rsidRDefault="00E70A71">
            <w:pPr>
              <w:rPr>
                <w:rFonts w:ascii="Roboto" w:eastAsia="Roboto" w:hAnsi="Roboto" w:cs="Roboto"/>
              </w:rPr>
            </w:pPr>
            <w:r>
              <w:rPr>
                <w:rFonts w:ascii="Roboto" w:eastAsia="Roboto" w:hAnsi="Roboto" w:cs="Roboto"/>
                <w:color w:val="000000"/>
                <w:sz w:val="19"/>
                <w:szCs w:val="19"/>
              </w:rPr>
              <w:t>Se han implementado puntos de control de calidad a lo largo del ciclo de vida del dato, incluyendo reglas de validación en el punto de captura del dato.</w:t>
            </w:r>
          </w:p>
        </w:tc>
      </w:tr>
      <w:tr w:rsidR="006B76A0" w14:paraId="62144168" w14:textId="77777777">
        <w:tc>
          <w:tcPr>
            <w:tcW w:w="500" w:type="dxa"/>
            <w:tcMar>
              <w:top w:w="80" w:type="dxa"/>
              <w:left w:w="100" w:type="dxa"/>
              <w:bottom w:w="80" w:type="dxa"/>
              <w:right w:w="100" w:type="dxa"/>
            </w:tcMar>
            <w:vAlign w:val="center"/>
          </w:tcPr>
          <w:p w14:paraId="78677B51"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4F2CFA2" w14:textId="77777777" w:rsidR="006B76A0" w:rsidRDefault="00E70A71">
            <w:pPr>
              <w:rPr>
                <w:rFonts w:ascii="Roboto" w:eastAsia="Roboto" w:hAnsi="Roboto" w:cs="Roboto"/>
              </w:rPr>
            </w:pPr>
            <w:r>
              <w:rPr>
                <w:rFonts w:ascii="Roboto" w:eastAsia="Roboto" w:hAnsi="Roboto" w:cs="Roboto"/>
                <w:color w:val="000000"/>
                <w:sz w:val="19"/>
                <w:szCs w:val="19"/>
              </w:rPr>
              <w:t>Los puntos de control se apoyan en evaluaciones automatizadas y periódicas, usando herramientas de diagnóstico.</w:t>
            </w:r>
          </w:p>
        </w:tc>
      </w:tr>
      <w:tr w:rsidR="006B76A0" w14:paraId="441BB495" w14:textId="77777777">
        <w:tc>
          <w:tcPr>
            <w:tcW w:w="500" w:type="dxa"/>
            <w:tcMar>
              <w:top w:w="80" w:type="dxa"/>
              <w:left w:w="100" w:type="dxa"/>
              <w:bottom w:w="80" w:type="dxa"/>
              <w:right w:w="100" w:type="dxa"/>
            </w:tcMar>
            <w:vAlign w:val="center"/>
          </w:tcPr>
          <w:p w14:paraId="3E1E1E8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24860287" w14:textId="77777777" w:rsidR="006B76A0" w:rsidRDefault="00E70A71">
            <w:pPr>
              <w:rPr>
                <w:rFonts w:ascii="Roboto" w:eastAsia="Roboto" w:hAnsi="Roboto" w:cs="Roboto"/>
              </w:rPr>
            </w:pPr>
            <w:r>
              <w:rPr>
                <w:rFonts w:ascii="Roboto" w:eastAsia="Roboto" w:hAnsi="Roboto" w:cs="Roboto"/>
                <w:color w:val="000000"/>
                <w:sz w:val="19"/>
                <w:szCs w:val="19"/>
              </w:rPr>
              <w:t>Los puntos de control se apoyan en ciencia de datos e IA para la mejora proactiva y continua.</w:t>
            </w:r>
          </w:p>
        </w:tc>
      </w:tr>
    </w:tbl>
    <w:p w14:paraId="75EB932A" w14:textId="77777777" w:rsidR="006B76A0" w:rsidRDefault="006B76A0">
      <w:pPr>
        <w:spacing w:after="100"/>
        <w:rPr>
          <w:rFonts w:ascii="Roboto" w:eastAsia="Roboto" w:hAnsi="Roboto" w:cs="Roboto"/>
        </w:rPr>
      </w:pPr>
    </w:p>
    <w:p w14:paraId="6979A6B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implementación de puntos de aseguramiento y control de calidad en todas las etapas del ciclo de vida del dato —incluyendo reglas de validación en el punto de captura—, conforme a la Acción A.2.2.3 de la ENGD.</w:t>
      </w:r>
    </w:p>
    <w:p w14:paraId="7AFCDEF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Las dimensiones de calidad a verificar se alinean con el marco DAMA-DMBOK: completitud, oportunidad (equivalente a la "frescura" de la Acción A.2.2.3 de la ENGD), validez, exactitud y consistencia. La unicidad, sexta dimensión de DAMA-DMBOK, se evalúa de forma independiente en la pregunta 5.4, dado su tratamiento técnico propio (</w:t>
      </w:r>
      <w:proofErr w:type="spellStart"/>
      <w:r>
        <w:rPr>
          <w:rFonts w:ascii="Roboto" w:eastAsia="Roboto" w:hAnsi="Roboto" w:cs="Roboto"/>
        </w:rPr>
        <w:t>matching</w:t>
      </w:r>
      <w:proofErr w:type="spellEnd"/>
      <w:r>
        <w:rPr>
          <w:rFonts w:ascii="Roboto" w:eastAsia="Roboto" w:hAnsi="Roboto" w:cs="Roboto"/>
        </w:rPr>
        <w:t xml:space="preserve"> y </w:t>
      </w:r>
      <w:proofErr w:type="spellStart"/>
      <w:r>
        <w:rPr>
          <w:rFonts w:ascii="Roboto" w:eastAsia="Roboto" w:hAnsi="Roboto" w:cs="Roboto"/>
        </w:rPr>
        <w:t>survivorship</w:t>
      </w:r>
      <w:proofErr w:type="spellEnd"/>
      <w:r>
        <w:rPr>
          <w:rFonts w:ascii="Roboto" w:eastAsia="Roboto" w:hAnsi="Roboto" w:cs="Roboto"/>
        </w:rPr>
        <w:t>). La vigencia/actualización específica de los datos maestros y críticos se evalúa con mayor detalle en la pregunta 5.3. Se espera que los puntos de control se apoyen en ciencia de datos e IA para la mejora proactiva y continua. Ejemplo: El formulario de registro de un trámite valida en línea que el campo DNI tenga 8 dígitos antes de permitir guardar el registro.</w:t>
      </w:r>
    </w:p>
    <w:p w14:paraId="5203986E"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5.3 — Priorización y vigencia de datos maestros y críticos</w:t>
      </w:r>
    </w:p>
    <w:p w14:paraId="6EFB8C00"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proofErr w:type="gramStart"/>
      <w:r>
        <w:rPr>
          <w:rFonts w:ascii="Roboto" w:eastAsia="Roboto" w:hAnsi="Roboto" w:cs="Roboto"/>
        </w:rPr>
        <w:t>¿Se prioriza la calidad de los datos maestros y críticos, y se garantiza su actualización y vigencia mediante mecanismos periódicos o automáticos (ENGD, Acción A.2.</w:t>
      </w:r>
      <w:proofErr w:type="gramEnd"/>
      <w:r>
        <w:rPr>
          <w:rFonts w:ascii="Roboto" w:eastAsia="Roboto" w:hAnsi="Roboto" w:cs="Roboto"/>
        </w:rPr>
        <w:t>2.4)?</w:t>
      </w:r>
    </w:p>
    <w:tbl>
      <w:tblPr>
        <w:tblStyle w:val="afffff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4B4637B" w14:textId="77777777">
        <w:tc>
          <w:tcPr>
            <w:tcW w:w="500" w:type="dxa"/>
            <w:tcMar>
              <w:top w:w="80" w:type="dxa"/>
              <w:left w:w="100" w:type="dxa"/>
              <w:bottom w:w="80" w:type="dxa"/>
              <w:right w:w="100" w:type="dxa"/>
            </w:tcMar>
            <w:vAlign w:val="center"/>
          </w:tcPr>
          <w:p w14:paraId="4336C640"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7604E9B" w14:textId="77777777" w:rsidR="006B76A0" w:rsidRDefault="00E70A71">
            <w:pPr>
              <w:rPr>
                <w:rFonts w:ascii="Roboto" w:eastAsia="Roboto" w:hAnsi="Roboto" w:cs="Roboto"/>
              </w:rPr>
            </w:pPr>
            <w:r>
              <w:rPr>
                <w:rFonts w:ascii="Roboto" w:eastAsia="Roboto" w:hAnsi="Roboto" w:cs="Roboto"/>
                <w:color w:val="000000"/>
                <w:sz w:val="19"/>
                <w:szCs w:val="19"/>
              </w:rPr>
              <w:t>No existe priorización de datos maestros/críticos ni mecanismos de actualización.</w:t>
            </w:r>
          </w:p>
        </w:tc>
      </w:tr>
      <w:tr w:rsidR="006B76A0" w14:paraId="706B1C4B" w14:textId="77777777">
        <w:tc>
          <w:tcPr>
            <w:tcW w:w="500" w:type="dxa"/>
            <w:tcMar>
              <w:top w:w="80" w:type="dxa"/>
              <w:left w:w="100" w:type="dxa"/>
              <w:bottom w:w="80" w:type="dxa"/>
              <w:right w:w="100" w:type="dxa"/>
            </w:tcMar>
            <w:vAlign w:val="center"/>
          </w:tcPr>
          <w:p w14:paraId="075930F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3B92272" w14:textId="77777777" w:rsidR="006B76A0" w:rsidRDefault="00E70A71">
            <w:pPr>
              <w:rPr>
                <w:rFonts w:ascii="Roboto" w:eastAsia="Roboto" w:hAnsi="Roboto" w:cs="Roboto"/>
              </w:rPr>
            </w:pPr>
            <w:r>
              <w:rPr>
                <w:rFonts w:ascii="Roboto" w:eastAsia="Roboto" w:hAnsi="Roboto" w:cs="Roboto"/>
                <w:color w:val="000000"/>
                <w:sz w:val="19"/>
                <w:szCs w:val="19"/>
              </w:rPr>
              <w:t>La actualización es reactiva, sin priorización sistemática.</w:t>
            </w:r>
          </w:p>
        </w:tc>
      </w:tr>
      <w:tr w:rsidR="006B76A0" w14:paraId="0B3D37F4" w14:textId="77777777">
        <w:tc>
          <w:tcPr>
            <w:tcW w:w="500" w:type="dxa"/>
            <w:tcMar>
              <w:top w:w="80" w:type="dxa"/>
              <w:left w:w="100" w:type="dxa"/>
              <w:bottom w:w="80" w:type="dxa"/>
              <w:right w:w="100" w:type="dxa"/>
            </w:tcMar>
            <w:vAlign w:val="center"/>
          </w:tcPr>
          <w:p w14:paraId="582961E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69CDFA9" w14:textId="77777777" w:rsidR="006B76A0" w:rsidRDefault="00E70A71">
            <w:pPr>
              <w:rPr>
                <w:rFonts w:ascii="Roboto" w:eastAsia="Roboto" w:hAnsi="Roboto" w:cs="Roboto"/>
              </w:rPr>
            </w:pPr>
            <w:r>
              <w:rPr>
                <w:rFonts w:ascii="Roboto" w:eastAsia="Roboto" w:hAnsi="Roboto" w:cs="Roboto"/>
                <w:color w:val="000000"/>
                <w:sz w:val="19"/>
                <w:szCs w:val="19"/>
              </w:rPr>
              <w:t>Se están definiendo criterios de priorización, sin mecanismos consistentes de actualización.</w:t>
            </w:r>
          </w:p>
        </w:tc>
      </w:tr>
      <w:tr w:rsidR="006B76A0" w14:paraId="413651A8" w14:textId="77777777">
        <w:tc>
          <w:tcPr>
            <w:tcW w:w="500" w:type="dxa"/>
            <w:tcMar>
              <w:top w:w="80" w:type="dxa"/>
              <w:left w:w="100" w:type="dxa"/>
              <w:bottom w:w="80" w:type="dxa"/>
              <w:right w:w="100" w:type="dxa"/>
            </w:tcMar>
            <w:vAlign w:val="center"/>
          </w:tcPr>
          <w:p w14:paraId="46985226"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C9452B8" w14:textId="77777777" w:rsidR="006B76A0" w:rsidRDefault="00E70A71">
            <w:pPr>
              <w:rPr>
                <w:rFonts w:ascii="Roboto" w:eastAsia="Roboto" w:hAnsi="Roboto" w:cs="Roboto"/>
              </w:rPr>
            </w:pPr>
            <w:r>
              <w:rPr>
                <w:rFonts w:ascii="Roboto" w:eastAsia="Roboto" w:hAnsi="Roboto" w:cs="Roboto"/>
                <w:color w:val="000000"/>
                <w:sz w:val="19"/>
                <w:szCs w:val="19"/>
              </w:rPr>
              <w:t>Se prioriza la calidad de los datos maestros y críticos, con mecanismos de actualización periódica.</w:t>
            </w:r>
          </w:p>
        </w:tc>
      </w:tr>
      <w:tr w:rsidR="006B76A0" w14:paraId="6082CE03" w14:textId="77777777">
        <w:tc>
          <w:tcPr>
            <w:tcW w:w="500" w:type="dxa"/>
            <w:tcMar>
              <w:top w:w="80" w:type="dxa"/>
              <w:left w:w="100" w:type="dxa"/>
              <w:bottom w:w="80" w:type="dxa"/>
              <w:right w:w="100" w:type="dxa"/>
            </w:tcMar>
            <w:vAlign w:val="center"/>
          </w:tcPr>
          <w:p w14:paraId="5BE77AB0"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4</w:t>
            </w:r>
          </w:p>
        </w:tc>
        <w:tc>
          <w:tcPr>
            <w:tcW w:w="8850" w:type="dxa"/>
            <w:tcMar>
              <w:top w:w="80" w:type="dxa"/>
              <w:left w:w="100" w:type="dxa"/>
              <w:bottom w:w="80" w:type="dxa"/>
              <w:right w:w="100" w:type="dxa"/>
            </w:tcMar>
            <w:vAlign w:val="center"/>
          </w:tcPr>
          <w:p w14:paraId="5A5A97EA" w14:textId="77777777" w:rsidR="006B76A0" w:rsidRDefault="00E70A71">
            <w:pPr>
              <w:rPr>
                <w:rFonts w:ascii="Roboto" w:eastAsia="Roboto" w:hAnsi="Roboto" w:cs="Roboto"/>
              </w:rPr>
            </w:pPr>
            <w:r>
              <w:rPr>
                <w:rFonts w:ascii="Roboto" w:eastAsia="Roboto" w:hAnsi="Roboto" w:cs="Roboto"/>
                <w:color w:val="000000"/>
                <w:sz w:val="19"/>
                <w:szCs w:val="19"/>
              </w:rPr>
              <w:t>Los mecanismos de actualización incluyen automatización parcial y permiten anticipar cuándo un dato requerirá actualización, garantizando su vigencia.</w:t>
            </w:r>
          </w:p>
        </w:tc>
      </w:tr>
      <w:tr w:rsidR="006B76A0" w14:paraId="08A5C6F2" w14:textId="77777777">
        <w:tc>
          <w:tcPr>
            <w:tcW w:w="500" w:type="dxa"/>
            <w:tcMar>
              <w:top w:w="80" w:type="dxa"/>
              <w:left w:w="100" w:type="dxa"/>
              <w:bottom w:w="80" w:type="dxa"/>
              <w:right w:w="100" w:type="dxa"/>
            </w:tcMar>
            <w:vAlign w:val="center"/>
          </w:tcPr>
          <w:p w14:paraId="15263969"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6752F55" w14:textId="77777777" w:rsidR="006B76A0" w:rsidRDefault="00E70A71">
            <w:pPr>
              <w:rPr>
                <w:rFonts w:ascii="Roboto" w:eastAsia="Roboto" w:hAnsi="Roboto" w:cs="Roboto"/>
              </w:rPr>
            </w:pPr>
            <w:r>
              <w:rPr>
                <w:rFonts w:ascii="Roboto" w:eastAsia="Roboto" w:hAnsi="Roboto" w:cs="Roboto"/>
                <w:color w:val="000000"/>
                <w:sz w:val="19"/>
                <w:szCs w:val="19"/>
              </w:rPr>
              <w:t>La entidad cuenta con un esquema de certificación de calidad (ej. basado en ISO/IEC 25012) para sus datos maestros y críticos.</w:t>
            </w:r>
          </w:p>
        </w:tc>
      </w:tr>
    </w:tbl>
    <w:p w14:paraId="5ACDD727" w14:textId="77777777" w:rsidR="006B76A0" w:rsidRDefault="006B76A0">
      <w:pPr>
        <w:spacing w:after="100"/>
        <w:rPr>
          <w:rFonts w:ascii="Roboto" w:eastAsia="Roboto" w:hAnsi="Roboto" w:cs="Roboto"/>
        </w:rPr>
      </w:pPr>
    </w:p>
    <w:p w14:paraId="25C3D793"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prioriza la calidad de los datos maestros y críticos, y garantiza su actualización y vigencia mediante mecanismos periódicos o automáticos, conforme a la Acción A.2.2.4 de la ENGD. Profundiza, para los datos maestros y críticos, la dimensión de oportunidad/vigencia que 5.2 verifica de forma general en los puntos de control del ciclo de vida.</w:t>
      </w:r>
    </w:p>
    <w:p w14:paraId="6531E529"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entidad cuente con un esquema de certificación de calidad (ej. basado en ISO/IEC 25012, referenciado por la ENGD Acción A.2.2.5) para sus datos maestros y críticos. La mejora implica establecer mecanismos de actualización que anticipen cuándo un dato requerirá renovación. Ejemplo: El sistema alerta automáticamente cuando el domicilio de un ciudadano no se actualiza hace más de 2 años, priorizando su verificación.</w:t>
      </w:r>
    </w:p>
    <w:p w14:paraId="46315007"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5.4 — Unicidad y prevención de duplicados</w:t>
      </w:r>
    </w:p>
    <w:p w14:paraId="6CD7F93A"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cuenta con procesos formales para detectar y resolver registros duplicados (ej. dos registros que corresponden a la misma persona o al mismo predio) en sus datos maestros, definiendo con claridad cuál registro debe prevalecer?</w:t>
      </w:r>
    </w:p>
    <w:tbl>
      <w:tblPr>
        <w:tblStyle w:val="afffff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56FB8338" w14:textId="77777777">
        <w:tc>
          <w:tcPr>
            <w:tcW w:w="500" w:type="dxa"/>
            <w:tcMar>
              <w:top w:w="80" w:type="dxa"/>
              <w:left w:w="100" w:type="dxa"/>
              <w:bottom w:w="80" w:type="dxa"/>
              <w:right w:w="100" w:type="dxa"/>
            </w:tcMar>
            <w:vAlign w:val="center"/>
          </w:tcPr>
          <w:p w14:paraId="34811A5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7DD11AA" w14:textId="77777777" w:rsidR="006B76A0" w:rsidRDefault="00E70A71">
            <w:pPr>
              <w:rPr>
                <w:rFonts w:ascii="Roboto" w:eastAsia="Roboto" w:hAnsi="Roboto" w:cs="Roboto"/>
              </w:rPr>
            </w:pPr>
            <w:r>
              <w:rPr>
                <w:rFonts w:ascii="Roboto" w:eastAsia="Roboto" w:hAnsi="Roboto" w:cs="Roboto"/>
                <w:color w:val="000000"/>
                <w:sz w:val="19"/>
                <w:szCs w:val="19"/>
              </w:rPr>
              <w:t>No existen procesos para detectar ni resolver duplicados.</w:t>
            </w:r>
          </w:p>
        </w:tc>
      </w:tr>
      <w:tr w:rsidR="006B76A0" w14:paraId="23183DB0" w14:textId="77777777">
        <w:tc>
          <w:tcPr>
            <w:tcW w:w="500" w:type="dxa"/>
            <w:tcMar>
              <w:top w:w="80" w:type="dxa"/>
              <w:left w:w="100" w:type="dxa"/>
              <w:bottom w:w="80" w:type="dxa"/>
              <w:right w:w="100" w:type="dxa"/>
            </w:tcMar>
            <w:vAlign w:val="center"/>
          </w:tcPr>
          <w:p w14:paraId="09E5DAB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204F42D" w14:textId="77777777" w:rsidR="006B76A0" w:rsidRDefault="00E70A71">
            <w:pPr>
              <w:rPr>
                <w:rFonts w:ascii="Roboto" w:eastAsia="Roboto" w:hAnsi="Roboto" w:cs="Roboto"/>
              </w:rPr>
            </w:pPr>
            <w:r>
              <w:rPr>
                <w:rFonts w:ascii="Roboto" w:eastAsia="Roboto" w:hAnsi="Roboto" w:cs="Roboto"/>
                <w:color w:val="000000"/>
                <w:sz w:val="19"/>
                <w:szCs w:val="19"/>
              </w:rPr>
              <w:t>La detección de duplicados es manual y ocasional, sin criterios definidos de cuál registro debe prevalecer.</w:t>
            </w:r>
          </w:p>
        </w:tc>
      </w:tr>
      <w:tr w:rsidR="006B76A0" w14:paraId="12322CAC" w14:textId="77777777">
        <w:tc>
          <w:tcPr>
            <w:tcW w:w="500" w:type="dxa"/>
            <w:tcMar>
              <w:top w:w="80" w:type="dxa"/>
              <w:left w:w="100" w:type="dxa"/>
              <w:bottom w:w="80" w:type="dxa"/>
              <w:right w:w="100" w:type="dxa"/>
            </w:tcMar>
            <w:vAlign w:val="center"/>
          </w:tcPr>
          <w:p w14:paraId="74034C85"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D9B8460" w14:textId="77777777" w:rsidR="006B76A0" w:rsidRDefault="00E70A71">
            <w:pPr>
              <w:rPr>
                <w:rFonts w:ascii="Roboto" w:eastAsia="Roboto" w:hAnsi="Roboto" w:cs="Roboto"/>
              </w:rPr>
            </w:pPr>
            <w:r>
              <w:rPr>
                <w:rFonts w:ascii="Roboto" w:eastAsia="Roboto" w:hAnsi="Roboto" w:cs="Roboto"/>
                <w:color w:val="000000"/>
                <w:sz w:val="19"/>
                <w:szCs w:val="19"/>
              </w:rPr>
              <w:t>Se están definiendo criterios de detección y resolución de duplicados, aplicados de forma inconsistente.</w:t>
            </w:r>
          </w:p>
        </w:tc>
      </w:tr>
      <w:tr w:rsidR="006B76A0" w14:paraId="6FF33C39" w14:textId="77777777">
        <w:tc>
          <w:tcPr>
            <w:tcW w:w="500" w:type="dxa"/>
            <w:tcMar>
              <w:top w:w="80" w:type="dxa"/>
              <w:left w:w="100" w:type="dxa"/>
              <w:bottom w:w="80" w:type="dxa"/>
              <w:right w:w="100" w:type="dxa"/>
            </w:tcMar>
            <w:vAlign w:val="center"/>
          </w:tcPr>
          <w:p w14:paraId="29E87523"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5E29176" w14:textId="77777777" w:rsidR="006B76A0" w:rsidRDefault="00E70A71">
            <w:pPr>
              <w:rPr>
                <w:rFonts w:ascii="Roboto" w:eastAsia="Roboto" w:hAnsi="Roboto" w:cs="Roboto"/>
              </w:rPr>
            </w:pPr>
            <w:r>
              <w:rPr>
                <w:rFonts w:ascii="Roboto" w:eastAsia="Roboto" w:hAnsi="Roboto" w:cs="Roboto"/>
                <w:color w:val="000000"/>
                <w:sz w:val="19"/>
                <w:szCs w:val="19"/>
              </w:rPr>
              <w:t xml:space="preserve">Existen procesos formales y documentados de detección y resolución de duplicados (técnicamente conocidos como </w:t>
            </w:r>
            <w:proofErr w:type="spellStart"/>
            <w:r>
              <w:rPr>
                <w:rFonts w:ascii="Roboto" w:eastAsia="Roboto" w:hAnsi="Roboto" w:cs="Roboto"/>
                <w:color w:val="000000"/>
                <w:sz w:val="19"/>
                <w:szCs w:val="19"/>
              </w:rPr>
              <w:t>matching</w:t>
            </w:r>
            <w:proofErr w:type="spellEnd"/>
            <w:r>
              <w:rPr>
                <w:rFonts w:ascii="Roboto" w:eastAsia="Roboto" w:hAnsi="Roboto" w:cs="Roboto"/>
                <w:color w:val="000000"/>
                <w:sz w:val="19"/>
                <w:szCs w:val="19"/>
              </w:rPr>
              <w:t xml:space="preserve"> y </w:t>
            </w:r>
            <w:proofErr w:type="spellStart"/>
            <w:r>
              <w:rPr>
                <w:rFonts w:ascii="Roboto" w:eastAsia="Roboto" w:hAnsi="Roboto" w:cs="Roboto"/>
                <w:color w:val="000000"/>
                <w:sz w:val="19"/>
                <w:szCs w:val="19"/>
              </w:rPr>
              <w:t>survivorship</w:t>
            </w:r>
            <w:proofErr w:type="spellEnd"/>
            <w:r>
              <w:rPr>
                <w:rFonts w:ascii="Roboto" w:eastAsia="Roboto" w:hAnsi="Roboto" w:cs="Roboto"/>
                <w:color w:val="000000"/>
                <w:sz w:val="19"/>
                <w:szCs w:val="19"/>
              </w:rPr>
              <w:t>) para los datos maestros.</w:t>
            </w:r>
          </w:p>
        </w:tc>
      </w:tr>
      <w:tr w:rsidR="006B76A0" w14:paraId="6703D1A5" w14:textId="77777777">
        <w:tc>
          <w:tcPr>
            <w:tcW w:w="500" w:type="dxa"/>
            <w:tcMar>
              <w:top w:w="80" w:type="dxa"/>
              <w:left w:w="100" w:type="dxa"/>
              <w:bottom w:w="80" w:type="dxa"/>
              <w:right w:w="100" w:type="dxa"/>
            </w:tcMar>
            <w:vAlign w:val="center"/>
          </w:tcPr>
          <w:p w14:paraId="615A472C"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F69558C" w14:textId="77777777" w:rsidR="006B76A0" w:rsidRDefault="00E70A71">
            <w:pPr>
              <w:rPr>
                <w:rFonts w:ascii="Roboto" w:eastAsia="Roboto" w:hAnsi="Roboto" w:cs="Roboto"/>
              </w:rPr>
            </w:pPr>
            <w:r>
              <w:rPr>
                <w:rFonts w:ascii="Roboto" w:eastAsia="Roboto" w:hAnsi="Roboto" w:cs="Roboto"/>
                <w:color w:val="000000"/>
                <w:sz w:val="19"/>
                <w:szCs w:val="19"/>
              </w:rPr>
              <w:t>Estos procesos son monitoreados, con métricas de tasa de duplicidad por dominio de datos que permiten proyectar tendencias y anticipar dominios de riesgo.</w:t>
            </w:r>
          </w:p>
        </w:tc>
      </w:tr>
      <w:tr w:rsidR="006B76A0" w14:paraId="33ED7BBB" w14:textId="77777777">
        <w:tc>
          <w:tcPr>
            <w:tcW w:w="500" w:type="dxa"/>
            <w:tcMar>
              <w:top w:w="80" w:type="dxa"/>
              <w:left w:w="100" w:type="dxa"/>
              <w:bottom w:w="80" w:type="dxa"/>
              <w:right w:w="100" w:type="dxa"/>
            </w:tcMar>
            <w:vAlign w:val="center"/>
          </w:tcPr>
          <w:p w14:paraId="188E957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108A6A3" w14:textId="77777777" w:rsidR="006B76A0" w:rsidRDefault="00E70A71">
            <w:pPr>
              <w:rPr>
                <w:rFonts w:ascii="Roboto" w:eastAsia="Roboto" w:hAnsi="Roboto" w:cs="Roboto"/>
              </w:rPr>
            </w:pPr>
            <w:r>
              <w:rPr>
                <w:rFonts w:ascii="Roboto" w:eastAsia="Roboto" w:hAnsi="Roboto" w:cs="Roboto"/>
                <w:color w:val="000000"/>
                <w:sz w:val="19"/>
                <w:szCs w:val="19"/>
              </w:rPr>
              <w:t>La detección y prevención de duplicados está automatizada e integrada a la solución de MDM/RDM, garantizando una fuente única y consistente.</w:t>
            </w:r>
          </w:p>
        </w:tc>
      </w:tr>
    </w:tbl>
    <w:p w14:paraId="38B07778" w14:textId="77777777" w:rsidR="006B76A0" w:rsidRDefault="006B76A0">
      <w:pPr>
        <w:spacing w:after="100"/>
        <w:rPr>
          <w:rFonts w:ascii="Roboto" w:eastAsia="Roboto" w:hAnsi="Roboto" w:cs="Roboto"/>
        </w:rPr>
      </w:pPr>
    </w:p>
    <w:p w14:paraId="64E41BD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cuenta con procesos formales para la detección, resolución (</w:t>
      </w:r>
      <w:proofErr w:type="spellStart"/>
      <w:r>
        <w:rPr>
          <w:rFonts w:ascii="Roboto" w:eastAsia="Roboto" w:hAnsi="Roboto" w:cs="Roboto"/>
        </w:rPr>
        <w:t>matching</w:t>
      </w:r>
      <w:proofErr w:type="spellEnd"/>
      <w:r>
        <w:rPr>
          <w:rFonts w:ascii="Roboto" w:eastAsia="Roboto" w:hAnsi="Roboto" w:cs="Roboto"/>
        </w:rPr>
        <w:t xml:space="preserve"> y </w:t>
      </w:r>
      <w:proofErr w:type="spellStart"/>
      <w:r>
        <w:rPr>
          <w:rFonts w:ascii="Roboto" w:eastAsia="Roboto" w:hAnsi="Roboto" w:cs="Roboto"/>
        </w:rPr>
        <w:t>survivorship</w:t>
      </w:r>
      <w:proofErr w:type="spellEnd"/>
      <w:r>
        <w:rPr>
          <w:rFonts w:ascii="Roboto" w:eastAsia="Roboto" w:hAnsi="Roboto" w:cs="Roboto"/>
        </w:rPr>
        <w:t>) y prevención de registros duplicados en sus datos maestros — dimensión de calidad de Unicidad, frecuentemente asociada a problemas reales del sector público (ej. duplicidad de beneficiarios en programas sociales).</w:t>
      </w:r>
    </w:p>
    <w:p w14:paraId="1E0C3057"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detección y prevención de duplicados esté automatizada e integrada a la solución de MDM/RDM, garantizando una fuente única y consistente. La mejora implica definir criterios de </w:t>
      </w:r>
      <w:proofErr w:type="spellStart"/>
      <w:r>
        <w:rPr>
          <w:rFonts w:ascii="Roboto" w:eastAsia="Roboto" w:hAnsi="Roboto" w:cs="Roboto"/>
        </w:rPr>
        <w:t>matching</w:t>
      </w:r>
      <w:proofErr w:type="spellEnd"/>
      <w:r>
        <w:rPr>
          <w:rFonts w:ascii="Roboto" w:eastAsia="Roboto" w:hAnsi="Roboto" w:cs="Roboto"/>
        </w:rPr>
        <w:t xml:space="preserve"> (qué registros se consideran duplicados) y de </w:t>
      </w:r>
      <w:proofErr w:type="spellStart"/>
      <w:r>
        <w:rPr>
          <w:rFonts w:ascii="Roboto" w:eastAsia="Roboto" w:hAnsi="Roboto" w:cs="Roboto"/>
        </w:rPr>
        <w:t>survivorship</w:t>
      </w:r>
      <w:proofErr w:type="spellEnd"/>
      <w:r>
        <w:rPr>
          <w:rFonts w:ascii="Roboto" w:eastAsia="Roboto" w:hAnsi="Roboto" w:cs="Roboto"/>
        </w:rPr>
        <w:t xml:space="preserve"> (qué registro prevalece). Ejemplo: El sistema detecta que dos registros con el mismo DNI, pero distinto domicilio, corresponden a la misma persona, y aplica la regla de que prevalece el domicilio más recientemente actualizado.</w:t>
      </w:r>
    </w:p>
    <w:p w14:paraId="54A74668"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5.5 — Métricas y umbrales de calidad de datos</w:t>
      </w:r>
    </w:p>
    <w:p w14:paraId="3044E497"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entidad ha definido métricas y umbrales de calidad de datos para sus datos críticos, y los mide y monitorea de forma regular?</w:t>
      </w:r>
    </w:p>
    <w:tbl>
      <w:tblPr>
        <w:tblStyle w:val="afffff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56FEA90" w14:textId="77777777">
        <w:tc>
          <w:tcPr>
            <w:tcW w:w="500" w:type="dxa"/>
            <w:tcMar>
              <w:top w:w="80" w:type="dxa"/>
              <w:left w:w="100" w:type="dxa"/>
              <w:bottom w:w="80" w:type="dxa"/>
              <w:right w:w="100" w:type="dxa"/>
            </w:tcMar>
            <w:vAlign w:val="center"/>
          </w:tcPr>
          <w:p w14:paraId="5E02426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7BA698C" w14:textId="77777777" w:rsidR="006B76A0" w:rsidRDefault="00E70A71">
            <w:pPr>
              <w:rPr>
                <w:rFonts w:ascii="Roboto" w:eastAsia="Roboto" w:hAnsi="Roboto" w:cs="Roboto"/>
              </w:rPr>
            </w:pPr>
            <w:r>
              <w:rPr>
                <w:rFonts w:ascii="Roboto" w:eastAsia="Roboto" w:hAnsi="Roboto" w:cs="Roboto"/>
                <w:color w:val="000000"/>
                <w:sz w:val="19"/>
                <w:szCs w:val="19"/>
              </w:rPr>
              <w:t>No existen métricas ni umbrales definidos.</w:t>
            </w:r>
          </w:p>
        </w:tc>
      </w:tr>
      <w:tr w:rsidR="006B76A0" w14:paraId="64C2AB23" w14:textId="77777777">
        <w:tc>
          <w:tcPr>
            <w:tcW w:w="500" w:type="dxa"/>
            <w:tcMar>
              <w:top w:w="80" w:type="dxa"/>
              <w:left w:w="100" w:type="dxa"/>
              <w:bottom w:w="80" w:type="dxa"/>
              <w:right w:w="100" w:type="dxa"/>
            </w:tcMar>
            <w:vAlign w:val="center"/>
          </w:tcPr>
          <w:p w14:paraId="118673D3"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1</w:t>
            </w:r>
          </w:p>
        </w:tc>
        <w:tc>
          <w:tcPr>
            <w:tcW w:w="8850" w:type="dxa"/>
            <w:tcMar>
              <w:top w:w="80" w:type="dxa"/>
              <w:left w:w="100" w:type="dxa"/>
              <w:bottom w:w="80" w:type="dxa"/>
              <w:right w:w="100" w:type="dxa"/>
            </w:tcMar>
            <w:vAlign w:val="center"/>
          </w:tcPr>
          <w:p w14:paraId="6E163380" w14:textId="77777777" w:rsidR="006B76A0" w:rsidRDefault="00E70A71">
            <w:pPr>
              <w:rPr>
                <w:rFonts w:ascii="Roboto" w:eastAsia="Roboto" w:hAnsi="Roboto" w:cs="Roboto"/>
              </w:rPr>
            </w:pPr>
            <w:r>
              <w:rPr>
                <w:rFonts w:ascii="Roboto" w:eastAsia="Roboto" w:hAnsi="Roboto" w:cs="Roboto"/>
                <w:color w:val="000000"/>
                <w:sz w:val="19"/>
                <w:szCs w:val="19"/>
              </w:rPr>
              <w:t>Se usan métricas básicas de forma esporádica.</w:t>
            </w:r>
          </w:p>
        </w:tc>
      </w:tr>
      <w:tr w:rsidR="006B76A0" w14:paraId="2AD00F4F" w14:textId="77777777">
        <w:tc>
          <w:tcPr>
            <w:tcW w:w="500" w:type="dxa"/>
            <w:tcMar>
              <w:top w:w="80" w:type="dxa"/>
              <w:left w:w="100" w:type="dxa"/>
              <w:bottom w:w="80" w:type="dxa"/>
              <w:right w:w="100" w:type="dxa"/>
            </w:tcMar>
            <w:vAlign w:val="center"/>
          </w:tcPr>
          <w:p w14:paraId="1B2C3E73"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B64885D" w14:textId="77777777" w:rsidR="006B76A0" w:rsidRDefault="00E70A71">
            <w:pPr>
              <w:rPr>
                <w:rFonts w:ascii="Roboto" w:eastAsia="Roboto" w:hAnsi="Roboto" w:cs="Roboto"/>
              </w:rPr>
            </w:pPr>
            <w:r>
              <w:rPr>
                <w:rFonts w:ascii="Roboto" w:eastAsia="Roboto" w:hAnsi="Roboto" w:cs="Roboto"/>
                <w:color w:val="000000"/>
                <w:sz w:val="19"/>
                <w:szCs w:val="19"/>
              </w:rPr>
              <w:t>Se definen métricas, pero su captura es inconsistente.</w:t>
            </w:r>
          </w:p>
        </w:tc>
      </w:tr>
      <w:tr w:rsidR="006B76A0" w14:paraId="535BB6DB" w14:textId="77777777">
        <w:tc>
          <w:tcPr>
            <w:tcW w:w="500" w:type="dxa"/>
            <w:tcMar>
              <w:top w:w="80" w:type="dxa"/>
              <w:left w:w="100" w:type="dxa"/>
              <w:bottom w:w="80" w:type="dxa"/>
              <w:right w:w="100" w:type="dxa"/>
            </w:tcMar>
            <w:vAlign w:val="center"/>
          </w:tcPr>
          <w:p w14:paraId="0AE81408"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4553194" w14:textId="77777777" w:rsidR="006B76A0" w:rsidRDefault="00E70A71">
            <w:pPr>
              <w:rPr>
                <w:rFonts w:ascii="Roboto" w:eastAsia="Roboto" w:hAnsi="Roboto" w:cs="Roboto"/>
              </w:rPr>
            </w:pPr>
            <w:r>
              <w:rPr>
                <w:rFonts w:ascii="Roboto" w:eastAsia="Roboto" w:hAnsi="Roboto" w:cs="Roboto"/>
                <w:color w:val="000000"/>
                <w:sz w:val="19"/>
                <w:szCs w:val="19"/>
              </w:rPr>
              <w:t>Se han definido métricas claras, capturadas de forma rutinaria, así como umbrales de calidad de datos monitoreados regularmente.</w:t>
            </w:r>
          </w:p>
        </w:tc>
      </w:tr>
      <w:tr w:rsidR="006B76A0" w14:paraId="177A1A22" w14:textId="77777777">
        <w:tc>
          <w:tcPr>
            <w:tcW w:w="500" w:type="dxa"/>
            <w:tcMar>
              <w:top w:w="80" w:type="dxa"/>
              <w:left w:w="100" w:type="dxa"/>
              <w:bottom w:w="80" w:type="dxa"/>
              <w:right w:w="100" w:type="dxa"/>
            </w:tcMar>
            <w:vAlign w:val="center"/>
          </w:tcPr>
          <w:p w14:paraId="0082E354"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857B2FB" w14:textId="77777777" w:rsidR="006B76A0" w:rsidRDefault="00E70A71">
            <w:pPr>
              <w:rPr>
                <w:rFonts w:ascii="Roboto" w:eastAsia="Roboto" w:hAnsi="Roboto" w:cs="Roboto"/>
              </w:rPr>
            </w:pPr>
            <w:r>
              <w:rPr>
                <w:rFonts w:ascii="Roboto" w:eastAsia="Roboto" w:hAnsi="Roboto" w:cs="Roboto"/>
                <w:color w:val="000000"/>
                <w:sz w:val="19"/>
                <w:szCs w:val="19"/>
              </w:rPr>
              <w:t>Los indicadores se informan a las jefaturas y permiten anticipar tendencias de deterioro para priorizar mejoras.</w:t>
            </w:r>
          </w:p>
        </w:tc>
      </w:tr>
      <w:tr w:rsidR="006B76A0" w14:paraId="6DF70755" w14:textId="77777777">
        <w:tc>
          <w:tcPr>
            <w:tcW w:w="500" w:type="dxa"/>
            <w:tcMar>
              <w:top w:w="80" w:type="dxa"/>
              <w:left w:w="100" w:type="dxa"/>
              <w:bottom w:w="80" w:type="dxa"/>
              <w:right w:w="100" w:type="dxa"/>
            </w:tcMar>
            <w:vAlign w:val="center"/>
          </w:tcPr>
          <w:p w14:paraId="42494C3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0FDA6DC" w14:textId="77777777" w:rsidR="006B76A0" w:rsidRDefault="00E70A71">
            <w:pPr>
              <w:rPr>
                <w:rFonts w:ascii="Roboto" w:eastAsia="Roboto" w:hAnsi="Roboto" w:cs="Roboto"/>
              </w:rPr>
            </w:pPr>
            <w:r>
              <w:rPr>
                <w:rFonts w:ascii="Roboto" w:eastAsia="Roboto" w:hAnsi="Roboto" w:cs="Roboto"/>
                <w:color w:val="000000"/>
                <w:sz w:val="19"/>
                <w:szCs w:val="19"/>
              </w:rPr>
              <w:t>Las métricas permiten seguimiento y optimización continua de la calidad.</w:t>
            </w:r>
          </w:p>
        </w:tc>
      </w:tr>
    </w:tbl>
    <w:p w14:paraId="38E137AC" w14:textId="77777777" w:rsidR="006B76A0" w:rsidRDefault="006B76A0">
      <w:pPr>
        <w:spacing w:after="100"/>
        <w:rPr>
          <w:rFonts w:ascii="Roboto" w:eastAsia="Roboto" w:hAnsi="Roboto" w:cs="Roboto"/>
        </w:rPr>
      </w:pPr>
    </w:p>
    <w:p w14:paraId="33219BA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ha traducido las dimensiones de calidad (completitud, exactitud, validez, consistencia, oportunidad, unicidad) en métricas concretas para sus datos críticos, si ha fijado umbrales de aceptación a partir de una línea base, y si los mide con una frecuencia definida. Se distingue de 5.2 (controles en la captura) y de 5.6 (monitoreo y perfilado): aquí se evalúa la existencia y el uso de las métricas y umbrales.</w:t>
      </w:r>
    </w:p>
    <w:p w14:paraId="2B5C104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entidad establezca primero una línea base (</w:t>
      </w:r>
      <w:proofErr w:type="spellStart"/>
      <w:r>
        <w:rPr>
          <w:rFonts w:ascii="Roboto" w:eastAsia="Roboto" w:hAnsi="Roboto" w:cs="Roboto"/>
        </w:rPr>
        <w:t>baseline</w:t>
      </w:r>
      <w:proofErr w:type="spellEnd"/>
      <w:r>
        <w:rPr>
          <w:rFonts w:ascii="Roboto" w:eastAsia="Roboto" w:hAnsi="Roboto" w:cs="Roboto"/>
        </w:rPr>
        <w:t>) de sus métricas de calidad antes de fijar umbrales de mejora, de modo que el progreso pueda medirse contra un punto de partida conocido. Se espera que las métricas permitan seguimiento y optimización continua de la calidad, anticipando tendencias de deterioro. Ejemplo: La entidad define que el umbral aceptable de completitud del campo "correo electrónico" en el padrón de usuarios es 90%, y lo mide mensualmente.</w:t>
      </w:r>
    </w:p>
    <w:p w14:paraId="05EA6F9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5.6 — Monitoreo continuo, perfilado y auditorías de calidad de datos</w:t>
      </w:r>
    </w:p>
    <w:p w14:paraId="0DC85D09"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realizan evaluaciones y monitoreo continuo de la calidad de los datos —incluyendo perfiles de datos y auditorías periódicas— para identificar proactivamente problemas y causas raíz antes de que impacten a los usuarios, y remediarlos de forma sistemática?</w:t>
      </w:r>
    </w:p>
    <w:tbl>
      <w:tblPr>
        <w:tblStyle w:val="afff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AC0A3F8" w14:textId="77777777">
        <w:tc>
          <w:tcPr>
            <w:tcW w:w="500" w:type="dxa"/>
            <w:tcMar>
              <w:top w:w="80" w:type="dxa"/>
              <w:left w:w="100" w:type="dxa"/>
              <w:bottom w:w="80" w:type="dxa"/>
              <w:right w:w="100" w:type="dxa"/>
            </w:tcMar>
            <w:vAlign w:val="center"/>
          </w:tcPr>
          <w:p w14:paraId="5AA5DFEF"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88CC079" w14:textId="77777777" w:rsidR="006B76A0" w:rsidRDefault="00E70A71">
            <w:pPr>
              <w:rPr>
                <w:rFonts w:ascii="Roboto" w:eastAsia="Roboto" w:hAnsi="Roboto" w:cs="Roboto"/>
              </w:rPr>
            </w:pPr>
            <w:r>
              <w:rPr>
                <w:rFonts w:ascii="Roboto" w:eastAsia="Roboto" w:hAnsi="Roboto" w:cs="Roboto"/>
                <w:color w:val="000000"/>
                <w:sz w:val="19"/>
                <w:szCs w:val="19"/>
              </w:rPr>
              <w:t>No se realizan evaluaciones, monitoreo ni auditorías de calidad de datos.</w:t>
            </w:r>
          </w:p>
        </w:tc>
      </w:tr>
      <w:tr w:rsidR="006B76A0" w14:paraId="4F00A61B" w14:textId="77777777">
        <w:tc>
          <w:tcPr>
            <w:tcW w:w="500" w:type="dxa"/>
            <w:tcMar>
              <w:top w:w="80" w:type="dxa"/>
              <w:left w:w="100" w:type="dxa"/>
              <w:bottom w:w="80" w:type="dxa"/>
              <w:right w:w="100" w:type="dxa"/>
            </w:tcMar>
            <w:vAlign w:val="center"/>
          </w:tcPr>
          <w:p w14:paraId="0B5F3BE9"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F8A12D0" w14:textId="77777777" w:rsidR="006B76A0" w:rsidRDefault="00E70A71">
            <w:pPr>
              <w:rPr>
                <w:rFonts w:ascii="Roboto" w:eastAsia="Roboto" w:hAnsi="Roboto" w:cs="Roboto"/>
              </w:rPr>
            </w:pPr>
            <w:r>
              <w:rPr>
                <w:rFonts w:ascii="Roboto" w:eastAsia="Roboto" w:hAnsi="Roboto" w:cs="Roboto"/>
                <w:color w:val="000000"/>
                <w:sz w:val="19"/>
                <w:szCs w:val="19"/>
              </w:rPr>
              <w:t>Las evaluaciones son reactivas, centradas en problemas ya reportados, sin monitoreo ni auditorías regulares.</w:t>
            </w:r>
          </w:p>
        </w:tc>
      </w:tr>
      <w:tr w:rsidR="006B76A0" w14:paraId="3E706E0D" w14:textId="77777777">
        <w:tc>
          <w:tcPr>
            <w:tcW w:w="500" w:type="dxa"/>
            <w:tcMar>
              <w:top w:w="80" w:type="dxa"/>
              <w:left w:w="100" w:type="dxa"/>
              <w:bottom w:w="80" w:type="dxa"/>
              <w:right w:w="100" w:type="dxa"/>
            </w:tcMar>
            <w:vAlign w:val="center"/>
          </w:tcPr>
          <w:p w14:paraId="66F12CE7"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D54849E" w14:textId="77777777" w:rsidR="006B76A0" w:rsidRDefault="00E70A71">
            <w:pPr>
              <w:rPr>
                <w:rFonts w:ascii="Roboto" w:eastAsia="Roboto" w:hAnsi="Roboto" w:cs="Roboto"/>
              </w:rPr>
            </w:pPr>
            <w:r>
              <w:rPr>
                <w:rFonts w:ascii="Roboto" w:eastAsia="Roboto" w:hAnsi="Roboto" w:cs="Roboto"/>
                <w:color w:val="000000"/>
                <w:sz w:val="19"/>
                <w:szCs w:val="19"/>
              </w:rPr>
              <w:t>Se inician perfiles de datos o procedimientos de auditoría en algunos conjuntos de datos, sin proceso estandarizado.</w:t>
            </w:r>
          </w:p>
        </w:tc>
      </w:tr>
      <w:tr w:rsidR="006B76A0" w14:paraId="1977282F" w14:textId="77777777">
        <w:tc>
          <w:tcPr>
            <w:tcW w:w="500" w:type="dxa"/>
            <w:tcMar>
              <w:top w:w="80" w:type="dxa"/>
              <w:left w:w="100" w:type="dxa"/>
              <w:bottom w:w="80" w:type="dxa"/>
              <w:right w:w="100" w:type="dxa"/>
            </w:tcMar>
            <w:vAlign w:val="center"/>
          </w:tcPr>
          <w:p w14:paraId="7A3ABB9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3A3B8C03" w14:textId="77777777" w:rsidR="006B76A0" w:rsidRDefault="00E70A71">
            <w:pPr>
              <w:rPr>
                <w:rFonts w:ascii="Roboto" w:eastAsia="Roboto" w:hAnsi="Roboto" w:cs="Roboto"/>
              </w:rPr>
            </w:pPr>
            <w:r>
              <w:rPr>
                <w:rFonts w:ascii="Roboto" w:eastAsia="Roboto" w:hAnsi="Roboto" w:cs="Roboto"/>
                <w:color w:val="000000"/>
                <w:sz w:val="19"/>
                <w:szCs w:val="19"/>
              </w:rPr>
              <w:t>Los procedimientos de evaluación, monitoreo y auditoría de calidad están documentados y estandarizados, permitiendo la detección proactiva y auditorías periódicas regulares.</w:t>
            </w:r>
          </w:p>
        </w:tc>
      </w:tr>
      <w:tr w:rsidR="006B76A0" w14:paraId="30A9D639" w14:textId="77777777">
        <w:tc>
          <w:tcPr>
            <w:tcW w:w="500" w:type="dxa"/>
            <w:tcMar>
              <w:top w:w="80" w:type="dxa"/>
              <w:left w:w="100" w:type="dxa"/>
              <w:bottom w:w="80" w:type="dxa"/>
              <w:right w:w="100" w:type="dxa"/>
            </w:tcMar>
            <w:vAlign w:val="center"/>
          </w:tcPr>
          <w:p w14:paraId="0B4D456E"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E6D42D6" w14:textId="77777777" w:rsidR="006B76A0" w:rsidRDefault="00E70A71">
            <w:pPr>
              <w:rPr>
                <w:rFonts w:ascii="Roboto" w:eastAsia="Roboto" w:hAnsi="Roboto" w:cs="Roboto"/>
              </w:rPr>
            </w:pPr>
            <w:r>
              <w:rPr>
                <w:rFonts w:ascii="Roboto" w:eastAsia="Roboto" w:hAnsi="Roboto" w:cs="Roboto"/>
                <w:color w:val="000000"/>
                <w:sz w:val="19"/>
                <w:szCs w:val="19"/>
              </w:rPr>
              <w:t>Se usan herramientas tecnológicas (</w:t>
            </w:r>
            <w:proofErr w:type="spellStart"/>
            <w:r>
              <w:rPr>
                <w:rFonts w:ascii="Roboto" w:eastAsia="Roboto" w:hAnsi="Roboto" w:cs="Roboto"/>
                <w:color w:val="000000"/>
                <w:sz w:val="19"/>
                <w:szCs w:val="19"/>
              </w:rPr>
              <w:t>dashboards</w:t>
            </w:r>
            <w:proofErr w:type="spellEnd"/>
            <w:r>
              <w:rPr>
                <w:rFonts w:ascii="Roboto" w:eastAsia="Roboto" w:hAnsi="Roboto" w:cs="Roboto"/>
                <w:color w:val="000000"/>
                <w:sz w:val="19"/>
                <w:szCs w:val="19"/>
              </w:rPr>
              <w:t>) para monitoreo continuo e identificación de causas raíz, con auditorías que generan informes detallados de brechas.</w:t>
            </w:r>
          </w:p>
        </w:tc>
      </w:tr>
      <w:tr w:rsidR="006B76A0" w14:paraId="168DE5F2" w14:textId="77777777">
        <w:tc>
          <w:tcPr>
            <w:tcW w:w="500" w:type="dxa"/>
            <w:tcMar>
              <w:top w:w="80" w:type="dxa"/>
              <w:left w:w="100" w:type="dxa"/>
              <w:bottom w:w="80" w:type="dxa"/>
              <w:right w:w="100" w:type="dxa"/>
            </w:tcMar>
            <w:vAlign w:val="center"/>
          </w:tcPr>
          <w:p w14:paraId="7E8C114F"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E810446" w14:textId="77777777" w:rsidR="006B76A0" w:rsidRDefault="00E70A71">
            <w:pPr>
              <w:rPr>
                <w:rFonts w:ascii="Roboto" w:eastAsia="Roboto" w:hAnsi="Roboto" w:cs="Roboto"/>
              </w:rPr>
            </w:pPr>
            <w:r>
              <w:rPr>
                <w:rFonts w:ascii="Roboto" w:eastAsia="Roboto" w:hAnsi="Roboto" w:cs="Roboto"/>
                <w:color w:val="000000"/>
                <w:sz w:val="19"/>
                <w:szCs w:val="19"/>
              </w:rPr>
              <w:t>El monitoreo y las auditorías están automatizados, con analítica avanzada que predice y previene el deterioro en la fuente, y remediación sistemática y oportuna de las brechas por los responsables de calidad designados.</w:t>
            </w:r>
          </w:p>
        </w:tc>
      </w:tr>
    </w:tbl>
    <w:p w14:paraId="5CBB39B2" w14:textId="77777777" w:rsidR="006B76A0" w:rsidRDefault="006B76A0">
      <w:pPr>
        <w:spacing w:after="100"/>
        <w:rPr>
          <w:rFonts w:ascii="Roboto" w:eastAsia="Roboto" w:hAnsi="Roboto" w:cs="Roboto"/>
        </w:rPr>
      </w:pPr>
    </w:p>
    <w:p w14:paraId="15A15821"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práctica de evaluación proactiva de calidad de datos (perfiles de datos, para identificar problemas y causas raíz antes de que impacten a los usuarios) y la función de supervisión institucional mediante monitoreo continuo y auditorías periódicas, que cierra el ciclo con la remediación sistemática de las brechas.</w:t>
      </w:r>
    </w:p>
    <w:p w14:paraId="69BEA421"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monitoreo y las auditorías estén automatizados, con analítica avanzada que prediga y prevenga el deterioro en la fuente, y remediación sistemática por los responsables de calidad designados. Ejemplo: la entidad ejecuta mensualmente un perfilado automático del padrón de beneficiarios y, en paralelo, la Oficina de Gobierno de Datos audita trimestralmente la calidad de los tres dominios críticos, exigiendo planes de remediación cuando se detectan brechas.</w:t>
      </w:r>
    </w:p>
    <w:p w14:paraId="51AB8464"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lastRenderedPageBreak/>
        <w:t>5.7 — Corrección y remediación de datos</w:t>
      </w:r>
    </w:p>
    <w:p w14:paraId="3C02DA9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han planificado, priorizado y llevado a cabo acciones de corrección (remediación) de datos, utilizando herramientas para su evaluación y mejora?</w:t>
      </w:r>
    </w:p>
    <w:tbl>
      <w:tblPr>
        <w:tblStyle w:val="afffff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7E662D9" w14:textId="77777777">
        <w:tc>
          <w:tcPr>
            <w:tcW w:w="500" w:type="dxa"/>
            <w:tcMar>
              <w:top w:w="80" w:type="dxa"/>
              <w:left w:w="100" w:type="dxa"/>
              <w:bottom w:w="80" w:type="dxa"/>
              <w:right w:w="100" w:type="dxa"/>
            </w:tcMar>
            <w:vAlign w:val="center"/>
          </w:tcPr>
          <w:p w14:paraId="548828F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06989DB2" w14:textId="77777777" w:rsidR="006B76A0" w:rsidRDefault="00E70A71">
            <w:pPr>
              <w:rPr>
                <w:rFonts w:ascii="Roboto" w:eastAsia="Roboto" w:hAnsi="Roboto" w:cs="Roboto"/>
              </w:rPr>
            </w:pPr>
            <w:r>
              <w:rPr>
                <w:rFonts w:ascii="Roboto" w:eastAsia="Roboto" w:hAnsi="Roboto" w:cs="Roboto"/>
                <w:color w:val="000000"/>
                <w:sz w:val="19"/>
                <w:szCs w:val="19"/>
              </w:rPr>
              <w:t>No hay acciones de corrección planificadas.</w:t>
            </w:r>
          </w:p>
        </w:tc>
      </w:tr>
      <w:tr w:rsidR="006B76A0" w14:paraId="63731845" w14:textId="77777777">
        <w:tc>
          <w:tcPr>
            <w:tcW w:w="500" w:type="dxa"/>
            <w:tcMar>
              <w:top w:w="80" w:type="dxa"/>
              <w:left w:w="100" w:type="dxa"/>
              <w:bottom w:w="80" w:type="dxa"/>
              <w:right w:w="100" w:type="dxa"/>
            </w:tcMar>
            <w:vAlign w:val="center"/>
          </w:tcPr>
          <w:p w14:paraId="4C6AE69D"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C1DEF53" w14:textId="77777777" w:rsidR="006B76A0" w:rsidRDefault="00E70A71">
            <w:pPr>
              <w:rPr>
                <w:rFonts w:ascii="Roboto" w:eastAsia="Roboto" w:hAnsi="Roboto" w:cs="Roboto"/>
              </w:rPr>
            </w:pPr>
            <w:r>
              <w:rPr>
                <w:rFonts w:ascii="Roboto" w:eastAsia="Roboto" w:hAnsi="Roboto" w:cs="Roboto"/>
                <w:color w:val="000000"/>
                <w:sz w:val="19"/>
                <w:szCs w:val="19"/>
              </w:rPr>
              <w:t>Las correcciones son ad-hoc, sin plan ni herramientas.</w:t>
            </w:r>
          </w:p>
        </w:tc>
      </w:tr>
      <w:tr w:rsidR="006B76A0" w14:paraId="33A57FCA" w14:textId="77777777">
        <w:tc>
          <w:tcPr>
            <w:tcW w:w="500" w:type="dxa"/>
            <w:tcMar>
              <w:top w:w="80" w:type="dxa"/>
              <w:left w:w="100" w:type="dxa"/>
              <w:bottom w:w="80" w:type="dxa"/>
              <w:right w:w="100" w:type="dxa"/>
            </w:tcMar>
            <w:vAlign w:val="center"/>
          </w:tcPr>
          <w:p w14:paraId="5176F61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BCBC731" w14:textId="77777777" w:rsidR="006B76A0" w:rsidRDefault="00E70A71">
            <w:pPr>
              <w:rPr>
                <w:rFonts w:ascii="Roboto" w:eastAsia="Roboto" w:hAnsi="Roboto" w:cs="Roboto"/>
              </w:rPr>
            </w:pPr>
            <w:r>
              <w:rPr>
                <w:rFonts w:ascii="Roboto" w:eastAsia="Roboto" w:hAnsi="Roboto" w:cs="Roboto"/>
                <w:color w:val="000000"/>
                <w:sz w:val="19"/>
                <w:szCs w:val="19"/>
              </w:rPr>
              <w:t xml:space="preserve">Se planifican correcciones de datos sin priorización, con herramientas </w:t>
            </w:r>
            <w:proofErr w:type="gramStart"/>
            <w:r>
              <w:rPr>
                <w:rFonts w:ascii="Roboto" w:eastAsia="Roboto" w:hAnsi="Roboto" w:cs="Roboto"/>
                <w:color w:val="000000"/>
                <w:sz w:val="19"/>
                <w:szCs w:val="19"/>
              </w:rPr>
              <w:t>identificadas</w:t>
            </w:r>
            <w:proofErr w:type="gramEnd"/>
            <w:r>
              <w:rPr>
                <w:rFonts w:ascii="Roboto" w:eastAsia="Roboto" w:hAnsi="Roboto" w:cs="Roboto"/>
                <w:color w:val="000000"/>
                <w:sz w:val="19"/>
                <w:szCs w:val="19"/>
              </w:rPr>
              <w:t xml:space="preserve"> pero no usadas activamente.</w:t>
            </w:r>
          </w:p>
        </w:tc>
      </w:tr>
      <w:tr w:rsidR="006B76A0" w14:paraId="1779F366" w14:textId="77777777">
        <w:tc>
          <w:tcPr>
            <w:tcW w:w="500" w:type="dxa"/>
            <w:tcMar>
              <w:top w:w="80" w:type="dxa"/>
              <w:left w:w="100" w:type="dxa"/>
              <w:bottom w:w="80" w:type="dxa"/>
              <w:right w:w="100" w:type="dxa"/>
            </w:tcMar>
            <w:vAlign w:val="center"/>
          </w:tcPr>
          <w:p w14:paraId="6F242BD1"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9B1DD0C" w14:textId="77777777" w:rsidR="006B76A0" w:rsidRDefault="00E70A71">
            <w:pPr>
              <w:rPr>
                <w:rFonts w:ascii="Roboto" w:eastAsia="Roboto" w:hAnsi="Roboto" w:cs="Roboto"/>
              </w:rPr>
            </w:pPr>
            <w:r>
              <w:rPr>
                <w:rFonts w:ascii="Roboto" w:eastAsia="Roboto" w:hAnsi="Roboto" w:cs="Roboto"/>
                <w:color w:val="000000"/>
                <w:sz w:val="19"/>
                <w:szCs w:val="19"/>
              </w:rPr>
              <w:t>Se desarrollan y priorizan planes de diagnóstico, limpieza y mejora.</w:t>
            </w:r>
          </w:p>
        </w:tc>
      </w:tr>
      <w:tr w:rsidR="006B76A0" w14:paraId="52294AF3" w14:textId="77777777">
        <w:tc>
          <w:tcPr>
            <w:tcW w:w="500" w:type="dxa"/>
            <w:tcMar>
              <w:top w:w="80" w:type="dxa"/>
              <w:left w:w="100" w:type="dxa"/>
              <w:bottom w:w="80" w:type="dxa"/>
              <w:right w:w="100" w:type="dxa"/>
            </w:tcMar>
            <w:vAlign w:val="center"/>
          </w:tcPr>
          <w:p w14:paraId="3C7B41F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F9E2CCB" w14:textId="77777777" w:rsidR="006B76A0" w:rsidRDefault="00E70A71">
            <w:pPr>
              <w:rPr>
                <w:rFonts w:ascii="Roboto" w:eastAsia="Roboto" w:hAnsi="Roboto" w:cs="Roboto"/>
              </w:rPr>
            </w:pPr>
            <w:r>
              <w:rPr>
                <w:rFonts w:ascii="Roboto" w:eastAsia="Roboto" w:hAnsi="Roboto" w:cs="Roboto"/>
                <w:color w:val="000000"/>
                <w:sz w:val="19"/>
                <w:szCs w:val="19"/>
              </w:rPr>
              <w:t>Se ejecuta la corrección de los datos priorizados (maestros y críticos) conforme a los planes desarrollados, con apoyo de herramientas tecnológicas.</w:t>
            </w:r>
          </w:p>
        </w:tc>
      </w:tr>
      <w:tr w:rsidR="006B76A0" w14:paraId="5F1DDCE0" w14:textId="77777777">
        <w:tc>
          <w:tcPr>
            <w:tcW w:w="500" w:type="dxa"/>
            <w:tcMar>
              <w:top w:w="80" w:type="dxa"/>
              <w:left w:w="100" w:type="dxa"/>
              <w:bottom w:w="80" w:type="dxa"/>
              <w:right w:w="100" w:type="dxa"/>
            </w:tcMar>
            <w:vAlign w:val="center"/>
          </w:tcPr>
          <w:p w14:paraId="152D3900"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02F07DFC" w14:textId="77777777" w:rsidR="006B76A0" w:rsidRDefault="00E70A71">
            <w:pPr>
              <w:rPr>
                <w:rFonts w:ascii="Roboto" w:eastAsia="Roboto" w:hAnsi="Roboto" w:cs="Roboto"/>
              </w:rPr>
            </w:pPr>
            <w:r>
              <w:rPr>
                <w:rFonts w:ascii="Roboto" w:eastAsia="Roboto" w:hAnsi="Roboto" w:cs="Roboto"/>
                <w:color w:val="000000"/>
                <w:sz w:val="19"/>
                <w:szCs w:val="19"/>
              </w:rPr>
              <w:t>Los planes de remediación de datos críticos se ejecutan continuamente, automatizando la corrección y previniendo errores futuros.</w:t>
            </w:r>
          </w:p>
        </w:tc>
      </w:tr>
    </w:tbl>
    <w:p w14:paraId="17AF5D4A" w14:textId="77777777" w:rsidR="006B76A0" w:rsidRDefault="006B76A0">
      <w:pPr>
        <w:spacing w:after="100"/>
        <w:rPr>
          <w:rFonts w:ascii="Roboto" w:eastAsia="Roboto" w:hAnsi="Roboto" w:cs="Roboto"/>
        </w:rPr>
      </w:pPr>
    </w:p>
    <w:p w14:paraId="3D9A972E"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planifica, prioriza y ejecuta acciones de corrección (remediación) de datos, utilizando herramientas para su evaluación y mejora.</w:t>
      </w:r>
    </w:p>
    <w:p w14:paraId="6EA69B7F"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los planes de remediación de datos críticos se ejecuten continuamente, automatizando la corrección y previniendo errores futuros. La mejora implica priorizar la corrección de los datos críticos de mayor impacto, ejecutándola conforme a los planes ya desarrollados. Ejemplo: La entidad ejecuta un plan de limpieza de datos que corrige 500 registros de domicilios inconsistentes en el padrón de contribuyentes.</w:t>
      </w:r>
    </w:p>
    <w:p w14:paraId="08A84489"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5.8 — Gestión de problemas e incidentes de calidad de datos</w:t>
      </w:r>
    </w:p>
    <w:p w14:paraId="3A59F6B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¿Existe un proceso formal para identificar, clasificar, escalar y resolver problemas e incidentes de calidad de datos (ej. inconsistencias, errores)?</w:t>
      </w:r>
    </w:p>
    <w:tbl>
      <w:tblPr>
        <w:tblStyle w:val="aff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B94741C" w14:textId="77777777">
        <w:tc>
          <w:tcPr>
            <w:tcW w:w="500" w:type="dxa"/>
            <w:tcMar>
              <w:top w:w="80" w:type="dxa"/>
              <w:left w:w="100" w:type="dxa"/>
              <w:bottom w:w="80" w:type="dxa"/>
              <w:right w:w="100" w:type="dxa"/>
            </w:tcMar>
            <w:vAlign w:val="center"/>
          </w:tcPr>
          <w:p w14:paraId="285B88A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A954567" w14:textId="77777777" w:rsidR="006B76A0" w:rsidRDefault="00E70A71">
            <w:pPr>
              <w:rPr>
                <w:rFonts w:ascii="Roboto" w:eastAsia="Roboto" w:hAnsi="Roboto" w:cs="Roboto"/>
              </w:rPr>
            </w:pPr>
            <w:r>
              <w:rPr>
                <w:rFonts w:ascii="Roboto" w:eastAsia="Roboto" w:hAnsi="Roboto" w:cs="Roboto"/>
                <w:color w:val="000000"/>
                <w:sz w:val="19"/>
                <w:szCs w:val="19"/>
              </w:rPr>
              <w:t>No existe proceso para gestión de problemas o incidentes.</w:t>
            </w:r>
          </w:p>
        </w:tc>
      </w:tr>
      <w:tr w:rsidR="006B76A0" w14:paraId="04D4A4FF" w14:textId="77777777">
        <w:tc>
          <w:tcPr>
            <w:tcW w:w="500" w:type="dxa"/>
            <w:tcMar>
              <w:top w:w="80" w:type="dxa"/>
              <w:left w:w="100" w:type="dxa"/>
              <w:bottom w:w="80" w:type="dxa"/>
              <w:right w:w="100" w:type="dxa"/>
            </w:tcMar>
            <w:vAlign w:val="center"/>
          </w:tcPr>
          <w:p w14:paraId="79371B07"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214D8F9" w14:textId="77777777" w:rsidR="006B76A0" w:rsidRDefault="00E70A71">
            <w:pPr>
              <w:rPr>
                <w:rFonts w:ascii="Roboto" w:eastAsia="Roboto" w:hAnsi="Roboto" w:cs="Roboto"/>
              </w:rPr>
            </w:pPr>
            <w:r>
              <w:rPr>
                <w:rFonts w:ascii="Roboto" w:eastAsia="Roboto" w:hAnsi="Roboto" w:cs="Roboto"/>
                <w:color w:val="000000"/>
                <w:sz w:val="19"/>
                <w:szCs w:val="19"/>
              </w:rPr>
              <w:t>Resolución ad-hoc, individual y reactiva, sin documentar causa raíz.</w:t>
            </w:r>
          </w:p>
        </w:tc>
      </w:tr>
      <w:tr w:rsidR="006B76A0" w14:paraId="587F0E75" w14:textId="77777777">
        <w:tc>
          <w:tcPr>
            <w:tcW w:w="500" w:type="dxa"/>
            <w:tcMar>
              <w:top w:w="80" w:type="dxa"/>
              <w:left w:w="100" w:type="dxa"/>
              <w:bottom w:w="80" w:type="dxa"/>
              <w:right w:w="100" w:type="dxa"/>
            </w:tcMar>
            <w:vAlign w:val="center"/>
          </w:tcPr>
          <w:p w14:paraId="6CCA8AA0"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134FA9C" w14:textId="77777777" w:rsidR="006B76A0" w:rsidRDefault="00E70A71">
            <w:pPr>
              <w:rPr>
                <w:rFonts w:ascii="Roboto" w:eastAsia="Roboto" w:hAnsi="Roboto" w:cs="Roboto"/>
              </w:rPr>
            </w:pPr>
            <w:r>
              <w:rPr>
                <w:rFonts w:ascii="Roboto" w:eastAsia="Roboto" w:hAnsi="Roboto" w:cs="Roboto"/>
                <w:color w:val="000000"/>
                <w:sz w:val="19"/>
                <w:szCs w:val="19"/>
              </w:rPr>
              <w:t>Se inician esfuerzos de diagnóstico, sin proceso formal ni escalamiento definido.</w:t>
            </w:r>
          </w:p>
        </w:tc>
      </w:tr>
      <w:tr w:rsidR="006B76A0" w14:paraId="1C27F76F" w14:textId="77777777">
        <w:tc>
          <w:tcPr>
            <w:tcW w:w="500" w:type="dxa"/>
            <w:tcMar>
              <w:top w:w="80" w:type="dxa"/>
              <w:left w:w="100" w:type="dxa"/>
              <w:bottom w:w="80" w:type="dxa"/>
              <w:right w:w="100" w:type="dxa"/>
            </w:tcMar>
            <w:vAlign w:val="center"/>
          </w:tcPr>
          <w:p w14:paraId="1D5A8BE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35B5D7E3" w14:textId="77777777" w:rsidR="006B76A0" w:rsidRDefault="00E70A71">
            <w:pPr>
              <w:rPr>
                <w:rFonts w:ascii="Roboto" w:eastAsia="Roboto" w:hAnsi="Roboto" w:cs="Roboto"/>
              </w:rPr>
            </w:pPr>
            <w:r>
              <w:rPr>
                <w:rFonts w:ascii="Roboto" w:eastAsia="Roboto" w:hAnsi="Roboto" w:cs="Roboto"/>
                <w:color w:val="000000"/>
                <w:sz w:val="19"/>
                <w:szCs w:val="19"/>
              </w:rPr>
              <w:t>Se definen y documentan procedimientos de identificación, escalamiento y resolución de problemas e incidentes de calidad de datos.</w:t>
            </w:r>
          </w:p>
        </w:tc>
      </w:tr>
      <w:tr w:rsidR="006B76A0" w14:paraId="6E90350D" w14:textId="77777777">
        <w:tc>
          <w:tcPr>
            <w:tcW w:w="500" w:type="dxa"/>
            <w:tcMar>
              <w:top w:w="80" w:type="dxa"/>
              <w:left w:w="100" w:type="dxa"/>
              <w:bottom w:w="80" w:type="dxa"/>
              <w:right w:w="100" w:type="dxa"/>
            </w:tcMar>
            <w:vAlign w:val="center"/>
          </w:tcPr>
          <w:p w14:paraId="444C1A3E"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69789DA" w14:textId="77777777" w:rsidR="006B76A0" w:rsidRDefault="00E70A71">
            <w:pPr>
              <w:rPr>
                <w:rFonts w:ascii="Roboto" w:eastAsia="Roboto" w:hAnsi="Roboto" w:cs="Roboto"/>
                <w:sz w:val="19"/>
                <w:szCs w:val="19"/>
              </w:rPr>
            </w:pPr>
            <w:r>
              <w:rPr>
                <w:rFonts w:ascii="Roboto" w:eastAsia="Roboto" w:hAnsi="Roboto" w:cs="Roboto"/>
                <w:sz w:val="19"/>
                <w:szCs w:val="19"/>
              </w:rPr>
              <w:t>La gestión de incidentes se mide con indicadores (ej. tiempo promedio de resolución, tasa de recurrencia), priorizando datos maestros y críticos, y esa información se usa para prevenir incidentes similares.</w:t>
            </w:r>
          </w:p>
        </w:tc>
      </w:tr>
      <w:tr w:rsidR="006B76A0" w14:paraId="0ECEBCBF" w14:textId="77777777">
        <w:tc>
          <w:tcPr>
            <w:tcW w:w="500" w:type="dxa"/>
            <w:tcMar>
              <w:top w:w="80" w:type="dxa"/>
              <w:left w:w="100" w:type="dxa"/>
              <w:bottom w:w="80" w:type="dxa"/>
              <w:right w:w="100" w:type="dxa"/>
            </w:tcMar>
            <w:vAlign w:val="center"/>
          </w:tcPr>
          <w:p w14:paraId="2D50312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87A81B4" w14:textId="77777777" w:rsidR="006B76A0" w:rsidRDefault="00E70A71">
            <w:pPr>
              <w:rPr>
                <w:rFonts w:ascii="Roboto" w:eastAsia="Roboto" w:hAnsi="Roboto" w:cs="Roboto"/>
              </w:rPr>
            </w:pPr>
            <w:r>
              <w:rPr>
                <w:rFonts w:ascii="Roboto" w:eastAsia="Roboto" w:hAnsi="Roboto" w:cs="Roboto"/>
                <w:color w:val="000000"/>
                <w:sz w:val="19"/>
                <w:szCs w:val="19"/>
              </w:rPr>
              <w:t>El proceso es proactivo y automatizado, alineado con la estructura de gobierno, evitando inconsistencias futuras en la fuente.</w:t>
            </w:r>
          </w:p>
        </w:tc>
      </w:tr>
    </w:tbl>
    <w:p w14:paraId="2C2BA3A9" w14:textId="77777777" w:rsidR="006B76A0" w:rsidRDefault="006B76A0">
      <w:pPr>
        <w:spacing w:after="100"/>
        <w:rPr>
          <w:rFonts w:ascii="Roboto" w:eastAsia="Roboto" w:hAnsi="Roboto" w:cs="Roboto"/>
        </w:rPr>
      </w:pPr>
    </w:p>
    <w:p w14:paraId="21324DA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cuenta con un proceso formal para gestionar los problemas de calidad detectados en la operación o reportados por usuarios, ciudadanos u otras entidades (ej. registros inconsistentes, duplicados, errores): cómo se registran, se clasifican según su impacto, se escalan al Dueño o Custodio de Datos responsable y se resuelven atendiendo la causa raíz. Se distingue de 5.7, que evalúa la corrección planificada de datos.</w:t>
      </w:r>
    </w:p>
    <w:p w14:paraId="21DAEA66"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proceso sea proactivo y automatizado, alineado con la estructura de gobierno, evitando inconsistencias futuras en la fuente. La mejora implica documentar el procedimiento de escalamiento y resolución. Ejemplo: Un usuario reporta una inconsistencia en el padrón; el incidente se registra, se escala al Dueño de Datos correspondiente y se resuelve en un plazo definido.</w:t>
      </w:r>
    </w:p>
    <w:p w14:paraId="665F0AE4"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lastRenderedPageBreak/>
        <w:t>5.9 — Valoración económica de los datos y costo de la baja calidad</w:t>
      </w:r>
    </w:p>
    <w:p w14:paraId="6731C3B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 establecido un proceso formal para cuantificar el valor económico de los datos maestros y críticos, y para medir los costos asociados a su baja calidad (ej. reprocesos, impacto en decisiones)?</w:t>
      </w:r>
    </w:p>
    <w:tbl>
      <w:tblPr>
        <w:tblStyle w:val="afff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6F5A3B1" w14:textId="77777777">
        <w:tc>
          <w:tcPr>
            <w:tcW w:w="500" w:type="dxa"/>
            <w:tcMar>
              <w:top w:w="80" w:type="dxa"/>
              <w:left w:w="100" w:type="dxa"/>
              <w:bottom w:w="80" w:type="dxa"/>
              <w:right w:w="100" w:type="dxa"/>
            </w:tcMar>
            <w:vAlign w:val="center"/>
          </w:tcPr>
          <w:p w14:paraId="7B2F0D9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72A25B6" w14:textId="77777777" w:rsidR="006B76A0" w:rsidRDefault="00E70A71">
            <w:pPr>
              <w:rPr>
                <w:rFonts w:ascii="Roboto" w:eastAsia="Roboto" w:hAnsi="Roboto" w:cs="Roboto"/>
              </w:rPr>
            </w:pPr>
            <w:r>
              <w:rPr>
                <w:rFonts w:ascii="Roboto" w:eastAsia="Roboto" w:hAnsi="Roboto" w:cs="Roboto"/>
                <w:color w:val="000000"/>
                <w:sz w:val="19"/>
                <w:szCs w:val="19"/>
              </w:rPr>
              <w:t>No existe un proceso formal para cuantificar el valor de los datos ni los costos de la mala calidad.</w:t>
            </w:r>
          </w:p>
        </w:tc>
      </w:tr>
      <w:tr w:rsidR="006B76A0" w14:paraId="00ADCB15" w14:textId="77777777">
        <w:tc>
          <w:tcPr>
            <w:tcW w:w="500" w:type="dxa"/>
            <w:tcMar>
              <w:top w:w="80" w:type="dxa"/>
              <w:left w:w="100" w:type="dxa"/>
              <w:bottom w:w="80" w:type="dxa"/>
              <w:right w:w="100" w:type="dxa"/>
            </w:tcMar>
            <w:vAlign w:val="center"/>
          </w:tcPr>
          <w:p w14:paraId="18957859"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936A6E7" w14:textId="77777777" w:rsidR="006B76A0" w:rsidRDefault="00E70A71">
            <w:pPr>
              <w:rPr>
                <w:rFonts w:ascii="Roboto" w:eastAsia="Roboto" w:hAnsi="Roboto" w:cs="Roboto"/>
              </w:rPr>
            </w:pPr>
            <w:r>
              <w:rPr>
                <w:rFonts w:ascii="Roboto" w:eastAsia="Roboto" w:hAnsi="Roboto" w:cs="Roboto"/>
                <w:color w:val="000000"/>
                <w:sz w:val="19"/>
                <w:szCs w:val="19"/>
              </w:rPr>
              <w:t>Se reconocen informalmente estos costos, sin cuantificación.</w:t>
            </w:r>
          </w:p>
        </w:tc>
      </w:tr>
      <w:tr w:rsidR="006B76A0" w14:paraId="1D21F24A" w14:textId="77777777">
        <w:tc>
          <w:tcPr>
            <w:tcW w:w="500" w:type="dxa"/>
            <w:tcMar>
              <w:top w:w="80" w:type="dxa"/>
              <w:left w:w="100" w:type="dxa"/>
              <w:bottom w:w="80" w:type="dxa"/>
              <w:right w:w="100" w:type="dxa"/>
            </w:tcMar>
            <w:vAlign w:val="center"/>
          </w:tcPr>
          <w:p w14:paraId="26548BF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48A6A6F" w14:textId="77777777" w:rsidR="006B76A0" w:rsidRDefault="00E70A71">
            <w:pPr>
              <w:rPr>
                <w:rFonts w:ascii="Roboto" w:eastAsia="Roboto" w:hAnsi="Roboto" w:cs="Roboto"/>
              </w:rPr>
            </w:pPr>
            <w:r>
              <w:rPr>
                <w:rFonts w:ascii="Roboto" w:eastAsia="Roboto" w:hAnsi="Roboto" w:cs="Roboto"/>
                <w:color w:val="000000"/>
                <w:sz w:val="19"/>
                <w:szCs w:val="19"/>
              </w:rPr>
              <w:t>Se desarrollan metodologías o estudios iniciales, sin formalizar.</w:t>
            </w:r>
          </w:p>
        </w:tc>
      </w:tr>
      <w:tr w:rsidR="006B76A0" w14:paraId="20465A52" w14:textId="77777777">
        <w:tc>
          <w:tcPr>
            <w:tcW w:w="500" w:type="dxa"/>
            <w:tcMar>
              <w:top w:w="80" w:type="dxa"/>
              <w:left w:w="100" w:type="dxa"/>
              <w:bottom w:w="80" w:type="dxa"/>
              <w:right w:w="100" w:type="dxa"/>
            </w:tcMar>
            <w:vAlign w:val="center"/>
          </w:tcPr>
          <w:p w14:paraId="3A58C76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AE78E2D" w14:textId="77777777" w:rsidR="006B76A0" w:rsidRDefault="00E70A71">
            <w:pPr>
              <w:rPr>
                <w:rFonts w:ascii="Roboto" w:eastAsia="Roboto" w:hAnsi="Roboto" w:cs="Roboto"/>
              </w:rPr>
            </w:pPr>
            <w:r>
              <w:rPr>
                <w:rFonts w:ascii="Roboto" w:eastAsia="Roboto" w:hAnsi="Roboto" w:cs="Roboto"/>
                <w:color w:val="000000"/>
                <w:sz w:val="19"/>
                <w:szCs w:val="19"/>
              </w:rPr>
              <w:t>Se establecen métricas y procesos básicos para medir costos de baja calidad y/o valor de datos maestros y críticos.</w:t>
            </w:r>
          </w:p>
        </w:tc>
      </w:tr>
      <w:tr w:rsidR="006B76A0" w14:paraId="33C629F8" w14:textId="77777777">
        <w:tc>
          <w:tcPr>
            <w:tcW w:w="500" w:type="dxa"/>
            <w:tcMar>
              <w:top w:w="80" w:type="dxa"/>
              <w:left w:w="100" w:type="dxa"/>
              <w:bottom w:w="80" w:type="dxa"/>
              <w:right w:w="100" w:type="dxa"/>
            </w:tcMar>
            <w:vAlign w:val="center"/>
          </w:tcPr>
          <w:p w14:paraId="4603CCF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1AD9E22A" w14:textId="77777777" w:rsidR="006B76A0" w:rsidRDefault="00E70A71">
            <w:pPr>
              <w:rPr>
                <w:rFonts w:ascii="Roboto" w:eastAsia="Roboto" w:hAnsi="Roboto" w:cs="Roboto"/>
              </w:rPr>
            </w:pPr>
            <w:r>
              <w:rPr>
                <w:rFonts w:ascii="Roboto" w:eastAsia="Roboto" w:hAnsi="Roboto" w:cs="Roboto"/>
                <w:color w:val="000000"/>
                <w:sz w:val="19"/>
                <w:szCs w:val="19"/>
              </w:rPr>
              <w:t>Los costos de la mala calidad se monitorean y se usan para justificar inversiones en las iniciativas de datos (en el PAGD, cuando la entidad ya cuente con uno).</w:t>
            </w:r>
          </w:p>
        </w:tc>
      </w:tr>
      <w:tr w:rsidR="006B76A0" w14:paraId="45E2A5E9" w14:textId="77777777">
        <w:tc>
          <w:tcPr>
            <w:tcW w:w="500" w:type="dxa"/>
            <w:tcMar>
              <w:top w:w="80" w:type="dxa"/>
              <w:left w:w="100" w:type="dxa"/>
              <w:bottom w:w="80" w:type="dxa"/>
              <w:right w:w="100" w:type="dxa"/>
            </w:tcMar>
            <w:vAlign w:val="center"/>
          </w:tcPr>
          <w:p w14:paraId="5444D839"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027E755" w14:textId="77777777" w:rsidR="006B76A0" w:rsidRDefault="00E70A71">
            <w:pPr>
              <w:rPr>
                <w:rFonts w:ascii="Roboto" w:eastAsia="Roboto" w:hAnsi="Roboto" w:cs="Roboto"/>
              </w:rPr>
            </w:pPr>
            <w:r>
              <w:rPr>
                <w:rFonts w:ascii="Roboto" w:eastAsia="Roboto" w:hAnsi="Roboto" w:cs="Roboto"/>
                <w:color w:val="000000"/>
                <w:sz w:val="19"/>
                <w:szCs w:val="19"/>
              </w:rPr>
              <w:t>Existe una metodología formal y activa que asegura que las inversiones generen valor superior al costo.</w:t>
            </w:r>
          </w:p>
        </w:tc>
      </w:tr>
    </w:tbl>
    <w:p w14:paraId="2303A334" w14:textId="77777777" w:rsidR="006B76A0" w:rsidRDefault="006B76A0">
      <w:pPr>
        <w:spacing w:after="100"/>
        <w:rPr>
          <w:rFonts w:ascii="Roboto" w:eastAsia="Roboto" w:hAnsi="Roboto" w:cs="Roboto"/>
        </w:rPr>
      </w:pPr>
    </w:p>
    <w:p w14:paraId="5D98C74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ha establecido un proceso formal para cuantificar el valor económico de sus datos maestros y críticos, y para medir los costos asociados a su baja calidad (ej. reprocesos, impacto en decisiones). Ver en el Apéndice A las entradas "Datos maestros" y "Dato Crítico".</w:t>
      </w:r>
    </w:p>
    <w:p w14:paraId="2B80358C" w14:textId="6F55CFF4" w:rsidR="006B76A0" w:rsidRDefault="00E70A71" w:rsidP="003C7B83">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metodología formal y activa que asegure que las inversiones en datos generen valor superior al costo. La mejora implica establecer métricas básicas de costo/valor, aunque sea de forma inicial. Ejemplo: La entidad estima que la duplicidad en el padrón de proveedores generó un sobrecosto anual en pagos, y usa esa cifra para justificar la inversión en una solución MDM.</w:t>
      </w:r>
    </w:p>
    <w:p w14:paraId="709316E5" w14:textId="77777777" w:rsidR="006B76A0" w:rsidRDefault="00E70A71">
      <w:pPr>
        <w:pStyle w:val="Ttulo2"/>
        <w:spacing w:before="400" w:after="200"/>
        <w:rPr>
          <w:sz w:val="32"/>
          <w:szCs w:val="32"/>
        </w:rPr>
      </w:pPr>
      <w:bookmarkStart w:id="33" w:name="_Toc242279269"/>
      <w:r>
        <w:rPr>
          <w:sz w:val="32"/>
          <w:szCs w:val="32"/>
        </w:rPr>
        <w:t>D6. SEGURIDAD DE DATOS</w:t>
      </w:r>
      <w:bookmarkEnd w:id="33"/>
    </w:p>
    <w:p w14:paraId="55E243A1" w14:textId="77777777" w:rsidR="006B76A0" w:rsidRDefault="00E70A71">
      <w:pPr>
        <w:spacing w:before="200" w:after="100"/>
      </w:pPr>
      <w:r>
        <w:rPr>
          <w:rFonts w:ascii="Roboto" w:eastAsia="Roboto" w:hAnsi="Roboto" w:cs="Roboto"/>
          <w:b/>
          <w:bCs/>
          <w:color w:val="1F4E79"/>
          <w:sz w:val="24"/>
          <w:szCs w:val="24"/>
        </w:rPr>
        <w:t>Objetivo</w:t>
      </w:r>
    </w:p>
    <w:p w14:paraId="64495BD1" w14:textId="77777777" w:rsidR="006B76A0" w:rsidRDefault="00E70A71">
      <w:pPr>
        <w:spacing w:after="160"/>
        <w:jc w:val="both"/>
        <w:rPr>
          <w:rFonts w:ascii="Roboto" w:eastAsia="Roboto" w:hAnsi="Roboto" w:cs="Roboto"/>
        </w:rPr>
      </w:pPr>
      <w:r>
        <w:rPr>
          <w:rFonts w:ascii="Roboto" w:eastAsia="Roboto" w:hAnsi="Roboto" w:cs="Roboto"/>
        </w:rPr>
        <w:t>Proteger los activos de información y los datos personales de la entidad, mediante la implementación de un Sistema de Gestión de Seguridad de la Información, la clasificación de datos por sensibilidad, el cumplimiento de la normativa de protección de datos personales, y la gestión responsable de los riesgos asociados a sistemas de Inteligencia Artificial, de modo que la ciudadanía confíe en el tratamiento que la entidad da a su información.</w:t>
      </w:r>
    </w:p>
    <w:p w14:paraId="6D544314" w14:textId="77777777" w:rsidR="006B76A0" w:rsidRDefault="00E70A71">
      <w:pPr>
        <w:spacing w:before="200" w:after="100"/>
      </w:pPr>
      <w:r>
        <w:rPr>
          <w:rFonts w:ascii="Roboto" w:eastAsia="Roboto" w:hAnsi="Roboto" w:cs="Roboto"/>
          <w:b/>
          <w:bCs/>
          <w:color w:val="1F4E79"/>
          <w:sz w:val="24"/>
          <w:szCs w:val="24"/>
        </w:rPr>
        <w:t>Metas</w:t>
      </w:r>
    </w:p>
    <w:p w14:paraId="549E548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y mantener un Sistema de Gestión de Seguridad de la Información (SGSI).</w:t>
      </w:r>
    </w:p>
    <w:p w14:paraId="591D4EB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Garantizar medidas de privacidad desde el diseño y una política de privacidad y seguridad de datos.</w:t>
      </w:r>
    </w:p>
    <w:p w14:paraId="546127CE"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Colaborar formalmente con la Autoridad Nacional de Protección de Datos Personales (ANPD) ante incidentes.</w:t>
      </w:r>
    </w:p>
    <w:p w14:paraId="2E40F090"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Clasificar los datos por nivel de sensibilidad e implementar controles diferenciados.</w:t>
      </w:r>
    </w:p>
    <w:p w14:paraId="0C599F47"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Limitar el uso de los atributos de identidad digital a la finalidad para la que fueron recolectados.</w:t>
      </w:r>
    </w:p>
    <w:p w14:paraId="65402DE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Dar cumplimiento a la normativa de protección de datos personales, incluyendo flujo transfronterizo y terceros.</w:t>
      </w:r>
    </w:p>
    <w:p w14:paraId="6A2DB8DA"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la Evaluación de Impacto de Riesgo Alto para sistemas de Inteligencia Artificial.</w:t>
      </w:r>
    </w:p>
    <w:p w14:paraId="77197D6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lastRenderedPageBreak/>
        <w:t>Facilitar el ejercicio del derecho de acceso del titular a sus datos personales.</w:t>
      </w:r>
    </w:p>
    <w:p w14:paraId="27ECBC13" w14:textId="77777777" w:rsidR="006B76A0" w:rsidRDefault="00E70A71">
      <w:pPr>
        <w:spacing w:before="200" w:after="100"/>
      </w:pPr>
      <w:r>
        <w:rPr>
          <w:rFonts w:ascii="Roboto" w:eastAsia="Roboto" w:hAnsi="Roboto" w:cs="Roboto"/>
          <w:b/>
          <w:bCs/>
          <w:color w:val="1F4E79"/>
          <w:sz w:val="24"/>
          <w:szCs w:val="24"/>
        </w:rPr>
        <w:t>Criterios de Evaluación</w:t>
      </w:r>
    </w:p>
    <w:p w14:paraId="3FF7EED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6.1 — Sistema de Gestión de Seguridad de la Información (SGSI)</w:t>
      </w:r>
    </w:p>
    <w:p w14:paraId="25932C1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la entidad ha implementado y mantiene un SGSI para proteger todos sus activos de información, incluyendo auditorías anuales?</w:t>
      </w:r>
    </w:p>
    <w:tbl>
      <w:tblPr>
        <w:tblStyle w:val="aff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AD75F97" w14:textId="77777777">
        <w:tc>
          <w:tcPr>
            <w:tcW w:w="500" w:type="dxa"/>
            <w:tcMar>
              <w:top w:w="80" w:type="dxa"/>
              <w:left w:w="100" w:type="dxa"/>
              <w:bottom w:w="80" w:type="dxa"/>
              <w:right w:w="100" w:type="dxa"/>
            </w:tcMar>
            <w:vAlign w:val="center"/>
          </w:tcPr>
          <w:p w14:paraId="1A10253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8713A52" w14:textId="77777777" w:rsidR="006B76A0" w:rsidRDefault="00E70A71">
            <w:pPr>
              <w:rPr>
                <w:rFonts w:ascii="Roboto" w:eastAsia="Roboto" w:hAnsi="Roboto" w:cs="Roboto"/>
              </w:rPr>
            </w:pPr>
            <w:r>
              <w:rPr>
                <w:rFonts w:ascii="Roboto" w:eastAsia="Roboto" w:hAnsi="Roboto" w:cs="Roboto"/>
                <w:color w:val="000000"/>
                <w:sz w:val="19"/>
                <w:szCs w:val="19"/>
              </w:rPr>
              <w:t>No existe un SGSI.</w:t>
            </w:r>
          </w:p>
        </w:tc>
      </w:tr>
      <w:tr w:rsidR="006B76A0" w14:paraId="332FEB30" w14:textId="77777777">
        <w:tc>
          <w:tcPr>
            <w:tcW w:w="500" w:type="dxa"/>
            <w:tcMar>
              <w:top w:w="80" w:type="dxa"/>
              <w:left w:w="100" w:type="dxa"/>
              <w:bottom w:w="80" w:type="dxa"/>
              <w:right w:w="100" w:type="dxa"/>
            </w:tcMar>
            <w:vAlign w:val="center"/>
          </w:tcPr>
          <w:p w14:paraId="237AEAD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D8F07ED" w14:textId="77777777" w:rsidR="006B76A0" w:rsidRDefault="00E70A71">
            <w:pPr>
              <w:rPr>
                <w:rFonts w:ascii="Roboto" w:eastAsia="Roboto" w:hAnsi="Roboto" w:cs="Roboto"/>
              </w:rPr>
            </w:pPr>
            <w:r>
              <w:rPr>
                <w:rFonts w:ascii="Roboto" w:eastAsia="Roboto" w:hAnsi="Roboto" w:cs="Roboto"/>
                <w:color w:val="000000"/>
                <w:sz w:val="19"/>
                <w:szCs w:val="19"/>
              </w:rPr>
              <w:t>Medidas de seguridad digital ad-hoc (ej. antivirus básico, sin políticas formales), sin SGSI documentado.</w:t>
            </w:r>
          </w:p>
        </w:tc>
      </w:tr>
      <w:tr w:rsidR="006B76A0" w14:paraId="64D9AE5E" w14:textId="77777777">
        <w:tc>
          <w:tcPr>
            <w:tcW w:w="500" w:type="dxa"/>
            <w:tcMar>
              <w:top w:w="80" w:type="dxa"/>
              <w:left w:w="100" w:type="dxa"/>
              <w:bottom w:w="80" w:type="dxa"/>
              <w:right w:w="100" w:type="dxa"/>
            </w:tcMar>
            <w:vAlign w:val="center"/>
          </w:tcPr>
          <w:p w14:paraId="505E4CF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CBC0A08" w14:textId="77777777" w:rsidR="006B76A0" w:rsidRDefault="00E70A71">
            <w:pPr>
              <w:rPr>
                <w:rFonts w:ascii="Roboto" w:eastAsia="Roboto" w:hAnsi="Roboto" w:cs="Roboto"/>
              </w:rPr>
            </w:pPr>
            <w:r>
              <w:rPr>
                <w:rFonts w:ascii="Roboto" w:eastAsia="Roboto" w:hAnsi="Roboto" w:cs="Roboto"/>
                <w:color w:val="000000"/>
                <w:sz w:val="19"/>
                <w:szCs w:val="19"/>
              </w:rPr>
              <w:t>El SGSI está en desarrollo o implementado parcialmente (ej. sólo para algunos sistemas críticos).</w:t>
            </w:r>
          </w:p>
        </w:tc>
      </w:tr>
      <w:tr w:rsidR="006B76A0" w14:paraId="49E24C51" w14:textId="77777777">
        <w:tc>
          <w:tcPr>
            <w:tcW w:w="500" w:type="dxa"/>
            <w:tcMar>
              <w:top w:w="80" w:type="dxa"/>
              <w:left w:w="100" w:type="dxa"/>
              <w:bottom w:w="80" w:type="dxa"/>
              <w:right w:w="100" w:type="dxa"/>
            </w:tcMar>
            <w:vAlign w:val="center"/>
          </w:tcPr>
          <w:p w14:paraId="0E0347B5"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EE2B263" w14:textId="77777777" w:rsidR="006B76A0" w:rsidRDefault="00E70A71">
            <w:pPr>
              <w:rPr>
                <w:rFonts w:ascii="Roboto" w:eastAsia="Roboto" w:hAnsi="Roboto" w:cs="Roboto"/>
              </w:rPr>
            </w:pPr>
            <w:r>
              <w:rPr>
                <w:rFonts w:ascii="Roboto" w:eastAsia="Roboto" w:hAnsi="Roboto" w:cs="Roboto"/>
                <w:color w:val="000000"/>
                <w:sz w:val="19"/>
                <w:szCs w:val="19"/>
              </w:rPr>
              <w:t>Existe un SGSI documentado que cubre todos los activos de información de la entidad y se somete al menos a una auditoría externa anual, aunque esta aún identifique brechas pendientes.</w:t>
            </w:r>
          </w:p>
        </w:tc>
      </w:tr>
      <w:tr w:rsidR="006B76A0" w14:paraId="78E3881F" w14:textId="77777777">
        <w:tc>
          <w:tcPr>
            <w:tcW w:w="500" w:type="dxa"/>
            <w:tcMar>
              <w:top w:w="80" w:type="dxa"/>
              <w:left w:w="100" w:type="dxa"/>
              <w:bottom w:w="80" w:type="dxa"/>
              <w:right w:w="100" w:type="dxa"/>
            </w:tcMar>
            <w:vAlign w:val="center"/>
          </w:tcPr>
          <w:p w14:paraId="09969CCA"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209B14B" w14:textId="77777777" w:rsidR="006B76A0" w:rsidRDefault="00E70A71">
            <w:pPr>
              <w:rPr>
                <w:rFonts w:ascii="Roboto" w:eastAsia="Roboto" w:hAnsi="Roboto" w:cs="Roboto"/>
              </w:rPr>
            </w:pPr>
            <w:r>
              <w:rPr>
                <w:rFonts w:ascii="Roboto" w:eastAsia="Roboto" w:hAnsi="Roboto" w:cs="Roboto"/>
                <w:color w:val="000000"/>
                <w:sz w:val="19"/>
                <w:szCs w:val="19"/>
              </w:rPr>
              <w:t>El SGSI garantiza la disponibilidad, integridad y confidencialidad de los activos de información, gestiona riesgos activamente y cuenta con un Equipo de Respuestas ante Incidentes de Seguridad Digital.</w:t>
            </w:r>
          </w:p>
        </w:tc>
      </w:tr>
      <w:tr w:rsidR="006B76A0" w14:paraId="1156F16F" w14:textId="77777777">
        <w:tc>
          <w:tcPr>
            <w:tcW w:w="500" w:type="dxa"/>
            <w:tcMar>
              <w:top w:w="80" w:type="dxa"/>
              <w:left w:w="100" w:type="dxa"/>
              <w:bottom w:w="80" w:type="dxa"/>
              <w:right w:w="100" w:type="dxa"/>
            </w:tcMar>
            <w:vAlign w:val="center"/>
          </w:tcPr>
          <w:p w14:paraId="4BEA1375"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DF955A1" w14:textId="77777777" w:rsidR="006B76A0" w:rsidRDefault="00E70A71">
            <w:pPr>
              <w:rPr>
                <w:rFonts w:ascii="Roboto" w:eastAsia="Roboto" w:hAnsi="Roboto" w:cs="Roboto"/>
              </w:rPr>
            </w:pPr>
            <w:r>
              <w:rPr>
                <w:rFonts w:ascii="Roboto" w:eastAsia="Roboto" w:hAnsi="Roboto" w:cs="Roboto"/>
                <w:color w:val="000000"/>
                <w:sz w:val="19"/>
                <w:szCs w:val="19"/>
              </w:rPr>
              <w:t>El SGSI es maduro, se integra proactivamente con el gobierno de datos (ej. clasificación automática de nuevos activos de datos) y garantiza resiliencia y mejora continua.</w:t>
            </w:r>
          </w:p>
        </w:tc>
      </w:tr>
    </w:tbl>
    <w:p w14:paraId="4F78F130" w14:textId="77777777" w:rsidR="006B76A0" w:rsidRDefault="006B76A0">
      <w:pPr>
        <w:spacing w:after="100"/>
        <w:rPr>
          <w:rFonts w:ascii="Roboto" w:eastAsia="Roboto" w:hAnsi="Roboto" w:cs="Roboto"/>
        </w:rPr>
      </w:pPr>
    </w:p>
    <w:p w14:paraId="6DC98B5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implementación y mantenimiento de un Sistema de Gestión de Seguridad de la Información (SGSI) —documentado mediante políticas de control de acceso, gestión de contraseñas, respaldo de información, entre otras— que proteja todos los activos de información de la entidad —no solo datos personales—, incluyendo auditorías externas anuales (mínimo anual, conforme al Art. 113 del DS 029-2021-PCM; referencia técnica: NTP-ISO/IEC 27002).</w:t>
      </w:r>
    </w:p>
    <w:p w14:paraId="67F263D6"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SGSI maduro que se integre proactivamente con el gobierno de datos y garantice resiliencia y mejora continua. La mejora implica implementar el SGSI y someterlo a auditoría externa al menos una vez al año. El OSCD es, conforme al Art. 111.3 del DS 029-2021-PCM (rol renombrado por el DS 157-2021-PCM), el responsable de coordinar la implementación y mantenimiento del SGSI; su designación se evalúa en la pregunta 3.15. Ejemplo: La entidad implementa un SGSI documentado y contrata una auditoría externa anual que evalúa el cumplimiento de sus controles de seguridad.</w:t>
      </w:r>
    </w:p>
    <w:p w14:paraId="58ECF89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6.2 — Privacidad desde el diseño y política de privacidad y seguridad</w:t>
      </w:r>
    </w:p>
    <w:p w14:paraId="160A59C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garantizan medidas preventivas desde el diseño de los servicios digitales, y se ha elaborado una política de privacidad y seguridad de datos?</w:t>
      </w:r>
    </w:p>
    <w:tbl>
      <w:tblPr>
        <w:tblStyle w:val="afff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ABA93D4" w14:textId="77777777">
        <w:tc>
          <w:tcPr>
            <w:tcW w:w="500" w:type="dxa"/>
            <w:tcMar>
              <w:top w:w="80" w:type="dxa"/>
              <w:left w:w="100" w:type="dxa"/>
              <w:bottom w:w="80" w:type="dxa"/>
              <w:right w:w="100" w:type="dxa"/>
            </w:tcMar>
            <w:vAlign w:val="center"/>
          </w:tcPr>
          <w:p w14:paraId="262310B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A452C20" w14:textId="77777777" w:rsidR="006B76A0" w:rsidRDefault="00E70A71">
            <w:pPr>
              <w:rPr>
                <w:rFonts w:ascii="Roboto" w:eastAsia="Roboto" w:hAnsi="Roboto" w:cs="Roboto"/>
              </w:rPr>
            </w:pPr>
            <w:r>
              <w:rPr>
                <w:rFonts w:ascii="Roboto" w:eastAsia="Roboto" w:hAnsi="Roboto" w:cs="Roboto"/>
                <w:color w:val="000000"/>
                <w:sz w:val="19"/>
                <w:szCs w:val="19"/>
              </w:rPr>
              <w:t>No hay medidas preventivas ni política de privacidad y seguridad.</w:t>
            </w:r>
          </w:p>
        </w:tc>
      </w:tr>
      <w:tr w:rsidR="006B76A0" w14:paraId="1ACB5606" w14:textId="77777777">
        <w:tc>
          <w:tcPr>
            <w:tcW w:w="500" w:type="dxa"/>
            <w:tcMar>
              <w:top w:w="80" w:type="dxa"/>
              <w:left w:w="100" w:type="dxa"/>
              <w:bottom w:w="80" w:type="dxa"/>
              <w:right w:w="100" w:type="dxa"/>
            </w:tcMar>
            <w:vAlign w:val="center"/>
          </w:tcPr>
          <w:p w14:paraId="22C5FB7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04BE636" w14:textId="77777777" w:rsidR="006B76A0" w:rsidRDefault="00E70A71">
            <w:pPr>
              <w:rPr>
                <w:rFonts w:ascii="Roboto" w:eastAsia="Roboto" w:hAnsi="Roboto" w:cs="Roboto"/>
              </w:rPr>
            </w:pPr>
            <w:r>
              <w:rPr>
                <w:rFonts w:ascii="Roboto" w:eastAsia="Roboto" w:hAnsi="Roboto" w:cs="Roboto"/>
                <w:color w:val="000000"/>
                <w:sz w:val="19"/>
                <w:szCs w:val="19"/>
              </w:rPr>
              <w:t>Medidas reactivas (se corrige solo tras un incidente); política en fase conceptual.</w:t>
            </w:r>
          </w:p>
        </w:tc>
      </w:tr>
      <w:tr w:rsidR="006B76A0" w14:paraId="414FE0C1" w14:textId="77777777">
        <w:tc>
          <w:tcPr>
            <w:tcW w:w="500" w:type="dxa"/>
            <w:tcMar>
              <w:top w:w="80" w:type="dxa"/>
              <w:left w:w="100" w:type="dxa"/>
              <w:bottom w:w="80" w:type="dxa"/>
              <w:right w:w="100" w:type="dxa"/>
            </w:tcMar>
            <w:vAlign w:val="center"/>
          </w:tcPr>
          <w:p w14:paraId="05AFE4B2"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7E54333" w14:textId="77777777" w:rsidR="006B76A0" w:rsidRDefault="00E70A71">
            <w:pPr>
              <w:rPr>
                <w:rFonts w:ascii="Roboto" w:eastAsia="Roboto" w:hAnsi="Roboto" w:cs="Roboto"/>
              </w:rPr>
            </w:pPr>
            <w:r>
              <w:rPr>
                <w:rFonts w:ascii="Roboto" w:eastAsia="Roboto" w:hAnsi="Roboto" w:cs="Roboto"/>
                <w:color w:val="000000"/>
                <w:sz w:val="19"/>
                <w:szCs w:val="19"/>
              </w:rPr>
              <w:t>Se aplica "Privacidad desde el Diseño" en nuevos servicios (ej. minimización de datos recolectados en un nuevo formulario); política en borrador.</w:t>
            </w:r>
          </w:p>
        </w:tc>
      </w:tr>
      <w:tr w:rsidR="006B76A0" w14:paraId="35377542" w14:textId="77777777">
        <w:tc>
          <w:tcPr>
            <w:tcW w:w="500" w:type="dxa"/>
            <w:tcMar>
              <w:top w:w="80" w:type="dxa"/>
              <w:left w:w="100" w:type="dxa"/>
              <w:bottom w:w="80" w:type="dxa"/>
              <w:right w:w="100" w:type="dxa"/>
            </w:tcMar>
            <w:vAlign w:val="center"/>
          </w:tcPr>
          <w:p w14:paraId="306E352A"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EFA5910" w14:textId="77777777" w:rsidR="006B76A0" w:rsidRDefault="00E70A71">
            <w:pPr>
              <w:rPr>
                <w:rFonts w:ascii="Roboto" w:eastAsia="Roboto" w:hAnsi="Roboto" w:cs="Roboto"/>
              </w:rPr>
            </w:pPr>
            <w:r>
              <w:rPr>
                <w:rFonts w:ascii="Roboto" w:eastAsia="Roboto" w:hAnsi="Roboto" w:cs="Roboto"/>
                <w:color w:val="000000"/>
                <w:sz w:val="19"/>
                <w:szCs w:val="19"/>
              </w:rPr>
              <w:t>La política de privacidad y seguridad de datos ha sido elaborada y aprobada formalmente, aunque su aplicación consistente en el diseño de los servicios digitales (Privacidad desde el Diseño) aún esté en desarrollo.</w:t>
            </w:r>
          </w:p>
        </w:tc>
      </w:tr>
      <w:tr w:rsidR="006B76A0" w14:paraId="402355E7" w14:textId="77777777">
        <w:tc>
          <w:tcPr>
            <w:tcW w:w="500" w:type="dxa"/>
            <w:tcMar>
              <w:top w:w="80" w:type="dxa"/>
              <w:left w:w="100" w:type="dxa"/>
              <w:bottom w:w="80" w:type="dxa"/>
              <w:right w:w="100" w:type="dxa"/>
            </w:tcMar>
            <w:vAlign w:val="center"/>
          </w:tcPr>
          <w:p w14:paraId="2B9A3287"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5913ECE" w14:textId="77777777" w:rsidR="006B76A0" w:rsidRDefault="00E70A71">
            <w:pPr>
              <w:rPr>
                <w:rFonts w:ascii="Roboto" w:eastAsia="Roboto" w:hAnsi="Roboto" w:cs="Roboto"/>
              </w:rPr>
            </w:pPr>
            <w:r>
              <w:rPr>
                <w:rFonts w:ascii="Roboto" w:eastAsia="Roboto" w:hAnsi="Roboto" w:cs="Roboto"/>
                <w:color w:val="000000"/>
                <w:sz w:val="19"/>
                <w:szCs w:val="19"/>
              </w:rPr>
              <w:t>Las medidas preventivas desde el diseño se garantizan de forma consistente en todos los servicios digitales, que además se auditan por cumplimiento de "Privacidad desde el Diseño" antes de su lanzamiento, conforme rigurosamente a la política aprobada.</w:t>
            </w:r>
          </w:p>
        </w:tc>
      </w:tr>
      <w:tr w:rsidR="006B76A0" w14:paraId="62D4BBD6" w14:textId="77777777">
        <w:tc>
          <w:tcPr>
            <w:tcW w:w="500" w:type="dxa"/>
            <w:tcMar>
              <w:top w:w="80" w:type="dxa"/>
              <w:left w:w="100" w:type="dxa"/>
              <w:bottom w:w="80" w:type="dxa"/>
              <w:right w:w="100" w:type="dxa"/>
            </w:tcMar>
            <w:vAlign w:val="center"/>
          </w:tcPr>
          <w:p w14:paraId="26A35C6E"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41DB5CF" w14:textId="77777777" w:rsidR="006B76A0" w:rsidRDefault="00E70A71">
            <w:pPr>
              <w:rPr>
                <w:rFonts w:ascii="Roboto" w:eastAsia="Roboto" w:hAnsi="Roboto" w:cs="Roboto"/>
              </w:rPr>
            </w:pPr>
            <w:r>
              <w:rPr>
                <w:rFonts w:ascii="Roboto" w:eastAsia="Roboto" w:hAnsi="Roboto" w:cs="Roboto"/>
                <w:color w:val="000000"/>
                <w:sz w:val="19"/>
                <w:szCs w:val="19"/>
              </w:rPr>
              <w:t>Política y medidas proactivas, revisadas continuamente ante nuevos riesgos (ej. nuevas tecnologías de IA).</w:t>
            </w:r>
          </w:p>
        </w:tc>
      </w:tr>
    </w:tbl>
    <w:p w14:paraId="1636E154" w14:textId="77777777" w:rsidR="006B76A0" w:rsidRDefault="006B76A0">
      <w:pPr>
        <w:spacing w:after="100"/>
        <w:rPr>
          <w:rFonts w:ascii="Roboto" w:eastAsia="Roboto" w:hAnsi="Roboto" w:cs="Roboto"/>
        </w:rPr>
      </w:pPr>
    </w:p>
    <w:p w14:paraId="526F0C29"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se garantizan medidas preventivas desde el diseño de los servicios digitales ("Privacidad desde el Diseño") y si se ha elaborado una política de privacidad y seguridad de datos.</w:t>
      </w:r>
    </w:p>
    <w:p w14:paraId="09326707"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política y medidas proactivas, revisadas continuamente ante nuevos riesgos. La mejora implica elaborar la política formalmente (típicamente liderada por el ODP en su componente de privacidad y por el OSCD en el de seguridad, o por el OGD/TI en ausencia de OSCD designado) y aplicar "Privacidad desde el Diseño" en todo nuevo servicio digital. Ejemplo: Antes de lanzar un nuevo trámite en línea, el equipo revisa que solo se recolecten los datos estrictamente necesarios para el servicio.</w:t>
      </w:r>
    </w:p>
    <w:p w14:paraId="6DA71AC2"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6.3 — Colaboración con la ANPD ante incidentes</w:t>
      </w:r>
    </w:p>
    <w:p w14:paraId="3EBA6C8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¿Cuál es el nivel de colaboración y comunicación de la entidad con la Autoridad Nacional de Protección de Datos Personales (ANPD) ante incidentes que involucren datos personales, incluyendo el reporte dentro del plazo máximo de 48 horas?</w:t>
      </w:r>
    </w:p>
    <w:tbl>
      <w:tblPr>
        <w:tblStyle w:val="afff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32D4B9A" w14:textId="77777777">
        <w:tc>
          <w:tcPr>
            <w:tcW w:w="500" w:type="dxa"/>
            <w:tcMar>
              <w:top w:w="80" w:type="dxa"/>
              <w:left w:w="100" w:type="dxa"/>
              <w:bottom w:w="80" w:type="dxa"/>
              <w:right w:w="100" w:type="dxa"/>
            </w:tcMar>
            <w:vAlign w:val="center"/>
          </w:tcPr>
          <w:p w14:paraId="10E3429B"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97EDE91" w14:textId="77777777" w:rsidR="006B76A0" w:rsidRDefault="00E70A71">
            <w:pPr>
              <w:rPr>
                <w:rFonts w:ascii="Roboto" w:eastAsia="Roboto" w:hAnsi="Roboto" w:cs="Roboto"/>
              </w:rPr>
            </w:pPr>
            <w:r>
              <w:rPr>
                <w:rFonts w:ascii="Roboto" w:eastAsia="Roboto" w:hAnsi="Roboto" w:cs="Roboto"/>
                <w:color w:val="000000"/>
                <w:sz w:val="19"/>
                <w:szCs w:val="19"/>
              </w:rPr>
              <w:t>No existe colaboración con la ANPD ante incidentes.</w:t>
            </w:r>
          </w:p>
        </w:tc>
      </w:tr>
      <w:tr w:rsidR="006B76A0" w14:paraId="54D0584C" w14:textId="77777777">
        <w:tc>
          <w:tcPr>
            <w:tcW w:w="500" w:type="dxa"/>
            <w:tcMar>
              <w:top w:w="80" w:type="dxa"/>
              <w:left w:w="100" w:type="dxa"/>
              <w:bottom w:w="80" w:type="dxa"/>
              <w:right w:w="100" w:type="dxa"/>
            </w:tcMar>
            <w:vAlign w:val="center"/>
          </w:tcPr>
          <w:p w14:paraId="4BBA0E37"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BC02175" w14:textId="77777777" w:rsidR="006B76A0" w:rsidRDefault="00E70A71">
            <w:pPr>
              <w:rPr>
                <w:rFonts w:ascii="Roboto" w:eastAsia="Roboto" w:hAnsi="Roboto" w:cs="Roboto"/>
              </w:rPr>
            </w:pPr>
            <w:r>
              <w:rPr>
                <w:rFonts w:ascii="Roboto" w:eastAsia="Roboto" w:hAnsi="Roboto" w:cs="Roboto"/>
                <w:color w:val="000000"/>
                <w:sz w:val="19"/>
                <w:szCs w:val="19"/>
              </w:rPr>
              <w:t>La colaboración es reactiva y el reporte de incidentes se realiza de forma tardía o incompleta (ej. después del plazo de 48 horas).</w:t>
            </w:r>
          </w:p>
        </w:tc>
      </w:tr>
      <w:tr w:rsidR="006B76A0" w14:paraId="483E6542" w14:textId="77777777">
        <w:tc>
          <w:tcPr>
            <w:tcW w:w="500" w:type="dxa"/>
            <w:tcMar>
              <w:top w:w="80" w:type="dxa"/>
              <w:left w:w="100" w:type="dxa"/>
              <w:bottom w:w="80" w:type="dxa"/>
              <w:right w:w="100" w:type="dxa"/>
            </w:tcMar>
            <w:vAlign w:val="center"/>
          </w:tcPr>
          <w:p w14:paraId="57D850CC"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0A07F3F" w14:textId="77777777" w:rsidR="006B76A0" w:rsidRDefault="00E70A71">
            <w:pPr>
              <w:rPr>
                <w:rFonts w:ascii="Roboto" w:eastAsia="Roboto" w:hAnsi="Roboto" w:cs="Roboto"/>
              </w:rPr>
            </w:pPr>
            <w:r>
              <w:rPr>
                <w:rFonts w:ascii="Roboto" w:eastAsia="Roboto" w:hAnsi="Roboto" w:cs="Roboto"/>
                <w:color w:val="000000"/>
                <w:sz w:val="19"/>
                <w:szCs w:val="19"/>
              </w:rPr>
              <w:t>Se están definiendo procedimientos internos para el reporte, pero el cumplimiento del plazo de 48 horas es inconsistente.</w:t>
            </w:r>
          </w:p>
        </w:tc>
      </w:tr>
      <w:tr w:rsidR="006B76A0" w14:paraId="38BD4952" w14:textId="77777777">
        <w:tc>
          <w:tcPr>
            <w:tcW w:w="500" w:type="dxa"/>
            <w:tcMar>
              <w:top w:w="80" w:type="dxa"/>
              <w:left w:w="100" w:type="dxa"/>
              <w:bottom w:w="80" w:type="dxa"/>
              <w:right w:w="100" w:type="dxa"/>
            </w:tcMar>
            <w:vAlign w:val="center"/>
          </w:tcPr>
          <w:p w14:paraId="1CBF78D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88C4844" w14:textId="77777777" w:rsidR="006B76A0" w:rsidRDefault="00E70A71">
            <w:pPr>
              <w:rPr>
                <w:rFonts w:ascii="Roboto" w:eastAsia="Roboto" w:hAnsi="Roboto" w:cs="Roboto"/>
              </w:rPr>
            </w:pPr>
            <w:r>
              <w:rPr>
                <w:rFonts w:ascii="Roboto" w:eastAsia="Roboto" w:hAnsi="Roboto" w:cs="Roboto"/>
                <w:color w:val="000000"/>
                <w:sz w:val="19"/>
                <w:szCs w:val="19"/>
              </w:rPr>
              <w:t>Se cuenta con un proceso formal para el reporte sistemático de incidentes (ej. protocolo de notificación activado ante cualquier filtración), cumpliendo con el plazo máximo de 48 horas.</w:t>
            </w:r>
          </w:p>
        </w:tc>
      </w:tr>
      <w:tr w:rsidR="006B76A0" w14:paraId="46D277D9" w14:textId="77777777">
        <w:tc>
          <w:tcPr>
            <w:tcW w:w="500" w:type="dxa"/>
            <w:tcMar>
              <w:top w:w="80" w:type="dxa"/>
              <w:left w:w="100" w:type="dxa"/>
              <w:bottom w:w="80" w:type="dxa"/>
              <w:right w:w="100" w:type="dxa"/>
            </w:tcMar>
            <w:vAlign w:val="center"/>
          </w:tcPr>
          <w:p w14:paraId="50B2A8ED"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10779A4" w14:textId="77777777" w:rsidR="006B76A0" w:rsidRDefault="00E70A71">
            <w:pPr>
              <w:rPr>
                <w:rFonts w:ascii="Roboto" w:eastAsia="Roboto" w:hAnsi="Roboto" w:cs="Roboto"/>
              </w:rPr>
            </w:pPr>
            <w:r>
              <w:rPr>
                <w:rFonts w:ascii="Roboto" w:eastAsia="Roboto" w:hAnsi="Roboto" w:cs="Roboto"/>
                <w:color w:val="000000"/>
                <w:sz w:val="19"/>
                <w:szCs w:val="19"/>
              </w:rPr>
              <w:t>El proceso de reporte cuenta con un enlace formal con la ANPD (típicamente el ODP), y la colaboración y comunicación son proactivas.</w:t>
            </w:r>
          </w:p>
        </w:tc>
      </w:tr>
      <w:tr w:rsidR="006B76A0" w14:paraId="54E5C392" w14:textId="77777777">
        <w:tc>
          <w:tcPr>
            <w:tcW w:w="500" w:type="dxa"/>
            <w:tcMar>
              <w:top w:w="80" w:type="dxa"/>
              <w:left w:w="100" w:type="dxa"/>
              <w:bottom w:w="80" w:type="dxa"/>
              <w:right w:w="100" w:type="dxa"/>
            </w:tcMar>
            <w:vAlign w:val="center"/>
          </w:tcPr>
          <w:p w14:paraId="134C8FA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B2EFE7C" w14:textId="77777777" w:rsidR="006B76A0" w:rsidRDefault="00E70A71">
            <w:pPr>
              <w:rPr>
                <w:rFonts w:ascii="Roboto" w:eastAsia="Roboto" w:hAnsi="Roboto" w:cs="Roboto"/>
              </w:rPr>
            </w:pPr>
            <w:r>
              <w:rPr>
                <w:rFonts w:ascii="Roboto" w:eastAsia="Roboto" w:hAnsi="Roboto" w:cs="Roboto"/>
                <w:color w:val="000000"/>
                <w:sz w:val="19"/>
                <w:szCs w:val="19"/>
              </w:rPr>
              <w:t>El proceso de reporte y colaboración es optimizado y sujeto a monitoreo constante para asegurar su efectividad, y se utiliza para mejorar la respuesta institucional.</w:t>
            </w:r>
          </w:p>
        </w:tc>
      </w:tr>
    </w:tbl>
    <w:p w14:paraId="0D8CA0DE" w14:textId="77777777" w:rsidR="006B76A0" w:rsidRDefault="006B76A0">
      <w:pPr>
        <w:spacing w:after="100"/>
        <w:rPr>
          <w:rFonts w:ascii="Roboto" w:eastAsia="Roboto" w:hAnsi="Roboto" w:cs="Roboto"/>
        </w:rPr>
      </w:pPr>
    </w:p>
    <w:p w14:paraId="67041C8B"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nivel de colaboración y comunicación de la entidad con la Autoridad Nacional de Protección de Datos Personales (ANPD) ante incidentes que involucren datos personales, incluyendo el reporte dentro del plazo máximo de 48 horas.</w:t>
      </w:r>
    </w:p>
    <w:p w14:paraId="23C7EDA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proceso optimizado y sujeto a monitoreo constante, usado para mejorar la respuesta institucional. La mejora implica formalizar el proceso de reporte y cumplir sistemáticamente el plazo legal. Ejemplo: Ante una filtración de datos, la entidad reporta el incidente a la ANPD dentro de las 48 horas siguientes a su detección, siguiendo un protocolo documentado.</w:t>
      </w:r>
    </w:p>
    <w:p w14:paraId="47F5858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6.4 — Clasificación de datos por sensibilidad</w:t>
      </w:r>
    </w:p>
    <w:p w14:paraId="31113031"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medida se clasifican obligatoriamente los datos y se evalúa su sensibilidad, implementando medidas de seguridad específicas para cada nivel de confidencialidad?</w:t>
      </w:r>
    </w:p>
    <w:tbl>
      <w:tblPr>
        <w:tblStyle w:val="affffff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53BAC8E" w14:textId="77777777">
        <w:tc>
          <w:tcPr>
            <w:tcW w:w="500" w:type="dxa"/>
            <w:tcMar>
              <w:top w:w="80" w:type="dxa"/>
              <w:left w:w="100" w:type="dxa"/>
              <w:bottom w:w="80" w:type="dxa"/>
              <w:right w:w="100" w:type="dxa"/>
            </w:tcMar>
            <w:vAlign w:val="center"/>
          </w:tcPr>
          <w:p w14:paraId="7B728397"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32F361B" w14:textId="77777777" w:rsidR="006B76A0" w:rsidRDefault="00E70A71">
            <w:pPr>
              <w:rPr>
                <w:rFonts w:ascii="Roboto" w:eastAsia="Roboto" w:hAnsi="Roboto" w:cs="Roboto"/>
              </w:rPr>
            </w:pPr>
            <w:r>
              <w:rPr>
                <w:rFonts w:ascii="Roboto" w:eastAsia="Roboto" w:hAnsi="Roboto" w:cs="Roboto"/>
                <w:color w:val="000000"/>
                <w:sz w:val="19"/>
                <w:szCs w:val="19"/>
              </w:rPr>
              <w:t>No existe un proceso formal de clasificación de datos o evaluación de sensibilidad.</w:t>
            </w:r>
          </w:p>
        </w:tc>
      </w:tr>
      <w:tr w:rsidR="006B76A0" w14:paraId="600ED650" w14:textId="77777777">
        <w:tc>
          <w:tcPr>
            <w:tcW w:w="500" w:type="dxa"/>
            <w:tcMar>
              <w:top w:w="80" w:type="dxa"/>
              <w:left w:w="100" w:type="dxa"/>
              <w:bottom w:w="80" w:type="dxa"/>
              <w:right w:w="100" w:type="dxa"/>
            </w:tcMar>
            <w:vAlign w:val="center"/>
          </w:tcPr>
          <w:p w14:paraId="0D57C27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ACB3074" w14:textId="77777777" w:rsidR="006B76A0" w:rsidRDefault="00E70A71">
            <w:pPr>
              <w:rPr>
                <w:rFonts w:ascii="Roboto" w:eastAsia="Roboto" w:hAnsi="Roboto" w:cs="Roboto"/>
              </w:rPr>
            </w:pPr>
            <w:r>
              <w:rPr>
                <w:rFonts w:ascii="Roboto" w:eastAsia="Roboto" w:hAnsi="Roboto" w:cs="Roboto"/>
                <w:color w:val="000000"/>
                <w:sz w:val="19"/>
                <w:szCs w:val="19"/>
              </w:rPr>
              <w:t>La clasificación es informal o se realiza ad-hoc (ej. criterio personal de cada área).</w:t>
            </w:r>
          </w:p>
        </w:tc>
      </w:tr>
      <w:tr w:rsidR="006B76A0" w14:paraId="7820B210" w14:textId="77777777">
        <w:tc>
          <w:tcPr>
            <w:tcW w:w="500" w:type="dxa"/>
            <w:tcMar>
              <w:top w:w="80" w:type="dxa"/>
              <w:left w:w="100" w:type="dxa"/>
              <w:bottom w:w="80" w:type="dxa"/>
              <w:right w:w="100" w:type="dxa"/>
            </w:tcMar>
            <w:vAlign w:val="center"/>
          </w:tcPr>
          <w:p w14:paraId="3440A4CA"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EFE982D" w14:textId="77777777" w:rsidR="006B76A0" w:rsidRDefault="00E70A71">
            <w:pPr>
              <w:rPr>
                <w:rFonts w:ascii="Roboto" w:eastAsia="Roboto" w:hAnsi="Roboto" w:cs="Roboto"/>
              </w:rPr>
            </w:pPr>
            <w:r>
              <w:rPr>
                <w:rFonts w:ascii="Roboto" w:eastAsia="Roboto" w:hAnsi="Roboto" w:cs="Roboto"/>
                <w:color w:val="000000"/>
                <w:sz w:val="19"/>
                <w:szCs w:val="19"/>
              </w:rPr>
              <w:t>Se han iniciado esfuerzos para clasificar datos (ej. distinguir públicos de confidenciales), pero la implementación de medidas de seguridad es inconsistente.</w:t>
            </w:r>
          </w:p>
        </w:tc>
      </w:tr>
      <w:tr w:rsidR="006B76A0" w14:paraId="7B30DB06" w14:textId="77777777">
        <w:tc>
          <w:tcPr>
            <w:tcW w:w="500" w:type="dxa"/>
            <w:tcMar>
              <w:top w:w="80" w:type="dxa"/>
              <w:left w:w="100" w:type="dxa"/>
              <w:bottom w:w="80" w:type="dxa"/>
              <w:right w:w="100" w:type="dxa"/>
            </w:tcMar>
            <w:vAlign w:val="center"/>
          </w:tcPr>
          <w:p w14:paraId="195C071A"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A892A83" w14:textId="77777777" w:rsidR="006B76A0" w:rsidRDefault="00E70A71">
            <w:pPr>
              <w:rPr>
                <w:rFonts w:ascii="Roboto" w:eastAsia="Roboto" w:hAnsi="Roboto" w:cs="Roboto"/>
              </w:rPr>
            </w:pPr>
            <w:r>
              <w:rPr>
                <w:rFonts w:ascii="Roboto" w:eastAsia="Roboto" w:hAnsi="Roboto" w:cs="Roboto"/>
                <w:color w:val="000000"/>
                <w:sz w:val="19"/>
                <w:szCs w:val="19"/>
              </w:rPr>
              <w:t>Existe un proceso formal y obligatorio de clasificación de datos (ej. por niveles: pública, reservada, secreta, confidencial) y aplicación de medidas de seguridad específicas por nivel.</w:t>
            </w:r>
          </w:p>
        </w:tc>
      </w:tr>
      <w:tr w:rsidR="006B76A0" w14:paraId="0F18527F" w14:textId="77777777">
        <w:tc>
          <w:tcPr>
            <w:tcW w:w="500" w:type="dxa"/>
            <w:tcMar>
              <w:top w:w="80" w:type="dxa"/>
              <w:left w:w="100" w:type="dxa"/>
              <w:bottom w:w="80" w:type="dxa"/>
              <w:right w:w="100" w:type="dxa"/>
            </w:tcMar>
            <w:vAlign w:val="center"/>
          </w:tcPr>
          <w:p w14:paraId="1C4F63B4"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2CB0A0DF" w14:textId="77777777" w:rsidR="006B76A0" w:rsidRDefault="00E70A71">
            <w:pPr>
              <w:rPr>
                <w:rFonts w:ascii="Roboto" w:eastAsia="Roboto" w:hAnsi="Roboto" w:cs="Roboto"/>
              </w:rPr>
            </w:pPr>
            <w:r>
              <w:rPr>
                <w:rFonts w:ascii="Roboto" w:eastAsia="Roboto" w:hAnsi="Roboto" w:cs="Roboto"/>
                <w:color w:val="000000"/>
                <w:sz w:val="19"/>
                <w:szCs w:val="19"/>
              </w:rPr>
              <w:t>El proceso de clasificación es monitoreado y auditado regularmente.</w:t>
            </w:r>
          </w:p>
        </w:tc>
      </w:tr>
      <w:tr w:rsidR="006B76A0" w14:paraId="6016C22E" w14:textId="77777777">
        <w:tc>
          <w:tcPr>
            <w:tcW w:w="500" w:type="dxa"/>
            <w:tcMar>
              <w:top w:w="80" w:type="dxa"/>
              <w:left w:w="100" w:type="dxa"/>
              <w:bottom w:w="80" w:type="dxa"/>
              <w:right w:w="100" w:type="dxa"/>
            </w:tcMar>
            <w:vAlign w:val="center"/>
          </w:tcPr>
          <w:p w14:paraId="3321908E"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5</w:t>
            </w:r>
          </w:p>
        </w:tc>
        <w:tc>
          <w:tcPr>
            <w:tcW w:w="8850" w:type="dxa"/>
            <w:tcMar>
              <w:top w:w="80" w:type="dxa"/>
              <w:left w:w="100" w:type="dxa"/>
              <w:bottom w:w="80" w:type="dxa"/>
              <w:right w:w="100" w:type="dxa"/>
            </w:tcMar>
            <w:vAlign w:val="center"/>
          </w:tcPr>
          <w:p w14:paraId="29B356D4" w14:textId="77777777" w:rsidR="006B76A0" w:rsidRDefault="00E70A71">
            <w:pPr>
              <w:rPr>
                <w:rFonts w:ascii="Roboto" w:eastAsia="Roboto" w:hAnsi="Roboto" w:cs="Roboto"/>
              </w:rPr>
            </w:pPr>
            <w:r>
              <w:rPr>
                <w:rFonts w:ascii="Roboto" w:eastAsia="Roboto" w:hAnsi="Roboto" w:cs="Roboto"/>
                <w:color w:val="000000"/>
                <w:sz w:val="19"/>
                <w:szCs w:val="19"/>
              </w:rPr>
              <w:t>La clasificación y la implementación de medidas de seguridad son proactivas y automatizadas (ej. etiquetado automático de nuevos registros).</w:t>
            </w:r>
          </w:p>
        </w:tc>
      </w:tr>
    </w:tbl>
    <w:p w14:paraId="64243D45" w14:textId="77777777" w:rsidR="006B76A0" w:rsidRDefault="006B76A0">
      <w:pPr>
        <w:spacing w:after="100"/>
        <w:rPr>
          <w:rFonts w:ascii="Roboto" w:eastAsia="Roboto" w:hAnsi="Roboto" w:cs="Roboto"/>
        </w:rPr>
      </w:pPr>
    </w:p>
    <w:p w14:paraId="5D4F62B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existencia de un proceso formal y obligatorio de clasificación de datos por nivel de sensibilidad, con medidas de seguridad específicas para cada nivel de confidencialidad. El ejemplo de niveles sigue la terminología de la Ley 27806 y el DS 029-2021-PCM (pública, reservada, secreta, confidencial); la entidad puede mantener o definir un esquema de clasificación propio, siempre que cumpla el mismo criterio de formalidad y diferenciación de medidas de seguridad por nivel.</w:t>
      </w:r>
    </w:p>
    <w:p w14:paraId="498C1BB1"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clasificación y las medidas de seguridad sean proactivas y automatizadas. La mejora implica formalizar niveles de clasificación (ej. pública, reservada, secreta, confidencial) y aplicar controles diferenciados por nivel. Ejemplo: La entidad clasifica sus bases de datos en 4 niveles de confidencialidad y aplica cifrado obligatorio a la información clasificada como secreta, reservada o confidencial.</w:t>
      </w:r>
    </w:p>
    <w:p w14:paraId="1F0F3B2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6.5 — Controles de seguridad en el ciclo de vida del dato</w:t>
      </w:r>
    </w:p>
    <w:p w14:paraId="265C350F"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han implementado controles de seguridad en los datos a lo largo de su ciclo de vida (ej. cifrado, enmascaramiento, gestión de acceso basado en roles), según su nivel de clasificación?</w:t>
      </w:r>
    </w:p>
    <w:tbl>
      <w:tblPr>
        <w:tblStyle w:val="affffff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2B7E221" w14:textId="77777777">
        <w:tc>
          <w:tcPr>
            <w:tcW w:w="500" w:type="dxa"/>
            <w:tcMar>
              <w:top w:w="80" w:type="dxa"/>
              <w:left w:w="100" w:type="dxa"/>
              <w:bottom w:w="80" w:type="dxa"/>
              <w:right w:w="100" w:type="dxa"/>
            </w:tcMar>
            <w:vAlign w:val="center"/>
          </w:tcPr>
          <w:p w14:paraId="3A6C52A5"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8AB67BE" w14:textId="77777777" w:rsidR="006B76A0" w:rsidRDefault="00E70A71">
            <w:pPr>
              <w:rPr>
                <w:rFonts w:ascii="Roboto" w:eastAsia="Roboto" w:hAnsi="Roboto" w:cs="Roboto"/>
              </w:rPr>
            </w:pPr>
            <w:r>
              <w:rPr>
                <w:rFonts w:ascii="Roboto" w:eastAsia="Roboto" w:hAnsi="Roboto" w:cs="Roboto"/>
                <w:color w:val="000000"/>
                <w:sz w:val="19"/>
                <w:szCs w:val="19"/>
              </w:rPr>
              <w:t>No existen procesos ni controles de seguridad para la protección de los datos.</w:t>
            </w:r>
          </w:p>
        </w:tc>
      </w:tr>
      <w:tr w:rsidR="006B76A0" w14:paraId="55873B0E" w14:textId="77777777">
        <w:tc>
          <w:tcPr>
            <w:tcW w:w="500" w:type="dxa"/>
            <w:tcMar>
              <w:top w:w="80" w:type="dxa"/>
              <w:left w:w="100" w:type="dxa"/>
              <w:bottom w:w="80" w:type="dxa"/>
              <w:right w:w="100" w:type="dxa"/>
            </w:tcMar>
            <w:vAlign w:val="center"/>
          </w:tcPr>
          <w:p w14:paraId="336ADA5D"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547FB7A" w14:textId="77777777" w:rsidR="006B76A0" w:rsidRDefault="00E70A71">
            <w:pPr>
              <w:rPr>
                <w:rFonts w:ascii="Roboto" w:eastAsia="Roboto" w:hAnsi="Roboto" w:cs="Roboto"/>
              </w:rPr>
            </w:pPr>
            <w:r>
              <w:rPr>
                <w:rFonts w:ascii="Roboto" w:eastAsia="Roboto" w:hAnsi="Roboto" w:cs="Roboto"/>
                <w:color w:val="000000"/>
                <w:sz w:val="19"/>
                <w:szCs w:val="19"/>
              </w:rPr>
              <w:t>La seguridad se aplica de forma básica (ej. solo contraseñas) o solo en algunas etapas del ciclo de vida.</w:t>
            </w:r>
          </w:p>
        </w:tc>
      </w:tr>
      <w:tr w:rsidR="006B76A0" w14:paraId="3D146D96" w14:textId="77777777">
        <w:tc>
          <w:tcPr>
            <w:tcW w:w="500" w:type="dxa"/>
            <w:tcMar>
              <w:top w:w="80" w:type="dxa"/>
              <w:left w:w="100" w:type="dxa"/>
              <w:bottom w:w="80" w:type="dxa"/>
              <w:right w:w="100" w:type="dxa"/>
            </w:tcMar>
            <w:vAlign w:val="center"/>
          </w:tcPr>
          <w:p w14:paraId="3FF169B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B718552" w14:textId="77777777" w:rsidR="006B76A0" w:rsidRDefault="00E70A71">
            <w:pPr>
              <w:rPr>
                <w:rFonts w:ascii="Roboto" w:eastAsia="Roboto" w:hAnsi="Roboto" w:cs="Roboto"/>
              </w:rPr>
            </w:pPr>
            <w:r>
              <w:rPr>
                <w:rFonts w:ascii="Roboto" w:eastAsia="Roboto" w:hAnsi="Roboto" w:cs="Roboto"/>
                <w:color w:val="000000"/>
                <w:sz w:val="19"/>
                <w:szCs w:val="19"/>
              </w:rPr>
              <w:t>Se están definiendo procesos y controles de seguridad (ej. cifrado en tránsito), pero su implementación es parcial o limitada.</w:t>
            </w:r>
          </w:p>
        </w:tc>
      </w:tr>
      <w:tr w:rsidR="006B76A0" w14:paraId="795ED7AE" w14:textId="77777777">
        <w:tc>
          <w:tcPr>
            <w:tcW w:w="500" w:type="dxa"/>
            <w:tcMar>
              <w:top w:w="80" w:type="dxa"/>
              <w:left w:w="100" w:type="dxa"/>
              <w:bottom w:w="80" w:type="dxa"/>
              <w:right w:w="100" w:type="dxa"/>
            </w:tcMar>
            <w:vAlign w:val="center"/>
          </w:tcPr>
          <w:p w14:paraId="53BCE251"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0431A91" w14:textId="77777777" w:rsidR="006B76A0" w:rsidRDefault="00E70A71">
            <w:pPr>
              <w:rPr>
                <w:rFonts w:ascii="Roboto" w:eastAsia="Roboto" w:hAnsi="Roboto" w:cs="Roboto"/>
              </w:rPr>
            </w:pPr>
            <w:r>
              <w:rPr>
                <w:rFonts w:ascii="Roboto" w:eastAsia="Roboto" w:hAnsi="Roboto" w:cs="Roboto"/>
                <w:color w:val="000000"/>
                <w:sz w:val="19"/>
                <w:szCs w:val="19"/>
              </w:rPr>
              <w:t>Se han establecido controles de seguridad (ej. cifrado, enmascaramiento, control de acceso basado en roles) a lo largo del ciclo de vida del dato.</w:t>
            </w:r>
          </w:p>
        </w:tc>
      </w:tr>
      <w:tr w:rsidR="006B76A0" w14:paraId="739E8D51" w14:textId="77777777">
        <w:tc>
          <w:tcPr>
            <w:tcW w:w="500" w:type="dxa"/>
            <w:tcMar>
              <w:top w:w="80" w:type="dxa"/>
              <w:left w:w="100" w:type="dxa"/>
              <w:bottom w:w="80" w:type="dxa"/>
              <w:right w:w="100" w:type="dxa"/>
            </w:tcMar>
            <w:vAlign w:val="center"/>
          </w:tcPr>
          <w:p w14:paraId="46853874"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FD398EC" w14:textId="77777777" w:rsidR="006B76A0" w:rsidRDefault="00E70A71">
            <w:pPr>
              <w:rPr>
                <w:rFonts w:ascii="Roboto" w:eastAsia="Roboto" w:hAnsi="Roboto" w:cs="Roboto"/>
                <w:sz w:val="19"/>
                <w:szCs w:val="19"/>
              </w:rPr>
            </w:pPr>
            <w:r>
              <w:rPr>
                <w:rFonts w:ascii="Roboto" w:eastAsia="Roboto" w:hAnsi="Roboto" w:cs="Roboto"/>
                <w:sz w:val="19"/>
                <w:szCs w:val="19"/>
              </w:rPr>
              <w:t>Los controles de seguridad se auditan y verifican periódicamente para asegurar su cumplimiento según el nivel de clasificación de cada dato, con corrección de brechas detectadas.</w:t>
            </w:r>
          </w:p>
        </w:tc>
      </w:tr>
      <w:tr w:rsidR="006B76A0" w14:paraId="56F481D7" w14:textId="77777777">
        <w:tc>
          <w:tcPr>
            <w:tcW w:w="500" w:type="dxa"/>
            <w:tcMar>
              <w:top w:w="80" w:type="dxa"/>
              <w:left w:w="100" w:type="dxa"/>
              <w:bottom w:w="80" w:type="dxa"/>
              <w:right w:w="100" w:type="dxa"/>
            </w:tcMar>
            <w:vAlign w:val="center"/>
          </w:tcPr>
          <w:p w14:paraId="24A058BC"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678E4F6" w14:textId="77777777" w:rsidR="006B76A0" w:rsidRDefault="00E70A71">
            <w:pPr>
              <w:rPr>
                <w:rFonts w:ascii="Roboto" w:eastAsia="Roboto" w:hAnsi="Roboto" w:cs="Roboto"/>
              </w:rPr>
            </w:pPr>
            <w:r>
              <w:rPr>
                <w:rFonts w:ascii="Roboto" w:eastAsia="Roboto" w:hAnsi="Roboto" w:cs="Roboto"/>
                <w:color w:val="000000"/>
                <w:sz w:val="19"/>
                <w:szCs w:val="19"/>
              </w:rPr>
              <w:t>La protección de los datos es una prioridad estratégica, con políticas claras y detalladas, y se audita continuamente su cumplimiento.</w:t>
            </w:r>
          </w:p>
        </w:tc>
      </w:tr>
    </w:tbl>
    <w:p w14:paraId="7D25F217" w14:textId="77777777" w:rsidR="006B76A0" w:rsidRDefault="006B76A0">
      <w:pPr>
        <w:spacing w:after="100"/>
        <w:rPr>
          <w:rFonts w:ascii="Roboto" w:eastAsia="Roboto" w:hAnsi="Roboto" w:cs="Roboto"/>
        </w:rPr>
      </w:pPr>
    </w:p>
    <w:p w14:paraId="33C5462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la implementación de controles de seguridad (cifrado, enmascaramiento, gestión de acceso basado en roles) a lo largo del ciclo de vida del dato, según su nivel de clasificación —no limitado a la categoría legal de "datos sensibles".</w:t>
      </w:r>
    </w:p>
    <w:p w14:paraId="3221324A"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protección de datos sea una prioridad estratégica, con políticas claras y auditoría continua del cumplimiento. La mejora implica aplicar controles diferenciados según el nivel de clasificación de cada dato, no solo a los legalmente sensibles. Ejemplo: Los campos de sueldo en la base de datos de personal se enmascaran para los usuarios sin autorización de nivel gerencial, independientemente de si constituyen "dato sensible" en sentido legal.</w:t>
      </w:r>
    </w:p>
    <w:p w14:paraId="3E931ED8"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6.6 — Uso limitado de atributos de identidad digital</w:t>
      </w:r>
    </w:p>
    <w:p w14:paraId="2D1315C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garantiza que los datos de identidad digital de los ciudadanos (ej. los usados para validar su identidad en un trámite) se utilizan únicamente para ese fin específico, sin reutilizarlos para propósitos no relacionados?</w:t>
      </w:r>
    </w:p>
    <w:tbl>
      <w:tblPr>
        <w:tblStyle w:val="affffff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5E5BD407" w14:textId="77777777">
        <w:tc>
          <w:tcPr>
            <w:tcW w:w="500" w:type="dxa"/>
            <w:tcMar>
              <w:top w:w="80" w:type="dxa"/>
              <w:left w:w="100" w:type="dxa"/>
              <w:bottom w:w="80" w:type="dxa"/>
              <w:right w:w="100" w:type="dxa"/>
            </w:tcMar>
            <w:vAlign w:val="center"/>
          </w:tcPr>
          <w:p w14:paraId="5036DD1D"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3CD845D" w14:textId="77777777" w:rsidR="006B76A0" w:rsidRDefault="00E70A71">
            <w:pPr>
              <w:rPr>
                <w:rFonts w:ascii="Roboto" w:eastAsia="Roboto" w:hAnsi="Roboto" w:cs="Roboto"/>
              </w:rPr>
            </w:pPr>
            <w:r>
              <w:rPr>
                <w:rFonts w:ascii="Roboto" w:eastAsia="Roboto" w:hAnsi="Roboto" w:cs="Roboto"/>
                <w:color w:val="000000"/>
                <w:sz w:val="19"/>
                <w:szCs w:val="19"/>
              </w:rPr>
              <w:t>No existe un control o seguimiento claro sobre el uso de los atributos de identidad digital.</w:t>
            </w:r>
          </w:p>
        </w:tc>
      </w:tr>
      <w:tr w:rsidR="006B76A0" w14:paraId="7F1E9C59" w14:textId="77777777">
        <w:tc>
          <w:tcPr>
            <w:tcW w:w="500" w:type="dxa"/>
            <w:tcMar>
              <w:top w:w="80" w:type="dxa"/>
              <w:left w:w="100" w:type="dxa"/>
              <w:bottom w:w="80" w:type="dxa"/>
              <w:right w:w="100" w:type="dxa"/>
            </w:tcMar>
            <w:vAlign w:val="center"/>
          </w:tcPr>
          <w:p w14:paraId="03E1EE2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D793CCF" w14:textId="77777777" w:rsidR="006B76A0" w:rsidRDefault="00E70A71">
            <w:pPr>
              <w:rPr>
                <w:rFonts w:ascii="Roboto" w:eastAsia="Roboto" w:hAnsi="Roboto" w:cs="Roboto"/>
              </w:rPr>
            </w:pPr>
            <w:r>
              <w:rPr>
                <w:rFonts w:ascii="Roboto" w:eastAsia="Roboto" w:hAnsi="Roboto" w:cs="Roboto"/>
                <w:color w:val="000000"/>
                <w:sz w:val="19"/>
                <w:szCs w:val="19"/>
              </w:rPr>
              <w:t>El uso se basa en acuerdos informales o en la buena fe, sin procesos formales de verificación.</w:t>
            </w:r>
          </w:p>
        </w:tc>
      </w:tr>
      <w:tr w:rsidR="006B76A0" w14:paraId="323CBACC" w14:textId="77777777">
        <w:tc>
          <w:tcPr>
            <w:tcW w:w="500" w:type="dxa"/>
            <w:tcMar>
              <w:top w:w="80" w:type="dxa"/>
              <w:left w:w="100" w:type="dxa"/>
              <w:bottom w:w="80" w:type="dxa"/>
              <w:right w:w="100" w:type="dxa"/>
            </w:tcMar>
            <w:vAlign w:val="center"/>
          </w:tcPr>
          <w:p w14:paraId="546109A7"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2</w:t>
            </w:r>
          </w:p>
        </w:tc>
        <w:tc>
          <w:tcPr>
            <w:tcW w:w="8850" w:type="dxa"/>
            <w:tcMar>
              <w:top w:w="80" w:type="dxa"/>
              <w:left w:w="100" w:type="dxa"/>
              <w:bottom w:w="80" w:type="dxa"/>
              <w:right w:w="100" w:type="dxa"/>
            </w:tcMar>
            <w:vAlign w:val="center"/>
          </w:tcPr>
          <w:p w14:paraId="29BC274F" w14:textId="77777777" w:rsidR="006B76A0" w:rsidRDefault="00E70A71">
            <w:pPr>
              <w:rPr>
                <w:rFonts w:ascii="Roboto" w:eastAsia="Roboto" w:hAnsi="Roboto" w:cs="Roboto"/>
              </w:rPr>
            </w:pPr>
            <w:r>
              <w:rPr>
                <w:rFonts w:ascii="Roboto" w:eastAsia="Roboto" w:hAnsi="Roboto" w:cs="Roboto"/>
                <w:color w:val="000000"/>
                <w:sz w:val="19"/>
                <w:szCs w:val="19"/>
              </w:rPr>
              <w:t>Se están estableciendo directrices, pero la verificación del cumplimiento es limitada o inconsistente entre los diferentes servicios digitales.</w:t>
            </w:r>
          </w:p>
        </w:tc>
      </w:tr>
      <w:tr w:rsidR="006B76A0" w14:paraId="265A6CB0" w14:textId="77777777">
        <w:tc>
          <w:tcPr>
            <w:tcW w:w="500" w:type="dxa"/>
            <w:tcMar>
              <w:top w:w="80" w:type="dxa"/>
              <w:left w:w="100" w:type="dxa"/>
              <w:bottom w:w="80" w:type="dxa"/>
              <w:right w:w="100" w:type="dxa"/>
            </w:tcMar>
            <w:vAlign w:val="center"/>
          </w:tcPr>
          <w:p w14:paraId="5ED6E752"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5750C01" w14:textId="77777777" w:rsidR="006B76A0" w:rsidRDefault="00E70A71">
            <w:pPr>
              <w:rPr>
                <w:rFonts w:ascii="Roboto" w:eastAsia="Roboto" w:hAnsi="Roboto" w:cs="Roboto"/>
              </w:rPr>
            </w:pPr>
            <w:r>
              <w:rPr>
                <w:rFonts w:ascii="Roboto" w:eastAsia="Roboto" w:hAnsi="Roboto" w:cs="Roboto"/>
                <w:color w:val="000000"/>
                <w:sz w:val="19"/>
                <w:szCs w:val="19"/>
              </w:rPr>
              <w:t>Existen políticas y mecanismos claros (ej. un ciudadano que valida su identidad para una licencia no es luego contactado con fines comerciales) para asegurar que los atributos se usan solo para los fines recolectados.</w:t>
            </w:r>
          </w:p>
        </w:tc>
      </w:tr>
      <w:tr w:rsidR="006B76A0" w14:paraId="60B0FF43" w14:textId="77777777">
        <w:tc>
          <w:tcPr>
            <w:tcW w:w="500" w:type="dxa"/>
            <w:tcMar>
              <w:top w:w="80" w:type="dxa"/>
              <w:left w:w="100" w:type="dxa"/>
              <w:bottom w:w="80" w:type="dxa"/>
              <w:right w:w="100" w:type="dxa"/>
            </w:tcMar>
            <w:vAlign w:val="center"/>
          </w:tcPr>
          <w:p w14:paraId="76086C2F"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C2B3585" w14:textId="77777777" w:rsidR="006B76A0" w:rsidRDefault="00E70A71">
            <w:pPr>
              <w:rPr>
                <w:rFonts w:ascii="Roboto" w:eastAsia="Roboto" w:hAnsi="Roboto" w:cs="Roboto"/>
              </w:rPr>
            </w:pPr>
            <w:r>
              <w:rPr>
                <w:rFonts w:ascii="Roboto" w:eastAsia="Roboto" w:hAnsi="Roboto" w:cs="Roboto"/>
                <w:color w:val="000000"/>
                <w:sz w:val="19"/>
                <w:szCs w:val="19"/>
              </w:rPr>
              <w:t>Se monitorea activamente y se audita el uso de los atributos de identidad digital, y se implementan medidas correctivas ante cualquier desviación detectada.</w:t>
            </w:r>
          </w:p>
        </w:tc>
      </w:tr>
      <w:tr w:rsidR="006B76A0" w14:paraId="41684E9E" w14:textId="77777777">
        <w:tc>
          <w:tcPr>
            <w:tcW w:w="500" w:type="dxa"/>
            <w:tcMar>
              <w:top w:w="80" w:type="dxa"/>
              <w:left w:w="100" w:type="dxa"/>
              <w:bottom w:w="80" w:type="dxa"/>
              <w:right w:w="100" w:type="dxa"/>
            </w:tcMar>
            <w:vAlign w:val="center"/>
          </w:tcPr>
          <w:p w14:paraId="013DA647"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520ABB7" w14:textId="77777777" w:rsidR="006B76A0" w:rsidRDefault="00E70A71">
            <w:pPr>
              <w:rPr>
                <w:rFonts w:ascii="Roboto" w:eastAsia="Roboto" w:hAnsi="Roboto" w:cs="Roboto"/>
              </w:rPr>
            </w:pPr>
            <w:r>
              <w:rPr>
                <w:rFonts w:ascii="Roboto" w:eastAsia="Roboto" w:hAnsi="Roboto" w:cs="Roboto"/>
                <w:color w:val="000000"/>
                <w:sz w:val="19"/>
                <w:szCs w:val="19"/>
              </w:rPr>
              <w:t>El control sobre el uso de atributos de identidad digital es robusto, automatizado y proactivo, con revisiones periódicas y adaptaciones normativas.</w:t>
            </w:r>
          </w:p>
        </w:tc>
      </w:tr>
    </w:tbl>
    <w:p w14:paraId="599CDF26" w14:textId="77777777" w:rsidR="006B76A0" w:rsidRDefault="006B76A0">
      <w:pPr>
        <w:spacing w:after="100"/>
        <w:rPr>
          <w:rFonts w:ascii="Roboto" w:eastAsia="Roboto" w:hAnsi="Roboto" w:cs="Roboto"/>
        </w:rPr>
      </w:pPr>
    </w:p>
    <w:p w14:paraId="72298B9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se garantiza que los datos de identidad digital de los ciudadanos (ej. los usados para validar su identidad en un trámite) se utilizan únicamente para ese fin específico, sin reutilizarlos para propósitos no relacionados (principio de limitación de finalidad).</w:t>
      </w:r>
    </w:p>
    <w:p w14:paraId="3EDC46EA"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control robusto, automatizado y proactivo, con revisiones periódicas y adaptaciones normativas. La mejora implica establecer políticas claras que impidan la reutilización no autorizada de estos datos. Ejemplo: Un ciudadano que valida su identidad para obtener una licencia municipal no recibe posteriormente comunicaciones comerciales basadas en esos mismos datos.</w:t>
      </w:r>
    </w:p>
    <w:p w14:paraId="239967F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6.7 — Cumplimiento normativo de protección de datos personales</w:t>
      </w:r>
    </w:p>
    <w:p w14:paraId="4F36F461"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cumplen la normativa y regulaciones aplicables en materia de Protección de Datos Personales, incluyendo el alineamiento con políticas de flujo transfronterizo de datos y el uso de datos de terceros?</w:t>
      </w:r>
    </w:p>
    <w:tbl>
      <w:tblPr>
        <w:tblStyle w:val="afff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DCF1764" w14:textId="77777777">
        <w:tc>
          <w:tcPr>
            <w:tcW w:w="500" w:type="dxa"/>
            <w:tcMar>
              <w:top w:w="80" w:type="dxa"/>
              <w:left w:w="100" w:type="dxa"/>
              <w:bottom w:w="80" w:type="dxa"/>
              <w:right w:w="100" w:type="dxa"/>
            </w:tcMar>
            <w:vAlign w:val="center"/>
          </w:tcPr>
          <w:p w14:paraId="0A4A122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6A7C8CC" w14:textId="77777777" w:rsidR="006B76A0" w:rsidRDefault="00E70A71">
            <w:pPr>
              <w:rPr>
                <w:rFonts w:ascii="Roboto" w:eastAsia="Roboto" w:hAnsi="Roboto" w:cs="Roboto"/>
              </w:rPr>
            </w:pPr>
            <w:r>
              <w:rPr>
                <w:rFonts w:ascii="Roboto" w:eastAsia="Roboto" w:hAnsi="Roboto" w:cs="Roboto"/>
                <w:color w:val="000000"/>
                <w:sz w:val="19"/>
                <w:szCs w:val="19"/>
              </w:rPr>
              <w:t>La entidad no cumple con la normativa de protección de datos personales.</w:t>
            </w:r>
          </w:p>
        </w:tc>
      </w:tr>
      <w:tr w:rsidR="006B76A0" w14:paraId="7FCDE0AC" w14:textId="77777777">
        <w:tc>
          <w:tcPr>
            <w:tcW w:w="500" w:type="dxa"/>
            <w:tcMar>
              <w:top w:w="80" w:type="dxa"/>
              <w:left w:w="100" w:type="dxa"/>
              <w:bottom w:w="80" w:type="dxa"/>
              <w:right w:w="100" w:type="dxa"/>
            </w:tcMar>
            <w:vAlign w:val="center"/>
          </w:tcPr>
          <w:p w14:paraId="0CC15D01"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119A4A2" w14:textId="77777777" w:rsidR="006B76A0" w:rsidRDefault="00E70A71">
            <w:pPr>
              <w:rPr>
                <w:rFonts w:ascii="Roboto" w:eastAsia="Roboto" w:hAnsi="Roboto" w:cs="Roboto"/>
              </w:rPr>
            </w:pPr>
            <w:r>
              <w:rPr>
                <w:rFonts w:ascii="Roboto" w:eastAsia="Roboto" w:hAnsi="Roboto" w:cs="Roboto"/>
                <w:color w:val="000000"/>
                <w:sz w:val="19"/>
                <w:szCs w:val="19"/>
              </w:rPr>
              <w:t>El cumplimiento es parcial o reactivo (ej. solo se atiende ante una fiscalización).</w:t>
            </w:r>
          </w:p>
        </w:tc>
      </w:tr>
      <w:tr w:rsidR="006B76A0" w14:paraId="30CAA5BC" w14:textId="77777777">
        <w:tc>
          <w:tcPr>
            <w:tcW w:w="500" w:type="dxa"/>
            <w:tcMar>
              <w:top w:w="80" w:type="dxa"/>
              <w:left w:w="100" w:type="dxa"/>
              <w:bottom w:w="80" w:type="dxa"/>
              <w:right w:w="100" w:type="dxa"/>
            </w:tcMar>
            <w:vAlign w:val="center"/>
          </w:tcPr>
          <w:p w14:paraId="18311036"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D47A67C" w14:textId="77777777" w:rsidR="006B76A0" w:rsidRDefault="00E70A71">
            <w:pPr>
              <w:rPr>
                <w:rFonts w:ascii="Roboto" w:eastAsia="Roboto" w:hAnsi="Roboto" w:cs="Roboto"/>
              </w:rPr>
            </w:pPr>
            <w:r>
              <w:rPr>
                <w:rFonts w:ascii="Roboto" w:eastAsia="Roboto" w:hAnsi="Roboto" w:cs="Roboto"/>
                <w:color w:val="000000"/>
                <w:sz w:val="19"/>
                <w:szCs w:val="19"/>
              </w:rPr>
              <w:t>Se está trabajando en la alineación con políticas de flujo transfronterizo (ej. contratación de servicios en la nube fuera del país) y uso de datos de terceros, pero sin formalización.</w:t>
            </w:r>
          </w:p>
        </w:tc>
      </w:tr>
      <w:tr w:rsidR="006B76A0" w14:paraId="05B07562" w14:textId="77777777">
        <w:tc>
          <w:tcPr>
            <w:tcW w:w="500" w:type="dxa"/>
            <w:tcMar>
              <w:top w:w="80" w:type="dxa"/>
              <w:left w:w="100" w:type="dxa"/>
              <w:bottom w:w="80" w:type="dxa"/>
              <w:right w:w="100" w:type="dxa"/>
            </w:tcMar>
            <w:vAlign w:val="center"/>
          </w:tcPr>
          <w:p w14:paraId="6944EA1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3D5A1E4" w14:textId="77777777" w:rsidR="006B76A0" w:rsidRDefault="00E70A71">
            <w:pPr>
              <w:rPr>
                <w:rFonts w:ascii="Roboto" w:eastAsia="Roboto" w:hAnsi="Roboto" w:cs="Roboto"/>
              </w:rPr>
            </w:pPr>
            <w:r>
              <w:rPr>
                <w:rFonts w:ascii="Roboto" w:eastAsia="Roboto" w:hAnsi="Roboto" w:cs="Roboto"/>
                <w:color w:val="000000"/>
                <w:sz w:val="19"/>
                <w:szCs w:val="19"/>
              </w:rPr>
              <w:t>La institución da cumplimiento al marco normativo en materia de protección de datos personales y ha desarrollado políticas para el uso de datos de terceros.</w:t>
            </w:r>
          </w:p>
        </w:tc>
      </w:tr>
      <w:tr w:rsidR="006B76A0" w14:paraId="1EFAFAB0" w14:textId="77777777">
        <w:tc>
          <w:tcPr>
            <w:tcW w:w="500" w:type="dxa"/>
            <w:tcMar>
              <w:top w:w="80" w:type="dxa"/>
              <w:left w:w="100" w:type="dxa"/>
              <w:bottom w:w="80" w:type="dxa"/>
              <w:right w:w="100" w:type="dxa"/>
            </w:tcMar>
            <w:vAlign w:val="center"/>
          </w:tcPr>
          <w:p w14:paraId="5D93E400"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D9EC512" w14:textId="77777777" w:rsidR="006B76A0" w:rsidRDefault="00E70A71">
            <w:pPr>
              <w:rPr>
                <w:rFonts w:ascii="Roboto" w:eastAsia="Roboto" w:hAnsi="Roboto" w:cs="Roboto"/>
              </w:rPr>
            </w:pPr>
            <w:r>
              <w:rPr>
                <w:rFonts w:ascii="Roboto" w:eastAsia="Roboto" w:hAnsi="Roboto" w:cs="Roboto"/>
                <w:color w:val="000000"/>
                <w:sz w:val="19"/>
                <w:szCs w:val="19"/>
              </w:rPr>
              <w:t xml:space="preserve">Las prácticas de gobierno de datos están alineadas con las políticas de flujo transfronterizo, asegurando transferencias seguras y legales (ej. cláusulas contractuales con proveedores </w:t>
            </w:r>
            <w:proofErr w:type="spellStart"/>
            <w:r>
              <w:rPr>
                <w:rFonts w:ascii="Roboto" w:eastAsia="Roboto" w:hAnsi="Roboto" w:cs="Roboto"/>
                <w:color w:val="000000"/>
                <w:sz w:val="19"/>
                <w:szCs w:val="19"/>
              </w:rPr>
              <w:t>cloud</w:t>
            </w:r>
            <w:proofErr w:type="spellEnd"/>
            <w:r>
              <w:rPr>
                <w:rFonts w:ascii="Roboto" w:eastAsia="Roboto" w:hAnsi="Roboto" w:cs="Roboto"/>
                <w:color w:val="000000"/>
                <w:sz w:val="19"/>
                <w:szCs w:val="19"/>
              </w:rPr>
              <w:t>).</w:t>
            </w:r>
          </w:p>
        </w:tc>
      </w:tr>
      <w:tr w:rsidR="006B76A0" w14:paraId="6BF6889D" w14:textId="77777777">
        <w:tc>
          <w:tcPr>
            <w:tcW w:w="500" w:type="dxa"/>
            <w:tcMar>
              <w:top w:w="80" w:type="dxa"/>
              <w:left w:w="100" w:type="dxa"/>
              <w:bottom w:w="80" w:type="dxa"/>
              <w:right w:w="100" w:type="dxa"/>
            </w:tcMar>
            <w:vAlign w:val="center"/>
          </w:tcPr>
          <w:p w14:paraId="1D6FFFC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CB4B7A8" w14:textId="77777777" w:rsidR="006B76A0" w:rsidRDefault="00E70A71">
            <w:pPr>
              <w:rPr>
                <w:rFonts w:ascii="Roboto" w:eastAsia="Roboto" w:hAnsi="Roboto" w:cs="Roboto"/>
              </w:rPr>
            </w:pPr>
            <w:r>
              <w:rPr>
                <w:rFonts w:ascii="Roboto" w:eastAsia="Roboto" w:hAnsi="Roboto" w:cs="Roboto"/>
                <w:color w:val="000000"/>
                <w:sz w:val="19"/>
                <w:szCs w:val="19"/>
              </w:rPr>
              <w:t>El cumplimiento normativo está integrado en todos los procesos, con mecanismos proactivos (encriptación, acceso restringido) y reconocimiento de la dependencia con políticas de terceros.</w:t>
            </w:r>
          </w:p>
        </w:tc>
      </w:tr>
    </w:tbl>
    <w:p w14:paraId="6BE3CE1E" w14:textId="77777777" w:rsidR="006B76A0" w:rsidRDefault="006B76A0">
      <w:pPr>
        <w:spacing w:after="100"/>
        <w:rPr>
          <w:rFonts w:ascii="Roboto" w:eastAsia="Roboto" w:hAnsi="Roboto" w:cs="Roboto"/>
        </w:rPr>
      </w:pPr>
    </w:p>
    <w:p w14:paraId="1D67421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cumplimiento de la normativa de Protección de Datos Personales, incluyendo el alineamiento con políticas de flujo transfronterizo de datos (ej. servicios en la nube fuera del país) y el uso de datos de terceros. El nivel 3 no exige, de forma deliberada, alineamiento transfronterizo específico — queda como criterio aspiracional en los niveles 4-5, dado que no toda entidad tiene flujos transfronterizos de datos.</w:t>
      </w:r>
    </w:p>
    <w:p w14:paraId="1D5E790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cumplimiento normativo esté integrado en todos los procesos, con mecanismos proactivos (encriptación, acceso restringido). La mejora implica formalizar políticas específicas para transferencias internacionales y uso de datos de terceros, cuando corresponda. Ejemplo: El contrato con un proveedor de nube incluye cláusulas contractuales que garantizan el cumplimiento de la Ley 29733 para los datos alojados fuera del país.</w:t>
      </w:r>
    </w:p>
    <w:p w14:paraId="4C565FEE"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6.8 — Evaluación de Impacto de Riesgo Alto (sistemas de IA)</w:t>
      </w:r>
    </w:p>
    <w:p w14:paraId="28AB0B7F"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Pregunta: </w:t>
      </w:r>
      <w:r>
        <w:rPr>
          <w:rFonts w:ascii="Roboto" w:eastAsia="Roboto" w:hAnsi="Roboto" w:cs="Roboto"/>
        </w:rPr>
        <w:t>¿Existe un proceso formal de Evaluación de Impacto de Riesgo Alto (DS 115-2025-PCM, Art. 30) para sistemas de Inteligencia Artificial y usos de datos de alto impacto, antes de su implementación, con responsabilidad claramente asignada dentro de la entidad?</w:t>
      </w:r>
    </w:p>
    <w:tbl>
      <w:tblPr>
        <w:tblStyle w:val="afff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8611376" w14:textId="77777777">
        <w:tc>
          <w:tcPr>
            <w:tcW w:w="500" w:type="dxa"/>
            <w:tcMar>
              <w:top w:w="80" w:type="dxa"/>
              <w:left w:w="100" w:type="dxa"/>
              <w:bottom w:w="80" w:type="dxa"/>
              <w:right w:w="100" w:type="dxa"/>
            </w:tcMar>
            <w:vAlign w:val="center"/>
          </w:tcPr>
          <w:p w14:paraId="44E4DF67"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1B5B4B36" w14:textId="77777777" w:rsidR="006B76A0" w:rsidRDefault="00E70A71">
            <w:pPr>
              <w:rPr>
                <w:rFonts w:ascii="Roboto" w:eastAsia="Roboto" w:hAnsi="Roboto" w:cs="Roboto"/>
              </w:rPr>
            </w:pPr>
            <w:r>
              <w:rPr>
                <w:rFonts w:ascii="Roboto" w:eastAsia="Roboto" w:hAnsi="Roboto" w:cs="Roboto"/>
                <w:color w:val="000000"/>
                <w:sz w:val="19"/>
                <w:szCs w:val="19"/>
              </w:rPr>
              <w:t>No existe un proceso formal de Evaluación de Impacto de Riesgo Alto.</w:t>
            </w:r>
          </w:p>
        </w:tc>
      </w:tr>
      <w:tr w:rsidR="006B76A0" w14:paraId="2E00576B" w14:textId="77777777">
        <w:tc>
          <w:tcPr>
            <w:tcW w:w="500" w:type="dxa"/>
            <w:tcMar>
              <w:top w:w="80" w:type="dxa"/>
              <w:left w:w="100" w:type="dxa"/>
              <w:bottom w:w="80" w:type="dxa"/>
              <w:right w:w="100" w:type="dxa"/>
            </w:tcMar>
            <w:vAlign w:val="center"/>
          </w:tcPr>
          <w:p w14:paraId="5F345C39"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6C2E60C" w14:textId="77777777" w:rsidR="006B76A0" w:rsidRDefault="00E70A71">
            <w:pPr>
              <w:rPr>
                <w:rFonts w:ascii="Roboto" w:eastAsia="Roboto" w:hAnsi="Roboto" w:cs="Roboto"/>
              </w:rPr>
            </w:pPr>
            <w:r>
              <w:rPr>
                <w:rFonts w:ascii="Roboto" w:eastAsia="Roboto" w:hAnsi="Roboto" w:cs="Roboto"/>
                <w:color w:val="000000"/>
                <w:sz w:val="19"/>
                <w:szCs w:val="19"/>
              </w:rPr>
              <w:t>La evaluación es ad-hoc, solo bajo requerimiento de la Alta Dirección.</w:t>
            </w:r>
          </w:p>
        </w:tc>
      </w:tr>
      <w:tr w:rsidR="006B76A0" w14:paraId="4B60C1C9" w14:textId="77777777">
        <w:tc>
          <w:tcPr>
            <w:tcW w:w="500" w:type="dxa"/>
            <w:tcMar>
              <w:top w:w="80" w:type="dxa"/>
              <w:left w:w="100" w:type="dxa"/>
              <w:bottom w:w="80" w:type="dxa"/>
              <w:right w:w="100" w:type="dxa"/>
            </w:tcMar>
            <w:vAlign w:val="center"/>
          </w:tcPr>
          <w:p w14:paraId="5E265D7D"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0DD7867" w14:textId="77777777" w:rsidR="006B76A0" w:rsidRDefault="00E70A71">
            <w:pPr>
              <w:rPr>
                <w:rFonts w:ascii="Roboto" w:eastAsia="Roboto" w:hAnsi="Roboto" w:cs="Roboto"/>
              </w:rPr>
            </w:pPr>
            <w:r>
              <w:rPr>
                <w:rFonts w:ascii="Roboto" w:eastAsia="Roboto" w:hAnsi="Roboto" w:cs="Roboto"/>
                <w:color w:val="000000"/>
                <w:sz w:val="19"/>
                <w:szCs w:val="19"/>
              </w:rPr>
              <w:t xml:space="preserve">Se desarrollan guías iniciales (ej. </w:t>
            </w:r>
            <w:proofErr w:type="spellStart"/>
            <w:r>
              <w:rPr>
                <w:rFonts w:ascii="Roboto" w:eastAsia="Roboto" w:hAnsi="Roboto" w:cs="Roboto"/>
                <w:color w:val="000000"/>
                <w:sz w:val="19"/>
                <w:szCs w:val="19"/>
              </w:rPr>
              <w:t>checklist</w:t>
            </w:r>
            <w:proofErr w:type="spellEnd"/>
            <w:r>
              <w:rPr>
                <w:rFonts w:ascii="Roboto" w:eastAsia="Roboto" w:hAnsi="Roboto" w:cs="Roboto"/>
                <w:color w:val="000000"/>
                <w:sz w:val="19"/>
                <w:szCs w:val="19"/>
              </w:rPr>
              <w:t xml:space="preserve"> básico), sin formalización ni asignación de responsables.</w:t>
            </w:r>
          </w:p>
        </w:tc>
      </w:tr>
      <w:tr w:rsidR="006B76A0" w14:paraId="58F768F0" w14:textId="77777777">
        <w:tc>
          <w:tcPr>
            <w:tcW w:w="500" w:type="dxa"/>
            <w:tcMar>
              <w:top w:w="80" w:type="dxa"/>
              <w:left w:w="100" w:type="dxa"/>
              <w:bottom w:w="80" w:type="dxa"/>
              <w:right w:w="100" w:type="dxa"/>
            </w:tcMar>
            <w:vAlign w:val="center"/>
          </w:tcPr>
          <w:p w14:paraId="59F728F7"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9EB7514" w14:textId="77777777" w:rsidR="006B76A0" w:rsidRDefault="00E70A71">
            <w:pPr>
              <w:rPr>
                <w:rFonts w:ascii="Roboto" w:eastAsia="Roboto" w:hAnsi="Roboto" w:cs="Roboto"/>
              </w:rPr>
            </w:pPr>
            <w:r>
              <w:rPr>
                <w:rFonts w:ascii="Roboto" w:eastAsia="Roboto" w:hAnsi="Roboto" w:cs="Roboto"/>
                <w:color w:val="000000"/>
                <w:sz w:val="19"/>
                <w:szCs w:val="19"/>
              </w:rPr>
              <w:t>Existe un proceso formal de evaluación de impacto para sistemas de riesgo alto (ej. IA usada para priorizar beneficiarios de un programa social), con responsabilidad claramente asignada dentro de la entidad (a los roles existentes según corresponda: seguridad, privacidad, calidad de datos).</w:t>
            </w:r>
          </w:p>
        </w:tc>
      </w:tr>
      <w:tr w:rsidR="006B76A0" w14:paraId="54F4882A" w14:textId="77777777">
        <w:tc>
          <w:tcPr>
            <w:tcW w:w="500" w:type="dxa"/>
            <w:tcMar>
              <w:top w:w="80" w:type="dxa"/>
              <w:left w:w="100" w:type="dxa"/>
              <w:bottom w:w="80" w:type="dxa"/>
              <w:right w:w="100" w:type="dxa"/>
            </w:tcMar>
            <w:vAlign w:val="center"/>
          </w:tcPr>
          <w:p w14:paraId="2681B5F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92E014B" w14:textId="77777777" w:rsidR="006B76A0" w:rsidRDefault="00E70A71">
            <w:pPr>
              <w:rPr>
                <w:rFonts w:ascii="Roboto" w:eastAsia="Roboto" w:hAnsi="Roboto" w:cs="Roboto"/>
                <w:sz w:val="19"/>
                <w:szCs w:val="19"/>
              </w:rPr>
            </w:pPr>
            <w:r>
              <w:rPr>
                <w:rFonts w:ascii="Roboto" w:eastAsia="Roboto" w:hAnsi="Roboto" w:cs="Roboto"/>
                <w:sz w:val="19"/>
                <w:szCs w:val="19"/>
              </w:rPr>
              <w:t>El proceso se aplica sistemáticamente a todos los sistemas de IA de riesgo alto vigentes, con indicadores de seguimiento (ej. número de evaluaciones realizadas, tiempo promedio de evaluación) que permiten anticipar la necesidad de evaluación en nuevos desarrollos desde su etapa de diseño.</w:t>
            </w:r>
          </w:p>
        </w:tc>
      </w:tr>
      <w:tr w:rsidR="006B76A0" w14:paraId="23AAA660" w14:textId="77777777">
        <w:tc>
          <w:tcPr>
            <w:tcW w:w="500" w:type="dxa"/>
            <w:tcMar>
              <w:top w:w="80" w:type="dxa"/>
              <w:left w:w="100" w:type="dxa"/>
              <w:bottom w:w="80" w:type="dxa"/>
              <w:right w:w="100" w:type="dxa"/>
            </w:tcMar>
            <w:vAlign w:val="center"/>
          </w:tcPr>
          <w:p w14:paraId="44189F01"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F98CAD7" w14:textId="77777777" w:rsidR="006B76A0" w:rsidRDefault="00E70A71">
            <w:pPr>
              <w:rPr>
                <w:rFonts w:ascii="Roboto" w:eastAsia="Roboto" w:hAnsi="Roboto" w:cs="Roboto"/>
              </w:rPr>
            </w:pPr>
            <w:r>
              <w:rPr>
                <w:rFonts w:ascii="Roboto" w:eastAsia="Roboto" w:hAnsi="Roboto" w:cs="Roboto"/>
                <w:color w:val="000000"/>
                <w:sz w:val="19"/>
                <w:szCs w:val="19"/>
              </w:rPr>
              <w:t>Es un componente clave del gobierno de datos, integrado al ciclo de vida del desarrollo, con mitigación proactiva de riesgos (ej. ajuste de modelos antes de su despliegue).</w:t>
            </w:r>
          </w:p>
        </w:tc>
      </w:tr>
    </w:tbl>
    <w:p w14:paraId="64BD658C" w14:textId="77777777" w:rsidR="006B76A0" w:rsidRDefault="006B76A0">
      <w:pPr>
        <w:spacing w:after="100"/>
        <w:rPr>
          <w:rFonts w:ascii="Roboto" w:eastAsia="Roboto" w:hAnsi="Roboto" w:cs="Roboto"/>
        </w:rPr>
      </w:pPr>
    </w:p>
    <w:p w14:paraId="50EDA04C"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existe un proceso formal de Evaluación de Impacto de Riesgo Alto (DS 115-2025-PCM, Art. 30) para sistemas de Inteligencia Artificial y usos de datos de alto impacto, antes de su implementación. Es obligatoria para entidades públicas (a diferencia del sector privado, donde es voluntaria, Art. 32 del mismo decreto).</w:t>
      </w:r>
    </w:p>
    <w:p w14:paraId="472B67CA"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evaluación sea un componente clave del gobierno de datos, integrado al ciclo de vida del desarrollo, con mitigación proactiva de riesgos. La mejora implica formalizar el proceso, con responsabilidad asignada según el aspecto evaluado (seguridad, privacidad, calidad de datos). Ejemplo: Antes de implementar un algoritmo de priorización de beneficiarios de un programa social, la entidad realiza una evaluación de impacto que analiza riesgos de sesgo y exclusión.</w:t>
      </w:r>
    </w:p>
    <w:p w14:paraId="6739849A" w14:textId="77777777" w:rsidR="006B76A0" w:rsidRDefault="00E70A71">
      <w:pPr>
        <w:spacing w:after="160"/>
        <w:jc w:val="both"/>
        <w:rPr>
          <w:rFonts w:ascii="Roboto" w:eastAsia="Roboto" w:hAnsi="Roboto" w:cs="Roboto"/>
        </w:rPr>
      </w:pPr>
      <w:r>
        <w:rPr>
          <w:rFonts w:ascii="Roboto" w:eastAsia="Roboto" w:hAnsi="Roboto" w:cs="Roboto"/>
          <w:b/>
          <w:bCs/>
        </w:rPr>
        <w:t xml:space="preserve">No Aplica: </w:t>
      </w:r>
      <w:r>
        <w:rPr>
          <w:rFonts w:ascii="Roboto" w:eastAsia="Roboto" w:hAnsi="Roboto" w:cs="Roboto"/>
        </w:rPr>
        <w:t>solo para gobiernos locales Tipo D, E, F y G, para quienes el Art. 30 del DS 115-2025-PCM es facultativo (Primera Disposición Complementaria Final, literal g). Para el resto de entidades la pregunta siempre aplica, tengan o no un sistema de IA de riesgo alto en operación.</w:t>
      </w:r>
    </w:p>
    <w:p w14:paraId="24A0E81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6.9 — Derecho de acceso del titular a sus datos personales</w:t>
      </w:r>
    </w:p>
    <w:p w14:paraId="4BF422D4"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facilita al titular el ejercicio del derecho de acceso a su información personal en poder de la entidad, en soporte electrónico, conforme al Art. 19 de la Ley 29733?</w:t>
      </w:r>
    </w:p>
    <w:tbl>
      <w:tblPr>
        <w:tblStyle w:val="affffff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4EB2DCA" w14:textId="77777777">
        <w:tc>
          <w:tcPr>
            <w:tcW w:w="500" w:type="dxa"/>
            <w:tcMar>
              <w:top w:w="80" w:type="dxa"/>
              <w:left w:w="100" w:type="dxa"/>
              <w:bottom w:w="80" w:type="dxa"/>
              <w:right w:w="100" w:type="dxa"/>
            </w:tcMar>
            <w:vAlign w:val="center"/>
          </w:tcPr>
          <w:p w14:paraId="6FE8F78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76BFD8F" w14:textId="77777777" w:rsidR="006B76A0" w:rsidRDefault="00E70A71">
            <w:pPr>
              <w:rPr>
                <w:rFonts w:ascii="Roboto" w:eastAsia="Roboto" w:hAnsi="Roboto" w:cs="Roboto"/>
              </w:rPr>
            </w:pPr>
            <w:r>
              <w:rPr>
                <w:rFonts w:ascii="Roboto" w:eastAsia="Roboto" w:hAnsi="Roboto" w:cs="Roboto"/>
                <w:color w:val="000000"/>
                <w:sz w:val="19"/>
                <w:szCs w:val="19"/>
              </w:rPr>
              <w:t>El acceso a los datos personales del titular es inexistente o muy difícil.</w:t>
            </w:r>
          </w:p>
        </w:tc>
      </w:tr>
      <w:tr w:rsidR="006B76A0" w14:paraId="37747770" w14:textId="77777777">
        <w:tc>
          <w:tcPr>
            <w:tcW w:w="500" w:type="dxa"/>
            <w:tcMar>
              <w:top w:w="80" w:type="dxa"/>
              <w:left w:w="100" w:type="dxa"/>
              <w:bottom w:w="80" w:type="dxa"/>
              <w:right w:w="100" w:type="dxa"/>
            </w:tcMar>
            <w:vAlign w:val="center"/>
          </w:tcPr>
          <w:p w14:paraId="2D488C3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533871D9" w14:textId="77777777" w:rsidR="006B76A0" w:rsidRDefault="00E70A71">
            <w:pPr>
              <w:rPr>
                <w:rFonts w:ascii="Roboto" w:eastAsia="Roboto" w:hAnsi="Roboto" w:cs="Roboto"/>
              </w:rPr>
            </w:pPr>
            <w:r>
              <w:rPr>
                <w:rFonts w:ascii="Roboto" w:eastAsia="Roboto" w:hAnsi="Roboto" w:cs="Roboto"/>
                <w:color w:val="000000"/>
                <w:sz w:val="19"/>
                <w:szCs w:val="19"/>
              </w:rPr>
              <w:t>Se facilita solo bajo solicitud directa y manual (ej. trámite presencial obligatorio).</w:t>
            </w:r>
          </w:p>
        </w:tc>
      </w:tr>
      <w:tr w:rsidR="006B76A0" w14:paraId="3422E5CB" w14:textId="77777777">
        <w:tc>
          <w:tcPr>
            <w:tcW w:w="500" w:type="dxa"/>
            <w:tcMar>
              <w:top w:w="80" w:type="dxa"/>
              <w:left w:w="100" w:type="dxa"/>
              <w:bottom w:w="80" w:type="dxa"/>
              <w:right w:w="100" w:type="dxa"/>
            </w:tcMar>
            <w:vAlign w:val="center"/>
          </w:tcPr>
          <w:p w14:paraId="0A16C2D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63E03C2" w14:textId="77777777" w:rsidR="006B76A0" w:rsidRDefault="00E70A71">
            <w:pPr>
              <w:rPr>
                <w:rFonts w:ascii="Roboto" w:eastAsia="Roboto" w:hAnsi="Roboto" w:cs="Roboto"/>
              </w:rPr>
            </w:pPr>
            <w:r>
              <w:rPr>
                <w:rFonts w:ascii="Roboto" w:eastAsia="Roboto" w:hAnsi="Roboto" w:cs="Roboto"/>
                <w:color w:val="000000"/>
                <w:sz w:val="19"/>
                <w:szCs w:val="19"/>
              </w:rPr>
              <w:t>Existen algunos mecanismos electrónicos (ej. correo electrónico), con limitaciones y procesos poco eficientes.</w:t>
            </w:r>
          </w:p>
        </w:tc>
      </w:tr>
      <w:tr w:rsidR="006B76A0" w14:paraId="29C3244B" w14:textId="77777777">
        <w:tc>
          <w:tcPr>
            <w:tcW w:w="500" w:type="dxa"/>
            <w:tcMar>
              <w:top w:w="80" w:type="dxa"/>
              <w:left w:w="100" w:type="dxa"/>
              <w:bottom w:w="80" w:type="dxa"/>
              <w:right w:w="100" w:type="dxa"/>
            </w:tcMar>
            <w:vAlign w:val="center"/>
          </w:tcPr>
          <w:p w14:paraId="39D67F0D"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4D4FB8C" w14:textId="77777777" w:rsidR="006B76A0" w:rsidRDefault="00E70A71">
            <w:pPr>
              <w:rPr>
                <w:rFonts w:ascii="Roboto" w:eastAsia="Roboto" w:hAnsi="Roboto" w:cs="Roboto"/>
              </w:rPr>
            </w:pPr>
            <w:r>
              <w:rPr>
                <w:rFonts w:ascii="Roboto" w:eastAsia="Roboto" w:hAnsi="Roboto" w:cs="Roboto"/>
                <w:color w:val="000000"/>
                <w:sz w:val="19"/>
                <w:szCs w:val="19"/>
              </w:rPr>
              <w:t>Se facilita el acceso de manera consistente, en soporte electrónico (ej. portal de autoservicio o formulario en línea), conforme a la normativa y el plazo de 20 días hábiles.</w:t>
            </w:r>
          </w:p>
        </w:tc>
      </w:tr>
      <w:tr w:rsidR="006B76A0" w14:paraId="69A24214" w14:textId="77777777">
        <w:tc>
          <w:tcPr>
            <w:tcW w:w="500" w:type="dxa"/>
            <w:tcMar>
              <w:top w:w="80" w:type="dxa"/>
              <w:left w:w="100" w:type="dxa"/>
              <w:bottom w:w="80" w:type="dxa"/>
              <w:right w:w="100" w:type="dxa"/>
            </w:tcMar>
            <w:vAlign w:val="center"/>
          </w:tcPr>
          <w:p w14:paraId="3E54239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CE64999" w14:textId="77777777" w:rsidR="006B76A0" w:rsidRDefault="00E70A71">
            <w:pPr>
              <w:rPr>
                <w:rFonts w:ascii="Roboto" w:eastAsia="Roboto" w:hAnsi="Roboto" w:cs="Roboto"/>
              </w:rPr>
            </w:pPr>
            <w:r>
              <w:rPr>
                <w:rFonts w:ascii="Roboto" w:eastAsia="Roboto" w:hAnsi="Roboto" w:cs="Roboto"/>
                <w:color w:val="000000"/>
                <w:sz w:val="19"/>
                <w:szCs w:val="19"/>
              </w:rPr>
              <w:t>El proceso es monitoreado para asegurar eficiencia y cumplimiento, midiendo la satisfacción del usuario.</w:t>
            </w:r>
          </w:p>
        </w:tc>
      </w:tr>
      <w:tr w:rsidR="006B76A0" w14:paraId="77EDDDBA" w14:textId="77777777">
        <w:tc>
          <w:tcPr>
            <w:tcW w:w="500" w:type="dxa"/>
            <w:tcMar>
              <w:top w:w="80" w:type="dxa"/>
              <w:left w:w="100" w:type="dxa"/>
              <w:bottom w:w="80" w:type="dxa"/>
              <w:right w:w="100" w:type="dxa"/>
            </w:tcMar>
            <w:vAlign w:val="center"/>
          </w:tcPr>
          <w:p w14:paraId="10CDEEC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74D34C2" w14:textId="77777777" w:rsidR="006B76A0" w:rsidRDefault="00E70A71">
            <w:pPr>
              <w:rPr>
                <w:rFonts w:ascii="Roboto" w:eastAsia="Roboto" w:hAnsi="Roboto" w:cs="Roboto"/>
              </w:rPr>
            </w:pPr>
            <w:r>
              <w:rPr>
                <w:rFonts w:ascii="Roboto" w:eastAsia="Roboto" w:hAnsi="Roboto" w:cs="Roboto"/>
                <w:color w:val="000000"/>
                <w:sz w:val="19"/>
                <w:szCs w:val="19"/>
              </w:rPr>
              <w:t>El acceso es transparente y responde en tiempo real, con herramientas automatizadas (ej. portal de autoservicio que entrega los datos de forma inmediata, sin intervención manual) y mejora continua.</w:t>
            </w:r>
          </w:p>
        </w:tc>
      </w:tr>
    </w:tbl>
    <w:p w14:paraId="7B600DF2" w14:textId="77777777" w:rsidR="006B76A0" w:rsidRDefault="006B76A0">
      <w:pPr>
        <w:spacing w:after="100"/>
        <w:rPr>
          <w:rFonts w:ascii="Roboto" w:eastAsia="Roboto" w:hAnsi="Roboto" w:cs="Roboto"/>
        </w:rPr>
      </w:pPr>
    </w:p>
    <w:p w14:paraId="2F03F3FA"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grado en que se facilita al titular el ejercicio del derecho de acceso a su información personal en poder de la entidad, en soporte electrónico, conforme al Art. 19 de la Ley 29733 y el plazo reglamentario de 20 días hábiles.</w:t>
      </w:r>
    </w:p>
    <w:p w14:paraId="13ABD8A4" w14:textId="08FB499A" w:rsidR="006B76A0" w:rsidRDefault="00E70A71" w:rsidP="003C7B83">
      <w:pPr>
        <w:spacing w:after="160"/>
        <w:jc w:val="both"/>
        <w:rPr>
          <w:rFonts w:ascii="Roboto" w:eastAsia="Roboto" w:hAnsi="Roboto" w:cs="Roboto"/>
        </w:rPr>
      </w:pPr>
      <w:r>
        <w:rPr>
          <w:rFonts w:ascii="Roboto" w:eastAsia="Roboto" w:hAnsi="Roboto" w:cs="Roboto"/>
          <w:b/>
          <w:bCs/>
        </w:rPr>
        <w:lastRenderedPageBreak/>
        <w:t xml:space="preserve">Resultados Esperados / Ejemplos: </w:t>
      </w:r>
      <w:r>
        <w:rPr>
          <w:rFonts w:ascii="Roboto" w:eastAsia="Roboto" w:hAnsi="Roboto" w:cs="Roboto"/>
        </w:rPr>
        <w:t>Se espera un acceso transparente que responda en tiempo real, con herramientas automatizadas y mejora continua. La mejora implica habilitar mecanismos electrónicos de autoservicio, en vez de depender de solicitudes manuales. Ejemplo: Un ciudadano solicita en línea el acceso a sus datos personales en poder de la entidad y recibe respuesta dentro del plazo de 20 días hábiles mediante un portal de autoservicio.</w:t>
      </w:r>
    </w:p>
    <w:p w14:paraId="42A2CE57" w14:textId="77777777" w:rsidR="006B76A0" w:rsidRDefault="00E70A71">
      <w:pPr>
        <w:pStyle w:val="Ttulo2"/>
        <w:spacing w:before="400" w:after="200"/>
        <w:rPr>
          <w:sz w:val="32"/>
          <w:szCs w:val="32"/>
        </w:rPr>
      </w:pPr>
      <w:bookmarkStart w:id="34" w:name="_Toc242279270"/>
      <w:r>
        <w:rPr>
          <w:sz w:val="32"/>
          <w:szCs w:val="32"/>
        </w:rPr>
        <w:t>D7. INFRAESTRUCTURA TECNOLÓGICA Y OPERACIONES DE DATOS</w:t>
      </w:r>
      <w:bookmarkEnd w:id="34"/>
    </w:p>
    <w:p w14:paraId="7AD2B35F" w14:textId="77777777" w:rsidR="006B76A0" w:rsidRDefault="00E70A71">
      <w:pPr>
        <w:spacing w:before="200" w:after="100"/>
      </w:pPr>
      <w:r>
        <w:rPr>
          <w:rFonts w:ascii="Roboto" w:eastAsia="Roboto" w:hAnsi="Roboto" w:cs="Roboto"/>
          <w:b/>
          <w:bCs/>
          <w:color w:val="1F4E79"/>
          <w:sz w:val="24"/>
          <w:szCs w:val="24"/>
        </w:rPr>
        <w:t>Objetivo</w:t>
      </w:r>
    </w:p>
    <w:p w14:paraId="00384691" w14:textId="77777777" w:rsidR="006B76A0" w:rsidRDefault="00E70A71">
      <w:pPr>
        <w:spacing w:after="160"/>
        <w:jc w:val="both"/>
        <w:rPr>
          <w:rFonts w:ascii="Roboto" w:eastAsia="Roboto" w:hAnsi="Roboto" w:cs="Roboto"/>
        </w:rPr>
      </w:pPr>
      <w:r>
        <w:rPr>
          <w:rFonts w:ascii="Roboto" w:eastAsia="Roboto" w:hAnsi="Roboto" w:cs="Roboto"/>
        </w:rPr>
        <w:t>Establecer una infraestructura tecnológica robusta y gobernada que soporte la gestión de datos de la entidad a lo largo de su ciclo de vida operativo, incluyendo la continuidad operativa, la integración de sistemas, la analítica avanzada y la gobernanza de los servicios contratados en la nube, de modo que los datos estén disponibles, integrados y aprovechables cuando la gestión institucional los requiere.</w:t>
      </w:r>
    </w:p>
    <w:p w14:paraId="09F7D051" w14:textId="77777777" w:rsidR="006B76A0" w:rsidRDefault="00E70A71">
      <w:pPr>
        <w:spacing w:before="200" w:after="100"/>
      </w:pPr>
      <w:r>
        <w:rPr>
          <w:rFonts w:ascii="Roboto" w:eastAsia="Roboto" w:hAnsi="Roboto" w:cs="Roboto"/>
          <w:b/>
          <w:bCs/>
          <w:color w:val="1F4E79"/>
          <w:sz w:val="24"/>
          <w:szCs w:val="24"/>
        </w:rPr>
        <w:t>Metas</w:t>
      </w:r>
    </w:p>
    <w:p w14:paraId="02FF6A47"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Establecer un marco de gobierno de la arquitectura tecnológica, incluyendo los servicios de datos contratados en la nube.</w:t>
      </w:r>
    </w:p>
    <w:p w14:paraId="1B9CE626"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un Plan de Continuidad Operativa con objetivos de tiempo y punto de recuperación definidos.</w:t>
      </w:r>
    </w:p>
    <w:p w14:paraId="6D360B83"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Adquirir e implementar herramientas para el ciclo de vida operativo del dato, con hoja de ruta documentada.</w:t>
      </w:r>
    </w:p>
    <w:p w14:paraId="4D648405"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infraestructura para la gestión de grandes volúmenes de datos (Big Data).</w:t>
      </w:r>
    </w:p>
    <w:p w14:paraId="24298F28"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Utilizar analítica avanzada vinculada a los objetivos estratégicos institucionales.</w:t>
      </w:r>
    </w:p>
    <w:p w14:paraId="6965B51D"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Gobernar los procesos técnicos de transformación, integración y presentación de datos.</w:t>
      </w:r>
    </w:p>
    <w:p w14:paraId="7DE21397"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Alinear las Operaciones de Datos con la estrategia de gobierno de datos y la Oficina de Gobierno de Datos.</w:t>
      </w:r>
    </w:p>
    <w:p w14:paraId="651683EF"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Documentar el inventario de repositorios físicos de datos críticos y sus custodios tecnológicos.</w:t>
      </w:r>
    </w:p>
    <w:p w14:paraId="2BD0603C"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Implementar un repositorio de datos consolidado para la reportería institucional.</w:t>
      </w:r>
    </w:p>
    <w:p w14:paraId="7408B3A9"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Integrar los sistemas de información internos de la entidad, evitando la operación de silos aislados.</w:t>
      </w:r>
    </w:p>
    <w:p w14:paraId="0CE160BF" w14:textId="77777777" w:rsidR="006B76A0" w:rsidRDefault="00E70A71">
      <w:pPr>
        <w:spacing w:before="200" w:after="100"/>
      </w:pPr>
      <w:r>
        <w:rPr>
          <w:rFonts w:ascii="Roboto" w:eastAsia="Roboto" w:hAnsi="Roboto" w:cs="Roboto"/>
          <w:b/>
          <w:bCs/>
          <w:color w:val="1F4E79"/>
          <w:sz w:val="24"/>
          <w:szCs w:val="24"/>
        </w:rPr>
        <w:t>Criterios de Evaluación</w:t>
      </w:r>
    </w:p>
    <w:p w14:paraId="3D4926B9"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7.1 — Gobierno de la arquitectura tecnológica</w:t>
      </w:r>
    </w:p>
    <w:p w14:paraId="3A5F6EE9" w14:textId="77777777" w:rsidR="006B76A0" w:rsidRDefault="00E70A71">
      <w:pPr>
        <w:spacing w:after="160"/>
        <w:jc w:val="both"/>
        <w:rPr>
          <w:rFonts w:ascii="Roboto" w:eastAsia="Roboto" w:hAnsi="Roboto" w:cs="Roboto"/>
          <w:i/>
          <w:iCs/>
        </w:rPr>
      </w:pPr>
      <w:r>
        <w:rPr>
          <w:rFonts w:ascii="Roboto" w:eastAsia="Roboto" w:hAnsi="Roboto" w:cs="Roboto"/>
          <w:b/>
          <w:bCs/>
        </w:rPr>
        <w:t xml:space="preserve">Pregunta: </w:t>
      </w:r>
      <w:proofErr w:type="gramStart"/>
      <w:r>
        <w:rPr>
          <w:rFonts w:ascii="Roboto" w:eastAsia="Roboto" w:hAnsi="Roboto" w:cs="Roboto"/>
        </w:rPr>
        <w:t>¿Se ha establecido un gobierno de la arquitectura tecnológica (Modelo de referencia Tecnológico, DS 029-2021-PCM Art. 118.</w:t>
      </w:r>
      <w:proofErr w:type="gramEnd"/>
      <w:r>
        <w:rPr>
          <w:rFonts w:ascii="Roboto" w:eastAsia="Roboto" w:hAnsi="Roboto" w:cs="Roboto"/>
        </w:rPr>
        <w:t>2-e), alineado con la estrategia de gobierno de datos de la entidad y los objetivos estratégicos institucionales, y se ha definido y validado la arquitectura tecnológica institucional por las partes interesadas relevantes?</w:t>
      </w:r>
    </w:p>
    <w:tbl>
      <w:tblPr>
        <w:tblStyle w:val="affffff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CE5767E" w14:textId="77777777">
        <w:tc>
          <w:tcPr>
            <w:tcW w:w="500" w:type="dxa"/>
            <w:tcMar>
              <w:top w:w="80" w:type="dxa"/>
              <w:left w:w="100" w:type="dxa"/>
              <w:bottom w:w="80" w:type="dxa"/>
              <w:right w:w="100" w:type="dxa"/>
            </w:tcMar>
            <w:vAlign w:val="center"/>
          </w:tcPr>
          <w:p w14:paraId="7A2EA31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A342111" w14:textId="77777777" w:rsidR="006B76A0" w:rsidRDefault="00E70A71">
            <w:pPr>
              <w:rPr>
                <w:rFonts w:ascii="Roboto" w:eastAsia="Roboto" w:hAnsi="Roboto" w:cs="Roboto"/>
              </w:rPr>
            </w:pPr>
            <w:r>
              <w:rPr>
                <w:rFonts w:ascii="Roboto" w:eastAsia="Roboto" w:hAnsi="Roboto" w:cs="Roboto"/>
                <w:color w:val="000000"/>
                <w:sz w:val="19"/>
                <w:szCs w:val="19"/>
              </w:rPr>
              <w:t>No existe un gobierno de la arquitectura tecnológica.</w:t>
            </w:r>
          </w:p>
        </w:tc>
      </w:tr>
      <w:tr w:rsidR="006B76A0" w14:paraId="51D67F23" w14:textId="77777777">
        <w:tc>
          <w:tcPr>
            <w:tcW w:w="500" w:type="dxa"/>
            <w:tcMar>
              <w:top w:w="80" w:type="dxa"/>
              <w:left w:w="100" w:type="dxa"/>
              <w:bottom w:w="80" w:type="dxa"/>
              <w:right w:w="100" w:type="dxa"/>
            </w:tcMar>
            <w:vAlign w:val="center"/>
          </w:tcPr>
          <w:p w14:paraId="39FFC080"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388CABD" w14:textId="77777777" w:rsidR="006B76A0" w:rsidRDefault="00E70A71">
            <w:pPr>
              <w:rPr>
                <w:rFonts w:ascii="Roboto" w:eastAsia="Roboto" w:hAnsi="Roboto" w:cs="Roboto"/>
              </w:rPr>
            </w:pPr>
            <w:r>
              <w:rPr>
                <w:rFonts w:ascii="Roboto" w:eastAsia="Roboto" w:hAnsi="Roboto" w:cs="Roboto"/>
                <w:color w:val="000000"/>
                <w:sz w:val="19"/>
                <w:szCs w:val="19"/>
              </w:rPr>
              <w:t>Las decisiones de arquitectura son reactivas, sin alineación formal con la estrategia de gobierno de datos de la entidad.</w:t>
            </w:r>
          </w:p>
        </w:tc>
      </w:tr>
      <w:tr w:rsidR="006B76A0" w14:paraId="5E15CA88" w14:textId="77777777">
        <w:tc>
          <w:tcPr>
            <w:tcW w:w="500" w:type="dxa"/>
            <w:tcMar>
              <w:top w:w="80" w:type="dxa"/>
              <w:left w:w="100" w:type="dxa"/>
              <w:bottom w:w="80" w:type="dxa"/>
              <w:right w:w="100" w:type="dxa"/>
            </w:tcMar>
            <w:vAlign w:val="center"/>
          </w:tcPr>
          <w:p w14:paraId="2CD850AF"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19C23CB" w14:textId="77777777" w:rsidR="006B76A0" w:rsidRDefault="00E70A71">
            <w:pPr>
              <w:rPr>
                <w:rFonts w:ascii="Roboto" w:eastAsia="Roboto" w:hAnsi="Roboto" w:cs="Roboto"/>
              </w:rPr>
            </w:pPr>
            <w:r>
              <w:rPr>
                <w:rFonts w:ascii="Roboto" w:eastAsia="Roboto" w:hAnsi="Roboto" w:cs="Roboto"/>
                <w:color w:val="000000"/>
                <w:sz w:val="19"/>
                <w:szCs w:val="19"/>
              </w:rPr>
              <w:t>Se están definiendo los elementos del gobierno de arquitectura, pero la alineación o validación es parcial.</w:t>
            </w:r>
          </w:p>
        </w:tc>
      </w:tr>
      <w:tr w:rsidR="006B76A0" w14:paraId="7828DF4B" w14:textId="77777777">
        <w:tc>
          <w:tcPr>
            <w:tcW w:w="500" w:type="dxa"/>
            <w:tcMar>
              <w:top w:w="80" w:type="dxa"/>
              <w:left w:w="100" w:type="dxa"/>
              <w:bottom w:w="80" w:type="dxa"/>
              <w:right w:w="100" w:type="dxa"/>
            </w:tcMar>
            <w:vAlign w:val="center"/>
          </w:tcPr>
          <w:p w14:paraId="0507AE8F"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3</w:t>
            </w:r>
          </w:p>
        </w:tc>
        <w:tc>
          <w:tcPr>
            <w:tcW w:w="8850" w:type="dxa"/>
            <w:tcMar>
              <w:top w:w="80" w:type="dxa"/>
              <w:left w:w="100" w:type="dxa"/>
              <w:bottom w:w="80" w:type="dxa"/>
              <w:right w:w="100" w:type="dxa"/>
            </w:tcMar>
            <w:vAlign w:val="center"/>
          </w:tcPr>
          <w:p w14:paraId="12C05927" w14:textId="77777777" w:rsidR="006B76A0" w:rsidRDefault="00E70A71">
            <w:pPr>
              <w:rPr>
                <w:rFonts w:ascii="Roboto" w:eastAsia="Roboto" w:hAnsi="Roboto" w:cs="Roboto"/>
              </w:rPr>
            </w:pPr>
            <w:r>
              <w:rPr>
                <w:rFonts w:ascii="Roboto" w:eastAsia="Roboto" w:hAnsi="Roboto" w:cs="Roboto"/>
                <w:color w:val="000000"/>
                <w:sz w:val="19"/>
                <w:szCs w:val="19"/>
              </w:rPr>
              <w:t>Se ha establecido un marco de gobierno de la arquitectura tecnológica, definido y validado por las partes interesadas, alineado con la estrategia de gobierno de datos de la entidad —formalizada en el PAGD cuando la entidad ya cuente con uno— y con los OEI.</w:t>
            </w:r>
          </w:p>
        </w:tc>
      </w:tr>
      <w:tr w:rsidR="006B76A0" w14:paraId="471BE32C" w14:textId="77777777">
        <w:tc>
          <w:tcPr>
            <w:tcW w:w="500" w:type="dxa"/>
            <w:tcMar>
              <w:top w:w="80" w:type="dxa"/>
              <w:left w:w="100" w:type="dxa"/>
              <w:bottom w:w="80" w:type="dxa"/>
              <w:right w:w="100" w:type="dxa"/>
            </w:tcMar>
            <w:vAlign w:val="center"/>
          </w:tcPr>
          <w:p w14:paraId="530B2DF1"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6EEE4D64" w14:textId="77777777" w:rsidR="006B76A0" w:rsidRDefault="00E70A71">
            <w:pPr>
              <w:rPr>
                <w:rFonts w:ascii="Roboto" w:eastAsia="Roboto" w:hAnsi="Roboto" w:cs="Roboto"/>
                <w:color w:val="000000"/>
                <w:sz w:val="19"/>
                <w:szCs w:val="19"/>
              </w:rPr>
            </w:pPr>
            <w:r>
              <w:rPr>
                <w:rFonts w:ascii="Roboto" w:eastAsia="Roboto" w:hAnsi="Roboto" w:cs="Roboto"/>
                <w:color w:val="000000"/>
                <w:sz w:val="19"/>
                <w:szCs w:val="19"/>
              </w:rPr>
              <w:t>El marco de gobierno exige formalmente que toda nueva infraestructura o desarrollo tecnológico se valide contra la arquitectura tecnológica institucional, con revisiones periódicas de cumplimiento.</w:t>
            </w:r>
          </w:p>
        </w:tc>
      </w:tr>
      <w:tr w:rsidR="006B76A0" w14:paraId="0527595D" w14:textId="77777777">
        <w:tc>
          <w:tcPr>
            <w:tcW w:w="500" w:type="dxa"/>
            <w:tcMar>
              <w:top w:w="80" w:type="dxa"/>
              <w:left w:w="100" w:type="dxa"/>
              <w:bottom w:w="80" w:type="dxa"/>
              <w:right w:w="100" w:type="dxa"/>
            </w:tcMar>
            <w:vAlign w:val="center"/>
          </w:tcPr>
          <w:p w14:paraId="13E6F3E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E282530" w14:textId="77777777" w:rsidR="006B76A0" w:rsidRDefault="00E70A71">
            <w:pPr>
              <w:rPr>
                <w:rFonts w:ascii="Roboto" w:eastAsia="Roboto" w:hAnsi="Roboto" w:cs="Roboto"/>
                <w:sz w:val="19"/>
                <w:szCs w:val="19"/>
              </w:rPr>
            </w:pPr>
            <w:r>
              <w:rPr>
                <w:rFonts w:ascii="Roboto" w:eastAsia="Roboto" w:hAnsi="Roboto" w:cs="Roboto"/>
                <w:color w:val="000000"/>
                <w:sz w:val="19"/>
                <w:szCs w:val="19"/>
              </w:rPr>
              <w:t>El gobierno de la arquitectura tecnológica es un motor estratégico, proactivo en la adopción de tecnologías y sus procesos implementados están sujetos a revisión y aprobación continua.</w:t>
            </w:r>
          </w:p>
        </w:tc>
      </w:tr>
    </w:tbl>
    <w:p w14:paraId="519BFDBB" w14:textId="77777777" w:rsidR="006B76A0" w:rsidRDefault="006B76A0">
      <w:pPr>
        <w:spacing w:after="100"/>
        <w:rPr>
          <w:rFonts w:ascii="Roboto" w:eastAsia="Roboto" w:hAnsi="Roboto" w:cs="Roboto"/>
        </w:rPr>
      </w:pPr>
    </w:p>
    <w:p w14:paraId="6861CA92"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se ha establecido un marco de gobierno de la arquitectura tecnológica (Modelo de referencia Tecnológico, DS 029-2021-PCM Art. 118.2-e), alineado con la estrategia de gobierno de datos de la entidad y los OEI, definido y validado por las partes interesadas relevantes.</w:t>
      </w:r>
    </w:p>
    <w:p w14:paraId="0AA52280"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gobierno de la arquitectura tecnológica proactivo en la adopción de tecnologías, con procesos sujetos a revisión continua. La mejora implica establecer el marco y exigir formalmente su cumplimiento en toda nueva infraestructura o desarrollo. Ejemplo: Ningún nuevo servidor o servicio en la nube se contrata sin validación previa contra la arquitectura tecnológica institucional (ej. evaluación de si un nuevo servicio de datos debe alojarse en NUBE PERÚ, conforme a la política de uso preferente de la nube, DS 157-2021-PCM).</w:t>
      </w:r>
    </w:p>
    <w:p w14:paraId="7C294BB5"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7.2 — Plan de Continuidad Operativa y recuperación de desastres</w:t>
      </w:r>
    </w:p>
    <w:p w14:paraId="574A5C55"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 xml:space="preserve">¿Se ha implementado un Plan de Continuidad Operativa (PCO) y recuperación de desastres de TI —con objetivos de tiempo de recuperación (RTO) y punto de recuperación (RPO) definidos—, articulado con la RM </w:t>
      </w:r>
      <w:proofErr w:type="spellStart"/>
      <w:r>
        <w:rPr>
          <w:rFonts w:ascii="Roboto" w:eastAsia="Roboto" w:hAnsi="Roboto" w:cs="Roboto"/>
        </w:rPr>
        <w:t>N.°</w:t>
      </w:r>
      <w:proofErr w:type="spellEnd"/>
      <w:r>
        <w:rPr>
          <w:rFonts w:ascii="Roboto" w:eastAsia="Roboto" w:hAnsi="Roboto" w:cs="Roboto"/>
        </w:rPr>
        <w:t xml:space="preserve"> 028-2015-PCM, para asegurar la disponibilidad de los datos y sistemas críticos?</w:t>
      </w:r>
    </w:p>
    <w:tbl>
      <w:tblPr>
        <w:tblStyle w:val="affffff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71508749" w14:textId="77777777">
        <w:tc>
          <w:tcPr>
            <w:tcW w:w="500" w:type="dxa"/>
            <w:tcMar>
              <w:top w:w="80" w:type="dxa"/>
              <w:left w:w="100" w:type="dxa"/>
              <w:bottom w:w="80" w:type="dxa"/>
              <w:right w:w="100" w:type="dxa"/>
            </w:tcMar>
            <w:vAlign w:val="center"/>
          </w:tcPr>
          <w:p w14:paraId="5AC51333"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57E8210" w14:textId="77777777" w:rsidR="006B76A0" w:rsidRDefault="00E70A71">
            <w:pPr>
              <w:rPr>
                <w:rFonts w:ascii="Roboto" w:eastAsia="Roboto" w:hAnsi="Roboto" w:cs="Roboto"/>
              </w:rPr>
            </w:pPr>
            <w:r>
              <w:rPr>
                <w:rFonts w:ascii="Roboto" w:eastAsia="Roboto" w:hAnsi="Roboto" w:cs="Roboto"/>
                <w:color w:val="000000"/>
                <w:sz w:val="19"/>
                <w:szCs w:val="19"/>
              </w:rPr>
              <w:t>No existe un plan de continuidad operativa (PCO) o recuperación de desastres de TI.</w:t>
            </w:r>
          </w:p>
        </w:tc>
      </w:tr>
      <w:tr w:rsidR="006B76A0" w14:paraId="5CB018C4" w14:textId="77777777">
        <w:tc>
          <w:tcPr>
            <w:tcW w:w="500" w:type="dxa"/>
            <w:tcMar>
              <w:top w:w="80" w:type="dxa"/>
              <w:left w:w="100" w:type="dxa"/>
              <w:bottom w:w="80" w:type="dxa"/>
              <w:right w:w="100" w:type="dxa"/>
            </w:tcMar>
            <w:vAlign w:val="center"/>
          </w:tcPr>
          <w:p w14:paraId="3962F5CE"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47CA419" w14:textId="77777777" w:rsidR="006B76A0" w:rsidRDefault="00E70A71">
            <w:pPr>
              <w:rPr>
                <w:rFonts w:ascii="Roboto" w:eastAsia="Roboto" w:hAnsi="Roboto" w:cs="Roboto"/>
              </w:rPr>
            </w:pPr>
            <w:r>
              <w:rPr>
                <w:rFonts w:ascii="Roboto" w:eastAsia="Roboto" w:hAnsi="Roboto" w:cs="Roboto"/>
                <w:color w:val="000000"/>
                <w:sz w:val="19"/>
                <w:szCs w:val="19"/>
              </w:rPr>
              <w:t>Hay acciones puntuales de respaldo de datos, pero sin un PCO formal ni objetivos de recuperación definidos.</w:t>
            </w:r>
          </w:p>
        </w:tc>
      </w:tr>
      <w:tr w:rsidR="006B76A0" w14:paraId="680A35AA" w14:textId="77777777">
        <w:tc>
          <w:tcPr>
            <w:tcW w:w="500" w:type="dxa"/>
            <w:tcMar>
              <w:top w:w="80" w:type="dxa"/>
              <w:left w:w="100" w:type="dxa"/>
              <w:bottom w:w="80" w:type="dxa"/>
              <w:right w:w="100" w:type="dxa"/>
            </w:tcMar>
            <w:vAlign w:val="center"/>
          </w:tcPr>
          <w:p w14:paraId="6AB2EE31"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6D68C994" w14:textId="77777777" w:rsidR="006B76A0" w:rsidRDefault="00E70A71">
            <w:pPr>
              <w:rPr>
                <w:rFonts w:ascii="Roboto" w:eastAsia="Roboto" w:hAnsi="Roboto" w:cs="Roboto"/>
              </w:rPr>
            </w:pPr>
            <w:r>
              <w:rPr>
                <w:rFonts w:ascii="Roboto" w:eastAsia="Roboto" w:hAnsi="Roboto" w:cs="Roboto"/>
                <w:color w:val="000000"/>
                <w:sz w:val="19"/>
                <w:szCs w:val="19"/>
              </w:rPr>
              <w:t>El PCO está en desarrollo o implementado parcialmente; los objetivos de RTO/RPO están en definición.</w:t>
            </w:r>
          </w:p>
        </w:tc>
      </w:tr>
      <w:tr w:rsidR="006B76A0" w14:paraId="5D9BABA2" w14:textId="77777777">
        <w:tc>
          <w:tcPr>
            <w:tcW w:w="500" w:type="dxa"/>
            <w:tcMar>
              <w:top w:w="80" w:type="dxa"/>
              <w:left w:w="100" w:type="dxa"/>
              <w:bottom w:w="80" w:type="dxa"/>
              <w:right w:w="100" w:type="dxa"/>
            </w:tcMar>
            <w:vAlign w:val="center"/>
          </w:tcPr>
          <w:p w14:paraId="6AB9A12F"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E696D86" w14:textId="77777777" w:rsidR="006B76A0" w:rsidRDefault="00E70A71">
            <w:pPr>
              <w:rPr>
                <w:rFonts w:ascii="Roboto" w:eastAsia="Roboto" w:hAnsi="Roboto" w:cs="Roboto"/>
              </w:rPr>
            </w:pPr>
            <w:r>
              <w:rPr>
                <w:rFonts w:ascii="Roboto" w:eastAsia="Roboto" w:hAnsi="Roboto" w:cs="Roboto"/>
                <w:color w:val="000000"/>
                <w:sz w:val="19"/>
                <w:szCs w:val="19"/>
              </w:rPr>
              <w:t xml:space="preserve">Se ha implementado un PCO formal de TI, articulado con la RM </w:t>
            </w:r>
            <w:proofErr w:type="spellStart"/>
            <w:r>
              <w:rPr>
                <w:rFonts w:ascii="Roboto" w:eastAsia="Roboto" w:hAnsi="Roboto" w:cs="Roboto"/>
                <w:color w:val="000000"/>
                <w:sz w:val="19"/>
                <w:szCs w:val="19"/>
              </w:rPr>
              <w:t>N.°</w:t>
            </w:r>
            <w:proofErr w:type="spellEnd"/>
            <w:r>
              <w:rPr>
                <w:rFonts w:ascii="Roboto" w:eastAsia="Roboto" w:hAnsi="Roboto" w:cs="Roboto"/>
                <w:color w:val="000000"/>
                <w:sz w:val="19"/>
                <w:szCs w:val="19"/>
              </w:rPr>
              <w:t xml:space="preserve"> 028-2015-PCM, con objetivos de RTO y RPO definidos para los sistemas críticos.</w:t>
            </w:r>
          </w:p>
        </w:tc>
      </w:tr>
      <w:tr w:rsidR="006B76A0" w14:paraId="3EAB34D3" w14:textId="77777777">
        <w:tc>
          <w:tcPr>
            <w:tcW w:w="500" w:type="dxa"/>
            <w:tcMar>
              <w:top w:w="80" w:type="dxa"/>
              <w:left w:w="100" w:type="dxa"/>
              <w:bottom w:w="80" w:type="dxa"/>
              <w:right w:w="100" w:type="dxa"/>
            </w:tcMar>
            <w:vAlign w:val="center"/>
          </w:tcPr>
          <w:p w14:paraId="38144CBB"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DD06477" w14:textId="77777777" w:rsidR="006B76A0" w:rsidRDefault="00E70A71">
            <w:pPr>
              <w:rPr>
                <w:rFonts w:ascii="Roboto" w:eastAsia="Roboto" w:hAnsi="Roboto" w:cs="Roboto"/>
              </w:rPr>
            </w:pPr>
            <w:r>
              <w:rPr>
                <w:rFonts w:ascii="Roboto" w:eastAsia="Roboto" w:hAnsi="Roboto" w:cs="Roboto"/>
                <w:color w:val="000000"/>
                <w:sz w:val="19"/>
                <w:szCs w:val="19"/>
              </w:rPr>
              <w:t>El PCO es probado regularmente (ej. simulacros de recuperación), y se verifica el cumplimiento de los objetivos de RTO/RPO.</w:t>
            </w:r>
          </w:p>
        </w:tc>
      </w:tr>
      <w:tr w:rsidR="006B76A0" w14:paraId="05F6CB7C" w14:textId="77777777">
        <w:tc>
          <w:tcPr>
            <w:tcW w:w="500" w:type="dxa"/>
            <w:tcMar>
              <w:top w:w="80" w:type="dxa"/>
              <w:left w:w="100" w:type="dxa"/>
              <w:bottom w:w="80" w:type="dxa"/>
              <w:right w:w="100" w:type="dxa"/>
            </w:tcMar>
            <w:vAlign w:val="center"/>
          </w:tcPr>
          <w:p w14:paraId="4916456A"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671C746" w14:textId="77777777" w:rsidR="006B76A0" w:rsidRDefault="00E70A71">
            <w:pPr>
              <w:rPr>
                <w:rFonts w:ascii="Roboto" w:eastAsia="Roboto" w:hAnsi="Roboto" w:cs="Roboto"/>
              </w:rPr>
            </w:pPr>
            <w:r>
              <w:rPr>
                <w:rFonts w:ascii="Roboto" w:eastAsia="Roboto" w:hAnsi="Roboto" w:cs="Roboto"/>
                <w:color w:val="000000"/>
                <w:sz w:val="19"/>
                <w:szCs w:val="19"/>
              </w:rPr>
              <w:t>El PCO es robusto, se mejora continuamente, y los objetivos de RTO/RPO se cumplen consistentemente, con auditorías del gobierno de riesgo operativo.</w:t>
            </w:r>
          </w:p>
        </w:tc>
      </w:tr>
    </w:tbl>
    <w:p w14:paraId="67E8FBAF" w14:textId="77777777" w:rsidR="006B76A0" w:rsidRDefault="006B76A0">
      <w:pPr>
        <w:spacing w:after="100"/>
        <w:rPr>
          <w:rFonts w:ascii="Roboto" w:eastAsia="Roboto" w:hAnsi="Roboto" w:cs="Roboto"/>
        </w:rPr>
      </w:pPr>
    </w:p>
    <w:p w14:paraId="700C45C8"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la implementación de un Plan de Continuidad Operativa (PCO) y recuperación de desastres de TI —con objetivos de tiempo de recuperación (RTO) y punto de recuperación (RPO) definidos—, articulado con la RM </w:t>
      </w:r>
      <w:proofErr w:type="spellStart"/>
      <w:r>
        <w:rPr>
          <w:rFonts w:ascii="Roboto" w:eastAsia="Roboto" w:hAnsi="Roboto" w:cs="Roboto"/>
        </w:rPr>
        <w:t>N.°</w:t>
      </w:r>
      <w:proofErr w:type="spellEnd"/>
      <w:r>
        <w:rPr>
          <w:rFonts w:ascii="Roboto" w:eastAsia="Roboto" w:hAnsi="Roboto" w:cs="Roboto"/>
        </w:rPr>
        <w:t xml:space="preserve"> 028-2015-PCM (aplicable a los tres niveles de gobierno).</w:t>
      </w:r>
    </w:p>
    <w:p w14:paraId="21DE085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PCO robusto, mejorado continuamente, con los objetivos de RTO/RPO cumplidos consistentemente y sujeto a auditorías. La mejora implica definir metas concretas y medibles de recuperación, no sólo acciones puntuales de respaldo. Ejemplo: La entidad define que el sistema de trámites debe restablecerse en máximo 4 horas (RTO) con pérdida máxima de 1 hora de datos (RPO), y lo prueba mediante simulacros anuales.</w:t>
      </w:r>
    </w:p>
    <w:p w14:paraId="5DF39141"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7.3 — Herramientas y tecnologías para el ciclo de vida operativo del dato</w:t>
      </w:r>
    </w:p>
    <w:p w14:paraId="641850AA"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Pregunta: </w:t>
      </w:r>
      <w:r>
        <w:rPr>
          <w:rFonts w:ascii="Roboto" w:eastAsia="Roboto" w:hAnsi="Roboto" w:cs="Roboto"/>
        </w:rPr>
        <w:t xml:space="preserve">¿Se cuenta con herramientas y tecnologías de almacenamiento, procesamiento y análisis de datos (ej. Data </w:t>
      </w:r>
      <w:proofErr w:type="spellStart"/>
      <w:r>
        <w:rPr>
          <w:rFonts w:ascii="Roboto" w:eastAsia="Roboto" w:hAnsi="Roboto" w:cs="Roboto"/>
        </w:rPr>
        <w:t>Warehouses</w:t>
      </w:r>
      <w:proofErr w:type="spellEnd"/>
      <w:r>
        <w:rPr>
          <w:rFonts w:ascii="Roboto" w:eastAsia="Roboto" w:hAnsi="Roboto" w:cs="Roboto"/>
        </w:rPr>
        <w:t xml:space="preserve">, </w:t>
      </w:r>
      <w:proofErr w:type="gramStart"/>
      <w:r>
        <w:rPr>
          <w:rFonts w:ascii="Roboto" w:eastAsia="Roboto" w:hAnsi="Roboto" w:cs="Roboto"/>
        </w:rPr>
        <w:t xml:space="preserve">Data </w:t>
      </w:r>
      <w:proofErr w:type="spellStart"/>
      <w:r>
        <w:rPr>
          <w:rFonts w:ascii="Roboto" w:eastAsia="Roboto" w:hAnsi="Roboto" w:cs="Roboto"/>
        </w:rPr>
        <w:t>Lakes</w:t>
      </w:r>
      <w:proofErr w:type="spellEnd"/>
      <w:r>
        <w:rPr>
          <w:rFonts w:ascii="Roboto" w:eastAsia="Roboto" w:hAnsi="Roboto" w:cs="Roboto"/>
        </w:rPr>
        <w:t xml:space="preserve">, </w:t>
      </w:r>
      <w:proofErr w:type="spellStart"/>
      <w:r>
        <w:rPr>
          <w:rFonts w:ascii="Roboto" w:eastAsia="Roboto" w:hAnsi="Roboto" w:cs="Roboto"/>
        </w:rPr>
        <w:t>ETLs</w:t>
      </w:r>
      <w:proofErr w:type="spellEnd"/>
      <w:r>
        <w:rPr>
          <w:rFonts w:ascii="Roboto" w:eastAsia="Roboto" w:hAnsi="Roboto" w:cs="Roboto"/>
        </w:rPr>
        <w:t>, BI, entre otras), y se desarrolla e implementa una hoja de ruta para su selección, adquisición y uso?</w:t>
      </w:r>
      <w:proofErr w:type="gramEnd"/>
    </w:p>
    <w:tbl>
      <w:tblPr>
        <w:tblStyle w:val="affff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55442EB" w14:textId="77777777">
        <w:tc>
          <w:tcPr>
            <w:tcW w:w="500" w:type="dxa"/>
            <w:tcMar>
              <w:top w:w="80" w:type="dxa"/>
              <w:left w:w="100" w:type="dxa"/>
              <w:bottom w:w="80" w:type="dxa"/>
              <w:right w:w="100" w:type="dxa"/>
            </w:tcMar>
            <w:vAlign w:val="center"/>
          </w:tcPr>
          <w:p w14:paraId="13DB72BC"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4CD5C21" w14:textId="77777777" w:rsidR="006B76A0" w:rsidRDefault="00E70A71">
            <w:pPr>
              <w:rPr>
                <w:rFonts w:ascii="Roboto" w:eastAsia="Roboto" w:hAnsi="Roboto" w:cs="Roboto"/>
              </w:rPr>
            </w:pPr>
            <w:r>
              <w:rPr>
                <w:rFonts w:ascii="Roboto" w:eastAsia="Roboto" w:hAnsi="Roboto" w:cs="Roboto"/>
                <w:color w:val="000000"/>
                <w:sz w:val="19"/>
                <w:szCs w:val="19"/>
              </w:rPr>
              <w:t>No se dispone de herramientas ni tecnologías de almacenamiento/procesamiento, ni de hoja de ruta.</w:t>
            </w:r>
          </w:p>
        </w:tc>
      </w:tr>
      <w:tr w:rsidR="006B76A0" w14:paraId="084A50D4" w14:textId="77777777">
        <w:tc>
          <w:tcPr>
            <w:tcW w:w="500" w:type="dxa"/>
            <w:tcMar>
              <w:top w:w="80" w:type="dxa"/>
              <w:left w:w="100" w:type="dxa"/>
              <w:bottom w:w="80" w:type="dxa"/>
              <w:right w:w="100" w:type="dxa"/>
            </w:tcMar>
            <w:vAlign w:val="center"/>
          </w:tcPr>
          <w:p w14:paraId="7C97FE8B"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E0D1E25" w14:textId="77777777" w:rsidR="006B76A0" w:rsidRDefault="00E70A71">
            <w:pPr>
              <w:rPr>
                <w:rFonts w:ascii="Roboto" w:eastAsia="Roboto" w:hAnsi="Roboto" w:cs="Roboto"/>
              </w:rPr>
            </w:pPr>
            <w:r>
              <w:rPr>
                <w:rFonts w:ascii="Roboto" w:eastAsia="Roboto" w:hAnsi="Roboto" w:cs="Roboto"/>
                <w:color w:val="000000"/>
                <w:sz w:val="19"/>
                <w:szCs w:val="19"/>
              </w:rPr>
              <w:t>Se usan herramientas e infraestructura básica, sin hoja de ruta formal.</w:t>
            </w:r>
          </w:p>
        </w:tc>
      </w:tr>
      <w:tr w:rsidR="006B76A0" w14:paraId="591E8CE7" w14:textId="77777777">
        <w:tc>
          <w:tcPr>
            <w:tcW w:w="500" w:type="dxa"/>
            <w:tcMar>
              <w:top w:w="80" w:type="dxa"/>
              <w:left w:w="100" w:type="dxa"/>
              <w:bottom w:w="80" w:type="dxa"/>
              <w:right w:w="100" w:type="dxa"/>
            </w:tcMar>
            <w:vAlign w:val="center"/>
          </w:tcPr>
          <w:p w14:paraId="260B9156"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24D34C30" w14:textId="77777777" w:rsidR="006B76A0" w:rsidRDefault="00E70A71">
            <w:pPr>
              <w:rPr>
                <w:rFonts w:ascii="Roboto" w:eastAsia="Roboto" w:hAnsi="Roboto" w:cs="Roboto"/>
              </w:rPr>
            </w:pPr>
            <w:r>
              <w:rPr>
                <w:rFonts w:ascii="Roboto" w:eastAsia="Roboto" w:hAnsi="Roboto" w:cs="Roboto"/>
                <w:color w:val="000000"/>
                <w:sz w:val="19"/>
                <w:szCs w:val="19"/>
              </w:rPr>
              <w:t>Se están explorando herramientas y tecnologías, con hoja de ruta en desarrollo.</w:t>
            </w:r>
          </w:p>
        </w:tc>
      </w:tr>
      <w:tr w:rsidR="006B76A0" w14:paraId="310CB09D" w14:textId="77777777">
        <w:tc>
          <w:tcPr>
            <w:tcW w:w="500" w:type="dxa"/>
            <w:tcMar>
              <w:top w:w="80" w:type="dxa"/>
              <w:left w:w="100" w:type="dxa"/>
              <w:bottom w:w="80" w:type="dxa"/>
              <w:right w:w="100" w:type="dxa"/>
            </w:tcMar>
            <w:vAlign w:val="center"/>
          </w:tcPr>
          <w:p w14:paraId="04104DF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008CB51C" w14:textId="77777777" w:rsidR="006B76A0" w:rsidRDefault="00E70A71">
            <w:pPr>
              <w:rPr>
                <w:rFonts w:ascii="Roboto" w:eastAsia="Roboto" w:hAnsi="Roboto" w:cs="Roboto"/>
              </w:rPr>
            </w:pPr>
            <w:r>
              <w:rPr>
                <w:rFonts w:ascii="Roboto" w:eastAsia="Roboto" w:hAnsi="Roboto" w:cs="Roboto"/>
                <w:color w:val="000000"/>
                <w:sz w:val="19"/>
                <w:szCs w:val="19"/>
              </w:rPr>
              <w:t>La entidad ha definido y formalizado una hoja de ruta para la selección, adquisición y uso de estas herramientas y tecnologías, aunque su despliegue en infraestructura robusta aún no esté completo.</w:t>
            </w:r>
          </w:p>
        </w:tc>
      </w:tr>
      <w:tr w:rsidR="006B76A0" w14:paraId="08CF13ED" w14:textId="77777777">
        <w:tc>
          <w:tcPr>
            <w:tcW w:w="500" w:type="dxa"/>
            <w:tcMar>
              <w:top w:w="80" w:type="dxa"/>
              <w:left w:w="100" w:type="dxa"/>
              <w:bottom w:w="80" w:type="dxa"/>
              <w:right w:w="100" w:type="dxa"/>
            </w:tcMar>
            <w:vAlign w:val="center"/>
          </w:tcPr>
          <w:p w14:paraId="4EE04EC7"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E3B022C" w14:textId="77777777" w:rsidR="006B76A0" w:rsidRDefault="00E70A71">
            <w:pPr>
              <w:rPr>
                <w:rFonts w:ascii="Roboto" w:eastAsia="Roboto" w:hAnsi="Roboto" w:cs="Roboto"/>
              </w:rPr>
            </w:pPr>
            <w:r>
              <w:rPr>
                <w:rFonts w:ascii="Roboto" w:eastAsia="Roboto" w:hAnsi="Roboto" w:cs="Roboto"/>
                <w:color w:val="000000"/>
                <w:sz w:val="19"/>
                <w:szCs w:val="19"/>
              </w:rPr>
              <w:t>La hoja de ruta se aplica de forma consistente: la entidad dispone de herramientas e infraestructura robusta y operativa, con procesos de selección, adquisición y uso implementados; los ETL/BI automatizados generan proyecciones que apoyan la toma de decisiones.</w:t>
            </w:r>
          </w:p>
        </w:tc>
      </w:tr>
      <w:tr w:rsidR="006B76A0" w14:paraId="4346FE0A" w14:textId="77777777">
        <w:tc>
          <w:tcPr>
            <w:tcW w:w="500" w:type="dxa"/>
            <w:tcMar>
              <w:top w:w="80" w:type="dxa"/>
              <w:left w:w="100" w:type="dxa"/>
              <w:bottom w:w="80" w:type="dxa"/>
              <w:right w:w="100" w:type="dxa"/>
            </w:tcMar>
            <w:vAlign w:val="center"/>
          </w:tcPr>
          <w:p w14:paraId="0B3C1895"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B87C96C" w14:textId="77777777" w:rsidR="006B76A0" w:rsidRDefault="00E70A71">
            <w:pPr>
              <w:rPr>
                <w:rFonts w:ascii="Roboto" w:eastAsia="Roboto" w:hAnsi="Roboto" w:cs="Roboto"/>
              </w:rPr>
            </w:pPr>
            <w:r>
              <w:rPr>
                <w:rFonts w:ascii="Roboto" w:eastAsia="Roboto" w:hAnsi="Roboto" w:cs="Roboto"/>
                <w:color w:val="000000"/>
                <w:sz w:val="19"/>
                <w:szCs w:val="19"/>
              </w:rPr>
              <w:t xml:space="preserve">La selección, adquisición y uso de herramientas y tecnologías está completamente optimizado, con planificación detallada de tecnologías avanzadas (Data </w:t>
            </w:r>
            <w:proofErr w:type="spellStart"/>
            <w:r>
              <w:rPr>
                <w:rFonts w:ascii="Roboto" w:eastAsia="Roboto" w:hAnsi="Roboto" w:cs="Roboto"/>
                <w:color w:val="000000"/>
                <w:sz w:val="19"/>
                <w:szCs w:val="19"/>
              </w:rPr>
              <w:t>Lakes</w:t>
            </w:r>
            <w:proofErr w:type="spellEnd"/>
            <w:r>
              <w:rPr>
                <w:rFonts w:ascii="Roboto" w:eastAsia="Roboto" w:hAnsi="Roboto" w:cs="Roboto"/>
                <w:color w:val="000000"/>
                <w:sz w:val="19"/>
                <w:szCs w:val="19"/>
              </w:rPr>
              <w:t>/</w:t>
            </w:r>
            <w:proofErr w:type="spellStart"/>
            <w:r>
              <w:rPr>
                <w:rFonts w:ascii="Roboto" w:eastAsia="Roboto" w:hAnsi="Roboto" w:cs="Roboto"/>
                <w:color w:val="000000"/>
                <w:sz w:val="19"/>
                <w:szCs w:val="19"/>
              </w:rPr>
              <w:t>Lakehouses</w:t>
            </w:r>
            <w:proofErr w:type="spellEnd"/>
            <w:r>
              <w:rPr>
                <w:rFonts w:ascii="Roboto" w:eastAsia="Roboto" w:hAnsi="Roboto" w:cs="Roboto"/>
                <w:color w:val="000000"/>
                <w:sz w:val="19"/>
                <w:szCs w:val="19"/>
              </w:rPr>
              <w:t>).</w:t>
            </w:r>
          </w:p>
        </w:tc>
      </w:tr>
    </w:tbl>
    <w:p w14:paraId="158C9C41" w14:textId="77777777" w:rsidR="006B76A0" w:rsidRDefault="006B76A0">
      <w:pPr>
        <w:spacing w:after="100"/>
        <w:rPr>
          <w:rFonts w:ascii="Roboto" w:eastAsia="Roboto" w:hAnsi="Roboto" w:cs="Roboto"/>
        </w:rPr>
      </w:pPr>
    </w:p>
    <w:p w14:paraId="4E531C3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entidad cuenta con herramientas y tecnologías de almacenamiento, procesamiento y análisis de datos (ej. Data </w:t>
      </w:r>
      <w:proofErr w:type="spellStart"/>
      <w:r>
        <w:rPr>
          <w:rFonts w:ascii="Roboto" w:eastAsia="Roboto" w:hAnsi="Roboto" w:cs="Roboto"/>
        </w:rPr>
        <w:t>Warehouses</w:t>
      </w:r>
      <w:proofErr w:type="spellEnd"/>
      <w:r>
        <w:rPr>
          <w:rFonts w:ascii="Roboto" w:eastAsia="Roboto" w:hAnsi="Roboto" w:cs="Roboto"/>
        </w:rPr>
        <w:t xml:space="preserve">, Data </w:t>
      </w:r>
      <w:proofErr w:type="spellStart"/>
      <w:r>
        <w:rPr>
          <w:rFonts w:ascii="Roboto" w:eastAsia="Roboto" w:hAnsi="Roboto" w:cs="Roboto"/>
        </w:rPr>
        <w:t>Lakes</w:t>
      </w:r>
      <w:proofErr w:type="spellEnd"/>
      <w:r>
        <w:rPr>
          <w:rFonts w:ascii="Roboto" w:eastAsia="Roboto" w:hAnsi="Roboto" w:cs="Roboto"/>
        </w:rPr>
        <w:t xml:space="preserve">, </w:t>
      </w:r>
      <w:proofErr w:type="spellStart"/>
      <w:r>
        <w:rPr>
          <w:rFonts w:ascii="Roboto" w:eastAsia="Roboto" w:hAnsi="Roboto" w:cs="Roboto"/>
        </w:rPr>
        <w:t>ETLs</w:t>
      </w:r>
      <w:proofErr w:type="spellEnd"/>
      <w:r>
        <w:rPr>
          <w:rFonts w:ascii="Roboto" w:eastAsia="Roboto" w:hAnsi="Roboto" w:cs="Roboto"/>
        </w:rPr>
        <w:t>, BI, entre otras), y si desarrolla e implementa una hoja de ruta para su selección, adquisición y uso.</w:t>
      </w:r>
    </w:p>
    <w:p w14:paraId="656D4E94"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una planificación detallada de tecnologías avanzadas (Data </w:t>
      </w:r>
      <w:proofErr w:type="spellStart"/>
      <w:r>
        <w:rPr>
          <w:rFonts w:ascii="Roboto" w:eastAsia="Roboto" w:hAnsi="Roboto" w:cs="Roboto"/>
        </w:rPr>
        <w:t>Lakes</w:t>
      </w:r>
      <w:proofErr w:type="spellEnd"/>
      <w:r>
        <w:rPr>
          <w:rFonts w:ascii="Roboto" w:eastAsia="Roboto" w:hAnsi="Roboto" w:cs="Roboto"/>
        </w:rPr>
        <w:t>/</w:t>
      </w:r>
      <w:proofErr w:type="spellStart"/>
      <w:r>
        <w:rPr>
          <w:rFonts w:ascii="Roboto" w:eastAsia="Roboto" w:hAnsi="Roboto" w:cs="Roboto"/>
        </w:rPr>
        <w:t>Lakehouses</w:t>
      </w:r>
      <w:proofErr w:type="spellEnd"/>
      <w:r>
        <w:rPr>
          <w:rFonts w:ascii="Roboto" w:eastAsia="Roboto" w:hAnsi="Roboto" w:cs="Roboto"/>
        </w:rPr>
        <w:t xml:space="preserve">), con la selección, adquisición y uso de herramientas completamente optimizadas. La mejora implica documentar una hoja de ruta tecnológica (nivel 3) y desplegarla efectivamente en infraestructura robusta y operativa (nivel 4). Ejemplo: La entidad define en su hoja de ruta la migración progresiva de hojas de cálculo a un Data </w:t>
      </w:r>
      <w:proofErr w:type="spellStart"/>
      <w:r>
        <w:rPr>
          <w:rFonts w:ascii="Roboto" w:eastAsia="Roboto" w:hAnsi="Roboto" w:cs="Roboto"/>
        </w:rPr>
        <w:t>Warehouse</w:t>
      </w:r>
      <w:proofErr w:type="spellEnd"/>
      <w:r>
        <w:rPr>
          <w:rFonts w:ascii="Roboto" w:eastAsia="Roboto" w:hAnsi="Roboto" w:cs="Roboto"/>
        </w:rPr>
        <w:t xml:space="preserve"> institucional en un plazo de 2 años.</w:t>
      </w:r>
    </w:p>
    <w:p w14:paraId="2D6C683F"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7.4 — Capacidad de manejo de grandes volúmenes de datos (Big Data)</w:t>
      </w:r>
    </w:p>
    <w:p w14:paraId="32E8029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cuenta con infraestructura y prácticas para la recolección y gestión de grandes volúmenes de datos (Big Data)?</w:t>
      </w:r>
    </w:p>
    <w:tbl>
      <w:tblPr>
        <w:tblStyle w:val="affffff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58D8DA4" w14:textId="77777777">
        <w:tc>
          <w:tcPr>
            <w:tcW w:w="500" w:type="dxa"/>
            <w:tcMar>
              <w:top w:w="80" w:type="dxa"/>
              <w:left w:w="100" w:type="dxa"/>
              <w:bottom w:w="80" w:type="dxa"/>
              <w:right w:w="100" w:type="dxa"/>
            </w:tcMar>
            <w:vAlign w:val="center"/>
          </w:tcPr>
          <w:p w14:paraId="09B9370D"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2181A46C" w14:textId="77777777" w:rsidR="006B76A0" w:rsidRDefault="00E70A71">
            <w:pPr>
              <w:rPr>
                <w:rFonts w:ascii="Roboto" w:eastAsia="Roboto" w:hAnsi="Roboto" w:cs="Roboto"/>
              </w:rPr>
            </w:pPr>
            <w:r>
              <w:rPr>
                <w:rFonts w:ascii="Roboto" w:eastAsia="Roboto" w:hAnsi="Roboto" w:cs="Roboto"/>
                <w:color w:val="000000"/>
                <w:sz w:val="19"/>
                <w:szCs w:val="19"/>
              </w:rPr>
              <w:t>No hay infraestructura ni prácticas de Big Data.</w:t>
            </w:r>
          </w:p>
        </w:tc>
      </w:tr>
      <w:tr w:rsidR="006B76A0" w14:paraId="47E89B34" w14:textId="77777777">
        <w:tc>
          <w:tcPr>
            <w:tcW w:w="500" w:type="dxa"/>
            <w:tcMar>
              <w:top w:w="80" w:type="dxa"/>
              <w:left w:w="100" w:type="dxa"/>
              <w:bottom w:w="80" w:type="dxa"/>
              <w:right w:w="100" w:type="dxa"/>
            </w:tcMar>
            <w:vAlign w:val="center"/>
          </w:tcPr>
          <w:p w14:paraId="227F8E38"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127FB251" w14:textId="77777777" w:rsidR="006B76A0" w:rsidRDefault="00E70A71">
            <w:pPr>
              <w:rPr>
                <w:rFonts w:ascii="Roboto" w:eastAsia="Roboto" w:hAnsi="Roboto" w:cs="Roboto"/>
              </w:rPr>
            </w:pPr>
            <w:r>
              <w:rPr>
                <w:rFonts w:ascii="Roboto" w:eastAsia="Roboto" w:hAnsi="Roboto" w:cs="Roboto"/>
                <w:color w:val="000000"/>
                <w:sz w:val="19"/>
                <w:szCs w:val="19"/>
              </w:rPr>
              <w:t>Se cuenta con repositorios de grandes volúmenes, sin explotación activa.</w:t>
            </w:r>
          </w:p>
        </w:tc>
      </w:tr>
      <w:tr w:rsidR="006B76A0" w14:paraId="7A732F48" w14:textId="77777777">
        <w:tc>
          <w:tcPr>
            <w:tcW w:w="500" w:type="dxa"/>
            <w:tcMar>
              <w:top w:w="80" w:type="dxa"/>
              <w:left w:w="100" w:type="dxa"/>
              <w:bottom w:w="80" w:type="dxa"/>
              <w:right w:w="100" w:type="dxa"/>
            </w:tcMar>
            <w:vAlign w:val="center"/>
          </w:tcPr>
          <w:p w14:paraId="4196E232"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4707CDE" w14:textId="77777777" w:rsidR="006B76A0" w:rsidRDefault="00E70A71">
            <w:pPr>
              <w:rPr>
                <w:rFonts w:ascii="Roboto" w:eastAsia="Roboto" w:hAnsi="Roboto" w:cs="Roboto"/>
              </w:rPr>
            </w:pPr>
            <w:r>
              <w:rPr>
                <w:rFonts w:ascii="Roboto" w:eastAsia="Roboto" w:hAnsi="Roboto" w:cs="Roboto"/>
                <w:color w:val="000000"/>
                <w:sz w:val="19"/>
                <w:szCs w:val="19"/>
              </w:rPr>
              <w:t>Se exploran prácticas de Big Data, sin estrategia clara.</w:t>
            </w:r>
          </w:p>
        </w:tc>
      </w:tr>
      <w:tr w:rsidR="006B76A0" w14:paraId="67BF84C2" w14:textId="77777777">
        <w:tc>
          <w:tcPr>
            <w:tcW w:w="500" w:type="dxa"/>
            <w:tcMar>
              <w:top w:w="80" w:type="dxa"/>
              <w:left w:w="100" w:type="dxa"/>
              <w:bottom w:w="80" w:type="dxa"/>
              <w:right w:w="100" w:type="dxa"/>
            </w:tcMar>
            <w:vAlign w:val="center"/>
          </w:tcPr>
          <w:p w14:paraId="2FE9C6C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367CAB2C" w14:textId="77777777" w:rsidR="006B76A0" w:rsidRDefault="00E70A71">
            <w:pPr>
              <w:rPr>
                <w:rFonts w:ascii="Roboto" w:eastAsia="Roboto" w:hAnsi="Roboto" w:cs="Roboto"/>
              </w:rPr>
            </w:pPr>
            <w:r>
              <w:rPr>
                <w:rFonts w:ascii="Roboto" w:eastAsia="Roboto" w:hAnsi="Roboto" w:cs="Roboto"/>
                <w:color w:val="000000"/>
                <w:sz w:val="19"/>
                <w:szCs w:val="19"/>
              </w:rPr>
              <w:t>La institución cuenta con tecnologías para almacenar y procesar grandes volúmenes de datos.</w:t>
            </w:r>
          </w:p>
        </w:tc>
      </w:tr>
      <w:tr w:rsidR="006B76A0" w14:paraId="34FA7714" w14:textId="77777777">
        <w:tc>
          <w:tcPr>
            <w:tcW w:w="500" w:type="dxa"/>
            <w:tcMar>
              <w:top w:w="80" w:type="dxa"/>
              <w:left w:w="100" w:type="dxa"/>
              <w:bottom w:w="80" w:type="dxa"/>
              <w:right w:w="100" w:type="dxa"/>
            </w:tcMar>
            <w:vAlign w:val="center"/>
          </w:tcPr>
          <w:p w14:paraId="3954F525"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0B4D7126" w14:textId="77777777" w:rsidR="006B76A0" w:rsidRDefault="00E70A71">
            <w:pPr>
              <w:rPr>
                <w:rFonts w:ascii="Roboto" w:eastAsia="Roboto" w:hAnsi="Roboto" w:cs="Roboto"/>
              </w:rPr>
            </w:pPr>
            <w:r>
              <w:rPr>
                <w:rFonts w:ascii="Roboto" w:eastAsia="Roboto" w:hAnsi="Roboto" w:cs="Roboto"/>
                <w:color w:val="000000"/>
                <w:sz w:val="19"/>
                <w:szCs w:val="19"/>
              </w:rPr>
              <w:t>La infraestructura de Big Data está operativa y habilita análisis predictivo de forma sistemática.</w:t>
            </w:r>
          </w:p>
        </w:tc>
      </w:tr>
      <w:tr w:rsidR="006B76A0" w14:paraId="6CC5C3FB" w14:textId="77777777">
        <w:tc>
          <w:tcPr>
            <w:tcW w:w="500" w:type="dxa"/>
            <w:tcMar>
              <w:top w:w="80" w:type="dxa"/>
              <w:left w:w="100" w:type="dxa"/>
              <w:bottom w:w="80" w:type="dxa"/>
              <w:right w:w="100" w:type="dxa"/>
            </w:tcMar>
            <w:vAlign w:val="center"/>
          </w:tcPr>
          <w:p w14:paraId="07B6FD8E"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229E869" w14:textId="77777777" w:rsidR="006B76A0" w:rsidRDefault="00E70A71">
            <w:pPr>
              <w:rPr>
                <w:rFonts w:ascii="Roboto" w:eastAsia="Roboto" w:hAnsi="Roboto" w:cs="Roboto"/>
              </w:rPr>
            </w:pPr>
            <w:r>
              <w:rPr>
                <w:rFonts w:ascii="Roboto" w:eastAsia="Roboto" w:hAnsi="Roboto" w:cs="Roboto"/>
                <w:color w:val="000000"/>
                <w:sz w:val="19"/>
                <w:szCs w:val="19"/>
              </w:rPr>
              <w:t>La explotación de Big Data está optimizada y contribuye directamente a los objetivos estratégicos.</w:t>
            </w:r>
          </w:p>
        </w:tc>
      </w:tr>
    </w:tbl>
    <w:p w14:paraId="79FC6B17" w14:textId="77777777" w:rsidR="006B76A0" w:rsidRDefault="006B76A0">
      <w:pPr>
        <w:spacing w:after="100"/>
        <w:rPr>
          <w:rFonts w:ascii="Roboto" w:eastAsia="Roboto" w:hAnsi="Roboto" w:cs="Roboto"/>
        </w:rPr>
      </w:pPr>
    </w:p>
    <w:p w14:paraId="63A55BB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cuenta con infraestructura y prácticas para la recolección y gestión de grandes volúmenes de datos (Big Data) — capacidad técnica distinta del uso de analítica avanzada, que se evalúa por separado en 7.5, y distinta también de la hoja de ruta general de herramientas evaluada en 7.3.</w:t>
      </w:r>
    </w:p>
    <w:p w14:paraId="59BD9B1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explotación de Big Data esté optimizada y contribuya directamente a los objetivos estratégicos, habilitando análisis predictivo de forma sistemática. La mejora implica implementar tecnologías capaces de almacenar y procesar grandes volúmenes, cuando el volumen de datos de la entidad lo justifique. Ejemplo: La entidad implementa una plataforma de Big Data para procesar los millones de registros de transacciones de un sistema masivo de atención ciudadana.</w:t>
      </w:r>
    </w:p>
    <w:p w14:paraId="59F44A27"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lastRenderedPageBreak/>
        <w:t>7.5 — Uso de analítica avanzada para objetivos estratégicos</w:t>
      </w:r>
    </w:p>
    <w:p w14:paraId="0BCD90DD"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utiliza analítica avanzada (ej. ciencia de datos, modelado predictivo, IA, visualización) para la atención de los objetivos estratégicos institucionales?</w:t>
      </w:r>
    </w:p>
    <w:tbl>
      <w:tblPr>
        <w:tblStyle w:val="afff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7F38720" w14:textId="77777777">
        <w:tc>
          <w:tcPr>
            <w:tcW w:w="500" w:type="dxa"/>
            <w:tcMar>
              <w:top w:w="80" w:type="dxa"/>
              <w:left w:w="100" w:type="dxa"/>
              <w:bottom w:w="80" w:type="dxa"/>
              <w:right w:w="100" w:type="dxa"/>
            </w:tcMar>
            <w:vAlign w:val="center"/>
          </w:tcPr>
          <w:p w14:paraId="683B27D4"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073DD09" w14:textId="77777777" w:rsidR="006B76A0" w:rsidRDefault="00E70A71">
            <w:pPr>
              <w:rPr>
                <w:rFonts w:ascii="Roboto" w:eastAsia="Roboto" w:hAnsi="Roboto" w:cs="Roboto"/>
              </w:rPr>
            </w:pPr>
            <w:r>
              <w:rPr>
                <w:rFonts w:ascii="Roboto" w:eastAsia="Roboto" w:hAnsi="Roboto" w:cs="Roboto"/>
                <w:color w:val="000000"/>
                <w:sz w:val="19"/>
                <w:szCs w:val="19"/>
              </w:rPr>
              <w:t>No hay uso de analítica avanzada.</w:t>
            </w:r>
          </w:p>
        </w:tc>
      </w:tr>
      <w:tr w:rsidR="006B76A0" w14:paraId="26CA95F5" w14:textId="77777777">
        <w:tc>
          <w:tcPr>
            <w:tcW w:w="500" w:type="dxa"/>
            <w:tcMar>
              <w:top w:w="80" w:type="dxa"/>
              <w:left w:w="100" w:type="dxa"/>
              <w:bottom w:w="80" w:type="dxa"/>
              <w:right w:w="100" w:type="dxa"/>
            </w:tcMar>
            <w:vAlign w:val="center"/>
          </w:tcPr>
          <w:p w14:paraId="14939CD6"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DF478C8" w14:textId="77777777" w:rsidR="006B76A0" w:rsidRDefault="00E70A71">
            <w:pPr>
              <w:rPr>
                <w:rFonts w:ascii="Roboto" w:eastAsia="Roboto" w:hAnsi="Roboto" w:cs="Roboto"/>
              </w:rPr>
            </w:pPr>
            <w:r>
              <w:rPr>
                <w:rFonts w:ascii="Roboto" w:eastAsia="Roboto" w:hAnsi="Roboto" w:cs="Roboto"/>
                <w:color w:val="000000"/>
                <w:sz w:val="19"/>
                <w:szCs w:val="19"/>
              </w:rPr>
              <w:t>Uso limitado o exploratorio, sin vinculación con OEI.</w:t>
            </w:r>
          </w:p>
        </w:tc>
      </w:tr>
      <w:tr w:rsidR="006B76A0" w14:paraId="5D2DA793" w14:textId="77777777">
        <w:tc>
          <w:tcPr>
            <w:tcW w:w="500" w:type="dxa"/>
            <w:tcMar>
              <w:top w:w="80" w:type="dxa"/>
              <w:left w:w="100" w:type="dxa"/>
              <w:bottom w:w="80" w:type="dxa"/>
              <w:right w:w="100" w:type="dxa"/>
            </w:tcMar>
            <w:vAlign w:val="center"/>
          </w:tcPr>
          <w:p w14:paraId="44E790E0"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2ADB60C" w14:textId="77777777" w:rsidR="006B76A0" w:rsidRDefault="00E70A71">
            <w:pPr>
              <w:rPr>
                <w:rFonts w:ascii="Roboto" w:eastAsia="Roboto" w:hAnsi="Roboto" w:cs="Roboto"/>
              </w:rPr>
            </w:pPr>
            <w:r>
              <w:rPr>
                <w:rFonts w:ascii="Roboto" w:eastAsia="Roboto" w:hAnsi="Roboto" w:cs="Roboto"/>
                <w:color w:val="000000"/>
                <w:sz w:val="19"/>
                <w:szCs w:val="19"/>
              </w:rPr>
              <w:t>Se inician pilotos de analítica avanzada, sin estrategia clara.</w:t>
            </w:r>
          </w:p>
        </w:tc>
      </w:tr>
      <w:tr w:rsidR="006B76A0" w14:paraId="1AF5B370" w14:textId="77777777">
        <w:tc>
          <w:tcPr>
            <w:tcW w:w="500" w:type="dxa"/>
            <w:tcMar>
              <w:top w:w="80" w:type="dxa"/>
              <w:left w:w="100" w:type="dxa"/>
              <w:bottom w:w="80" w:type="dxa"/>
              <w:right w:w="100" w:type="dxa"/>
            </w:tcMar>
            <w:vAlign w:val="center"/>
          </w:tcPr>
          <w:p w14:paraId="3B829B9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C9854B0" w14:textId="77777777" w:rsidR="006B76A0" w:rsidRDefault="00E70A71">
            <w:pPr>
              <w:rPr>
                <w:rFonts w:ascii="Roboto" w:eastAsia="Roboto" w:hAnsi="Roboto" w:cs="Roboto"/>
              </w:rPr>
            </w:pPr>
            <w:r>
              <w:rPr>
                <w:rFonts w:ascii="Roboto" w:eastAsia="Roboto" w:hAnsi="Roboto" w:cs="Roboto"/>
                <w:color w:val="000000"/>
                <w:sz w:val="19"/>
                <w:szCs w:val="19"/>
              </w:rPr>
              <w:t>Se utiliza analítica avanzada (ciencia de datos, modelado predictivo, IA, visualización, u otros) de forma sistemática, vinculada a objetivos estratégicos.</w:t>
            </w:r>
          </w:p>
        </w:tc>
      </w:tr>
      <w:tr w:rsidR="006B76A0" w14:paraId="511F2C81" w14:textId="77777777">
        <w:tc>
          <w:tcPr>
            <w:tcW w:w="500" w:type="dxa"/>
            <w:tcMar>
              <w:top w:w="80" w:type="dxa"/>
              <w:left w:w="100" w:type="dxa"/>
              <w:bottom w:w="80" w:type="dxa"/>
              <w:right w:w="100" w:type="dxa"/>
            </w:tcMar>
            <w:vAlign w:val="center"/>
          </w:tcPr>
          <w:p w14:paraId="5EF19ECF"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6666435" w14:textId="77777777" w:rsidR="006B76A0" w:rsidRDefault="00E70A71">
            <w:pPr>
              <w:rPr>
                <w:rFonts w:ascii="Roboto" w:eastAsia="Roboto" w:hAnsi="Roboto" w:cs="Roboto"/>
              </w:rPr>
            </w:pPr>
            <w:r>
              <w:rPr>
                <w:rFonts w:ascii="Roboto" w:eastAsia="Roboto" w:hAnsi="Roboto" w:cs="Roboto"/>
                <w:color w:val="000000"/>
                <w:sz w:val="19"/>
                <w:szCs w:val="19"/>
              </w:rPr>
              <w:t>Las decisiones institucionales se basan sistemáticamente en modelos predictivos y evidencia.</w:t>
            </w:r>
          </w:p>
        </w:tc>
      </w:tr>
      <w:tr w:rsidR="006B76A0" w14:paraId="27C47F26" w14:textId="77777777">
        <w:tc>
          <w:tcPr>
            <w:tcW w:w="500" w:type="dxa"/>
            <w:tcMar>
              <w:top w:w="80" w:type="dxa"/>
              <w:left w:w="100" w:type="dxa"/>
              <w:bottom w:w="80" w:type="dxa"/>
              <w:right w:w="100" w:type="dxa"/>
            </w:tcMar>
            <w:vAlign w:val="center"/>
          </w:tcPr>
          <w:p w14:paraId="33FB3664"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76278E3" w14:textId="77777777" w:rsidR="006B76A0" w:rsidRDefault="00E70A71">
            <w:pPr>
              <w:rPr>
                <w:rFonts w:ascii="Roboto" w:eastAsia="Roboto" w:hAnsi="Roboto" w:cs="Roboto"/>
              </w:rPr>
            </w:pPr>
            <w:r>
              <w:rPr>
                <w:rFonts w:ascii="Roboto" w:eastAsia="Roboto" w:hAnsi="Roboto" w:cs="Roboto"/>
                <w:color w:val="000000"/>
                <w:sz w:val="19"/>
                <w:szCs w:val="19"/>
              </w:rPr>
              <w:t>La analítica avanzada está completamente integrada y automatizada en los procesos institucionales, consolidándose como el principal motor de innovación y mejora continua de la entidad.</w:t>
            </w:r>
          </w:p>
        </w:tc>
      </w:tr>
    </w:tbl>
    <w:p w14:paraId="384E90C0" w14:textId="77777777" w:rsidR="006B76A0" w:rsidRDefault="006B76A0">
      <w:pPr>
        <w:spacing w:after="100"/>
        <w:rPr>
          <w:rFonts w:ascii="Roboto" w:eastAsia="Roboto" w:hAnsi="Roboto" w:cs="Roboto"/>
        </w:rPr>
      </w:pPr>
    </w:p>
    <w:p w14:paraId="3913D537"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uso de analítica avanzada (ej. ciencia de datos, modelado predictivo, IA, visualización) para la atención de los objetivos estratégicos institucionales. El uso de IA ya cuenta aquí como analítica avanzada: empezar a usarla de forma exploratoria no basta para el nivel 3, que exige uso sistemático y vinculado a los OEI (niveles 1-2 cubren el uso inicial o piloto).</w:t>
      </w:r>
    </w:p>
    <w:p w14:paraId="48E7730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analítica avanzada esté completamente integrada y automatizada en los procesos institucionales, consolidándose como el principal motor de innovación y mejora continua de la entidad. La mejora implica vincular sistemáticamente el uso de analítica avanzada (incluyendo IA) con los OEI, más allá de pilotos aislados. Ejemplo: La entidad desarrolla un modelo predictivo que anticipa la demanda de un servicio público en función de patrones históricos, usado activamente en la planificación operativa.</w:t>
      </w:r>
    </w:p>
    <w:p w14:paraId="72358BE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7.6 — Gobierno de procesos de transformación, integración y presentación de datos</w:t>
      </w:r>
    </w:p>
    <w:p w14:paraId="0B459A2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¿La arquitectura tecnológica define y gobierna los procesos técnicos (de TI) de transformación, integración y presentación de datos consolidados para el soporte de decisiones estratégicas?</w:t>
      </w:r>
    </w:p>
    <w:tbl>
      <w:tblPr>
        <w:tblStyle w:val="affff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25AE7A0" w14:textId="77777777">
        <w:tc>
          <w:tcPr>
            <w:tcW w:w="500" w:type="dxa"/>
            <w:tcMar>
              <w:top w:w="80" w:type="dxa"/>
              <w:left w:w="100" w:type="dxa"/>
              <w:bottom w:w="80" w:type="dxa"/>
              <w:right w:w="100" w:type="dxa"/>
            </w:tcMar>
            <w:vAlign w:val="center"/>
          </w:tcPr>
          <w:p w14:paraId="08388818"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BC9A8BA" w14:textId="77777777" w:rsidR="006B76A0" w:rsidRDefault="00E70A71">
            <w:pPr>
              <w:rPr>
                <w:rFonts w:ascii="Roboto" w:eastAsia="Roboto" w:hAnsi="Roboto" w:cs="Roboto"/>
              </w:rPr>
            </w:pPr>
            <w:r>
              <w:rPr>
                <w:rFonts w:ascii="Roboto" w:eastAsia="Roboto" w:hAnsi="Roboto" w:cs="Roboto"/>
                <w:color w:val="000000"/>
                <w:sz w:val="19"/>
                <w:szCs w:val="19"/>
              </w:rPr>
              <w:t>La arquitectura no define procesos para la transformación, integración o presentación de datos.</w:t>
            </w:r>
          </w:p>
        </w:tc>
      </w:tr>
      <w:tr w:rsidR="006B76A0" w14:paraId="1EE65308" w14:textId="77777777">
        <w:tc>
          <w:tcPr>
            <w:tcW w:w="500" w:type="dxa"/>
            <w:tcMar>
              <w:top w:w="80" w:type="dxa"/>
              <w:left w:w="100" w:type="dxa"/>
              <w:bottom w:w="80" w:type="dxa"/>
              <w:right w:w="100" w:type="dxa"/>
            </w:tcMar>
            <w:vAlign w:val="center"/>
          </w:tcPr>
          <w:p w14:paraId="7474A8EF"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A81C16D" w14:textId="77777777" w:rsidR="006B76A0" w:rsidRDefault="00E70A71">
            <w:pPr>
              <w:rPr>
                <w:rFonts w:ascii="Roboto" w:eastAsia="Roboto" w:hAnsi="Roboto" w:cs="Roboto"/>
              </w:rPr>
            </w:pPr>
            <w:r>
              <w:rPr>
                <w:rFonts w:ascii="Roboto" w:eastAsia="Roboto" w:hAnsi="Roboto" w:cs="Roboto"/>
                <w:color w:val="000000"/>
                <w:sz w:val="19"/>
                <w:szCs w:val="19"/>
              </w:rPr>
              <w:t>Los procesos de transformación e integración son ad-hoc y no están formalizados en la arquitectura.</w:t>
            </w:r>
          </w:p>
        </w:tc>
      </w:tr>
      <w:tr w:rsidR="006B76A0" w14:paraId="3EEFCBA2" w14:textId="77777777">
        <w:tc>
          <w:tcPr>
            <w:tcW w:w="500" w:type="dxa"/>
            <w:tcMar>
              <w:top w:w="80" w:type="dxa"/>
              <w:left w:w="100" w:type="dxa"/>
              <w:bottom w:w="80" w:type="dxa"/>
              <w:right w:w="100" w:type="dxa"/>
            </w:tcMar>
            <w:vAlign w:val="center"/>
          </w:tcPr>
          <w:p w14:paraId="050C2AFC"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ED9A731" w14:textId="77777777" w:rsidR="006B76A0" w:rsidRDefault="00E70A71">
            <w:pPr>
              <w:rPr>
                <w:rFonts w:ascii="Roboto" w:eastAsia="Roboto" w:hAnsi="Roboto" w:cs="Roboto"/>
              </w:rPr>
            </w:pPr>
            <w:r>
              <w:rPr>
                <w:rFonts w:ascii="Roboto" w:eastAsia="Roboto" w:hAnsi="Roboto" w:cs="Roboto"/>
                <w:color w:val="000000"/>
                <w:sz w:val="19"/>
                <w:szCs w:val="19"/>
              </w:rPr>
              <w:t>La arquitectura tecnológica está en proceso de definir los procesos, pero la consolidación de datos para la toma de decisiones es limitada.</w:t>
            </w:r>
          </w:p>
        </w:tc>
      </w:tr>
      <w:tr w:rsidR="006B76A0" w14:paraId="13BD8CC7" w14:textId="77777777">
        <w:tc>
          <w:tcPr>
            <w:tcW w:w="500" w:type="dxa"/>
            <w:tcMar>
              <w:top w:w="80" w:type="dxa"/>
              <w:left w:w="100" w:type="dxa"/>
              <w:bottom w:w="80" w:type="dxa"/>
              <w:right w:w="100" w:type="dxa"/>
            </w:tcMar>
            <w:vAlign w:val="center"/>
          </w:tcPr>
          <w:p w14:paraId="1063CE9C"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5FF9F875" w14:textId="77777777" w:rsidR="006B76A0" w:rsidRDefault="00E70A71">
            <w:pPr>
              <w:rPr>
                <w:rFonts w:ascii="Roboto" w:eastAsia="Roboto" w:hAnsi="Roboto" w:cs="Roboto"/>
              </w:rPr>
            </w:pPr>
            <w:r>
              <w:rPr>
                <w:rFonts w:ascii="Roboto" w:eastAsia="Roboto" w:hAnsi="Roboto" w:cs="Roboto"/>
                <w:color w:val="000000"/>
                <w:sz w:val="19"/>
                <w:szCs w:val="19"/>
              </w:rPr>
              <w:t xml:space="preserve">La arquitectura tecnológica define los procesos técnicos de transformación, integración y presentación (ej. Data </w:t>
            </w:r>
            <w:proofErr w:type="spellStart"/>
            <w:r>
              <w:rPr>
                <w:rFonts w:ascii="Roboto" w:eastAsia="Roboto" w:hAnsi="Roboto" w:cs="Roboto"/>
                <w:color w:val="000000"/>
                <w:sz w:val="19"/>
                <w:szCs w:val="19"/>
              </w:rPr>
              <w:t>Warehousing</w:t>
            </w:r>
            <w:proofErr w:type="spellEnd"/>
            <w:r>
              <w:rPr>
                <w:rFonts w:ascii="Roboto" w:eastAsia="Roboto" w:hAnsi="Roboto" w:cs="Roboto"/>
                <w:color w:val="000000"/>
                <w:sz w:val="19"/>
                <w:szCs w:val="19"/>
              </w:rPr>
              <w:t>/BI) de datos consolidados para el soporte de decisiones.</w:t>
            </w:r>
          </w:p>
        </w:tc>
      </w:tr>
      <w:tr w:rsidR="006B76A0" w14:paraId="62527133" w14:textId="77777777">
        <w:tc>
          <w:tcPr>
            <w:tcW w:w="500" w:type="dxa"/>
            <w:tcMar>
              <w:top w:w="80" w:type="dxa"/>
              <w:left w:w="100" w:type="dxa"/>
              <w:bottom w:w="80" w:type="dxa"/>
              <w:right w:w="100" w:type="dxa"/>
            </w:tcMar>
            <w:vAlign w:val="center"/>
          </w:tcPr>
          <w:p w14:paraId="69CE73D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303E5512" w14:textId="77777777" w:rsidR="006B76A0" w:rsidRDefault="00E70A71">
            <w:pPr>
              <w:rPr>
                <w:rFonts w:ascii="Roboto" w:eastAsia="Roboto" w:hAnsi="Roboto" w:cs="Roboto"/>
              </w:rPr>
            </w:pPr>
            <w:r>
              <w:rPr>
                <w:rFonts w:ascii="Roboto" w:eastAsia="Roboto" w:hAnsi="Roboto" w:cs="Roboto"/>
                <w:color w:val="000000"/>
                <w:sz w:val="19"/>
                <w:szCs w:val="19"/>
              </w:rPr>
              <w:t>La arquitectura y los procesos garantizan que los datos consolidados sean de alta calidad y se utilicen activamente en los informes de gestión.</w:t>
            </w:r>
          </w:p>
        </w:tc>
      </w:tr>
      <w:tr w:rsidR="006B76A0" w14:paraId="026420D7" w14:textId="77777777">
        <w:tc>
          <w:tcPr>
            <w:tcW w:w="500" w:type="dxa"/>
            <w:tcMar>
              <w:top w:w="80" w:type="dxa"/>
              <w:left w:w="100" w:type="dxa"/>
              <w:bottom w:w="80" w:type="dxa"/>
              <w:right w:w="100" w:type="dxa"/>
            </w:tcMar>
            <w:vAlign w:val="center"/>
          </w:tcPr>
          <w:p w14:paraId="0FCD8D51"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BB32375" w14:textId="77777777" w:rsidR="006B76A0" w:rsidRDefault="00E70A71">
            <w:pPr>
              <w:rPr>
                <w:rFonts w:ascii="Roboto" w:eastAsia="Roboto" w:hAnsi="Roboto" w:cs="Roboto"/>
              </w:rPr>
            </w:pPr>
            <w:r>
              <w:rPr>
                <w:rFonts w:ascii="Roboto" w:eastAsia="Roboto" w:hAnsi="Roboto" w:cs="Roboto"/>
                <w:color w:val="000000"/>
                <w:sz w:val="19"/>
                <w:szCs w:val="19"/>
              </w:rPr>
              <w:t>La arquitectura tecnológica está optimizada y automatizada para proporcionar datos integrados en tiempo real que impulsan la toma de decisiones estratégicas.</w:t>
            </w:r>
          </w:p>
        </w:tc>
      </w:tr>
    </w:tbl>
    <w:p w14:paraId="564C89B5" w14:textId="77777777" w:rsidR="006B76A0" w:rsidRDefault="006B76A0">
      <w:pPr>
        <w:spacing w:after="100"/>
        <w:rPr>
          <w:rFonts w:ascii="Roboto" w:eastAsia="Roboto" w:hAnsi="Roboto" w:cs="Roboto"/>
        </w:rPr>
      </w:pPr>
    </w:p>
    <w:p w14:paraId="514BC809"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arquitectura tecnológica define y gobierna los procesos técnicos (de TI) de transformación, integración y presentación de datos consolidados (ej. Data </w:t>
      </w:r>
      <w:proofErr w:type="spellStart"/>
      <w:r>
        <w:rPr>
          <w:rFonts w:ascii="Roboto" w:eastAsia="Roboto" w:hAnsi="Roboto" w:cs="Roboto"/>
        </w:rPr>
        <w:t>Warehousing</w:t>
      </w:r>
      <w:proofErr w:type="spellEnd"/>
      <w:r>
        <w:rPr>
          <w:rFonts w:ascii="Roboto" w:eastAsia="Roboto" w:hAnsi="Roboto" w:cs="Roboto"/>
        </w:rPr>
        <w:t>/BI) para el soporte de decisiones estratégicas.</w:t>
      </w:r>
    </w:p>
    <w:p w14:paraId="6345E599"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arquitectura tecnológica esté optimizada y automatizada para proporcionar datos integrados en tiempo real que impulsen decisiones estratégicas. La mejora implica formalizar estos procesos técnicos como parte de la arquitectura, no como desarrollos ad-hoc. Ejemplo: La arquitectura tecnológica define el proceso ETL estándar </w:t>
      </w:r>
      <w:r>
        <w:rPr>
          <w:rFonts w:ascii="Roboto" w:eastAsia="Roboto" w:hAnsi="Roboto" w:cs="Roboto"/>
        </w:rPr>
        <w:lastRenderedPageBreak/>
        <w:t xml:space="preserve">mediante el cual los datos de los sistemas transaccionales se consolidan en el Data </w:t>
      </w:r>
      <w:proofErr w:type="spellStart"/>
      <w:r>
        <w:rPr>
          <w:rFonts w:ascii="Roboto" w:eastAsia="Roboto" w:hAnsi="Roboto" w:cs="Roboto"/>
        </w:rPr>
        <w:t>Warehouse</w:t>
      </w:r>
      <w:proofErr w:type="spellEnd"/>
      <w:r>
        <w:rPr>
          <w:rFonts w:ascii="Roboto" w:eastAsia="Roboto" w:hAnsi="Roboto" w:cs="Roboto"/>
        </w:rPr>
        <w:t xml:space="preserve"> cada noche.</w:t>
      </w:r>
    </w:p>
    <w:p w14:paraId="0B8600BE"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7.7 — Alineación de las áreas de operación de datos con la Oficina de Gobierno de Datos</w:t>
      </w:r>
    </w:p>
    <w:p w14:paraId="2ED72A8D" w14:textId="77777777" w:rsidR="006B76A0" w:rsidRDefault="00E70A71">
      <w:pPr>
        <w:spacing w:after="160"/>
        <w:jc w:val="both"/>
        <w:rPr>
          <w:rFonts w:ascii="Roboto" w:eastAsia="Roboto" w:hAnsi="Roboto" w:cs="Roboto"/>
          <w:i/>
          <w:iCs/>
        </w:rPr>
      </w:pPr>
      <w:r>
        <w:rPr>
          <w:rFonts w:ascii="Roboto" w:eastAsia="Roboto" w:hAnsi="Roboto" w:cs="Roboto"/>
          <w:b/>
          <w:bCs/>
        </w:rPr>
        <w:t xml:space="preserve">Pregunta: </w:t>
      </w:r>
      <w:r>
        <w:rPr>
          <w:rFonts w:ascii="Roboto" w:eastAsia="Roboto" w:hAnsi="Roboto" w:cs="Roboto"/>
        </w:rPr>
        <w:t>¿Las áreas que gestionan los datos en su operación diaria (recopilación, almacenamiento, procesamiento, distribución, mantenimiento, etc.) están alineadas con la estrategia de gobierno de datos de la entidad y responden a la Oficina de Gobierno de Datos?</w:t>
      </w:r>
    </w:p>
    <w:tbl>
      <w:tblPr>
        <w:tblStyle w:val="affff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2E4F4D4" w14:textId="77777777">
        <w:tc>
          <w:tcPr>
            <w:tcW w:w="500" w:type="dxa"/>
            <w:tcMar>
              <w:top w:w="80" w:type="dxa"/>
              <w:left w:w="100" w:type="dxa"/>
              <w:bottom w:w="80" w:type="dxa"/>
              <w:right w:w="100" w:type="dxa"/>
            </w:tcMar>
            <w:vAlign w:val="center"/>
          </w:tcPr>
          <w:p w14:paraId="0F883F8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8FA3C37" w14:textId="77777777" w:rsidR="006B76A0" w:rsidRDefault="00E70A71">
            <w:pPr>
              <w:rPr>
                <w:rFonts w:ascii="Roboto" w:eastAsia="Roboto" w:hAnsi="Roboto" w:cs="Roboto"/>
                <w:sz w:val="19"/>
                <w:szCs w:val="19"/>
              </w:rPr>
            </w:pPr>
            <w:r>
              <w:rPr>
                <w:rFonts w:ascii="Roboto" w:eastAsia="Roboto" w:hAnsi="Roboto" w:cs="Roboto"/>
                <w:sz w:val="19"/>
                <w:szCs w:val="19"/>
              </w:rPr>
              <w:t>Las áreas que gestionan los datos en su operación diaria no siguen buenas prácticas de gestión de datos ni se vinculan de ninguna forma con la Oficina de Gobierno de Datos.</w:t>
            </w:r>
          </w:p>
        </w:tc>
      </w:tr>
      <w:tr w:rsidR="006B76A0" w14:paraId="0DEFB084" w14:textId="77777777">
        <w:tc>
          <w:tcPr>
            <w:tcW w:w="500" w:type="dxa"/>
            <w:tcMar>
              <w:top w:w="80" w:type="dxa"/>
              <w:left w:w="100" w:type="dxa"/>
              <w:bottom w:w="80" w:type="dxa"/>
              <w:right w:w="100" w:type="dxa"/>
            </w:tcMar>
            <w:vAlign w:val="center"/>
          </w:tcPr>
          <w:p w14:paraId="149143C2"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3E11BAE" w14:textId="77777777" w:rsidR="006B76A0" w:rsidRDefault="00E70A71">
            <w:pPr>
              <w:rPr>
                <w:rFonts w:ascii="Roboto" w:eastAsia="Roboto" w:hAnsi="Roboto" w:cs="Roboto"/>
                <w:sz w:val="19"/>
                <w:szCs w:val="19"/>
              </w:rPr>
            </w:pPr>
            <w:r>
              <w:rPr>
                <w:rFonts w:ascii="Roboto" w:eastAsia="Roboto" w:hAnsi="Roboto" w:cs="Roboto"/>
                <w:sz w:val="19"/>
                <w:szCs w:val="19"/>
              </w:rPr>
              <w:t>Las áreas reconocen la necesidad de alinearse con la estrategia de gobierno de datos, pero sus prácticas son ad-hoc y no existe ninguna coordinación, ni siquiera informal, con la Oficina de Gobierno de Datos.</w:t>
            </w:r>
          </w:p>
        </w:tc>
      </w:tr>
      <w:tr w:rsidR="006B76A0" w14:paraId="0594D0A2" w14:textId="77777777">
        <w:tc>
          <w:tcPr>
            <w:tcW w:w="500" w:type="dxa"/>
            <w:tcMar>
              <w:top w:w="80" w:type="dxa"/>
              <w:left w:w="100" w:type="dxa"/>
              <w:bottom w:w="80" w:type="dxa"/>
              <w:right w:w="100" w:type="dxa"/>
            </w:tcMar>
            <w:vAlign w:val="center"/>
          </w:tcPr>
          <w:p w14:paraId="3F536450"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7D3C18EA" w14:textId="77777777" w:rsidR="006B76A0" w:rsidRDefault="00E70A71">
            <w:pPr>
              <w:rPr>
                <w:rFonts w:ascii="Roboto" w:eastAsia="Roboto" w:hAnsi="Roboto" w:cs="Roboto"/>
                <w:sz w:val="19"/>
                <w:szCs w:val="19"/>
              </w:rPr>
            </w:pPr>
            <w:r>
              <w:rPr>
                <w:rFonts w:ascii="Roboto" w:eastAsia="Roboto" w:hAnsi="Roboto" w:cs="Roboto"/>
                <w:sz w:val="19"/>
                <w:szCs w:val="19"/>
              </w:rPr>
              <w:t>Algunas áreas adoptan buenas prácticas de gestión de datos de forma aislada, con una coordinación únicamente informal (sin responsabilidades ni mecanismos definidos) con la Oficina de Gobierno de Datos.</w:t>
            </w:r>
          </w:p>
        </w:tc>
      </w:tr>
      <w:tr w:rsidR="006B76A0" w14:paraId="31D93183" w14:textId="77777777">
        <w:tc>
          <w:tcPr>
            <w:tcW w:w="500" w:type="dxa"/>
            <w:tcMar>
              <w:top w:w="80" w:type="dxa"/>
              <w:left w:w="100" w:type="dxa"/>
              <w:bottom w:w="80" w:type="dxa"/>
              <w:right w:w="100" w:type="dxa"/>
            </w:tcMar>
            <w:vAlign w:val="center"/>
          </w:tcPr>
          <w:p w14:paraId="391481A3"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62BE1930" w14:textId="77777777" w:rsidR="006B76A0" w:rsidRDefault="00E70A71">
            <w:pPr>
              <w:rPr>
                <w:rFonts w:ascii="Roboto" w:eastAsia="Roboto" w:hAnsi="Roboto" w:cs="Roboto"/>
                <w:sz w:val="19"/>
                <w:szCs w:val="19"/>
              </w:rPr>
            </w:pPr>
            <w:r>
              <w:rPr>
                <w:rFonts w:ascii="Roboto" w:eastAsia="Roboto" w:hAnsi="Roboto" w:cs="Roboto"/>
                <w:sz w:val="19"/>
                <w:szCs w:val="19"/>
              </w:rPr>
              <w:t>Las áreas que gestionan los datos en su operación diaria están alineadas con la estrategia de gobierno de datos de la entidad —formalizada en el PAGD cuando la entidad ya cuente con uno—, siguen buenas prácticas consistentes de gestión de datos, y responden formalmente a la Oficina de Gobierno de Datos, con mecanismos de coordinación y prioridades definidas en conjunto.</w:t>
            </w:r>
          </w:p>
        </w:tc>
      </w:tr>
      <w:tr w:rsidR="006B76A0" w14:paraId="55B763B2" w14:textId="77777777">
        <w:tc>
          <w:tcPr>
            <w:tcW w:w="500" w:type="dxa"/>
            <w:tcMar>
              <w:top w:w="80" w:type="dxa"/>
              <w:left w:w="100" w:type="dxa"/>
              <w:bottom w:w="80" w:type="dxa"/>
              <w:right w:w="100" w:type="dxa"/>
            </w:tcMar>
            <w:vAlign w:val="center"/>
          </w:tcPr>
          <w:p w14:paraId="744D37B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15F7279" w14:textId="77777777" w:rsidR="006B76A0" w:rsidRDefault="00E70A71">
            <w:pPr>
              <w:rPr>
                <w:rFonts w:ascii="Roboto" w:eastAsia="Roboto" w:hAnsi="Roboto" w:cs="Roboto"/>
                <w:sz w:val="19"/>
                <w:szCs w:val="19"/>
              </w:rPr>
            </w:pPr>
            <w:r>
              <w:rPr>
                <w:rFonts w:ascii="Roboto" w:eastAsia="Roboto" w:hAnsi="Roboto" w:cs="Roboto"/>
                <w:sz w:val="19"/>
                <w:szCs w:val="19"/>
              </w:rPr>
              <w:t>La Oficina de Gobierno de Datos supervisa y da seguimiento regular al cumplimiento de estas prácticas en las áreas operativas, verificando su consistencia.</w:t>
            </w:r>
          </w:p>
        </w:tc>
      </w:tr>
      <w:tr w:rsidR="006B76A0" w14:paraId="6514D2FB" w14:textId="77777777">
        <w:tc>
          <w:tcPr>
            <w:tcW w:w="500" w:type="dxa"/>
            <w:tcMar>
              <w:top w:w="80" w:type="dxa"/>
              <w:left w:w="100" w:type="dxa"/>
              <w:bottom w:w="80" w:type="dxa"/>
              <w:right w:w="100" w:type="dxa"/>
            </w:tcMar>
            <w:vAlign w:val="center"/>
          </w:tcPr>
          <w:p w14:paraId="7778986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687B811B" w14:textId="77777777" w:rsidR="006B76A0" w:rsidRDefault="00E70A71">
            <w:pPr>
              <w:rPr>
                <w:rFonts w:ascii="Roboto" w:eastAsia="Roboto" w:hAnsi="Roboto" w:cs="Roboto"/>
                <w:sz w:val="19"/>
                <w:szCs w:val="19"/>
              </w:rPr>
            </w:pPr>
            <w:r>
              <w:rPr>
                <w:rFonts w:ascii="Roboto" w:eastAsia="Roboto" w:hAnsi="Roboto" w:cs="Roboto"/>
                <w:sz w:val="19"/>
                <w:szCs w:val="19"/>
              </w:rPr>
              <w:t>Las áreas que gestionan los datos en su operación diaria mejoran continuamente sus prácticas —logrando eficiencia y consistencia en la recopilación, almacenamiento y mantenimiento de los datos bajo su responsabilidad— en un ciclo retroalimentado con la Oficina de Gobierno de Datos.</w:t>
            </w:r>
          </w:p>
        </w:tc>
      </w:tr>
    </w:tbl>
    <w:p w14:paraId="6AEECFC8" w14:textId="77777777" w:rsidR="006B76A0" w:rsidRDefault="006B76A0">
      <w:pPr>
        <w:spacing w:after="100"/>
        <w:rPr>
          <w:rFonts w:ascii="Roboto" w:eastAsia="Roboto" w:hAnsi="Roboto" w:cs="Roboto"/>
        </w:rPr>
      </w:pPr>
    </w:p>
    <w:p w14:paraId="66A61B5F"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las áreas que gestionan los datos en su operación diaria —recopilación, almacenamiento y mantenimiento— están alineadas con la estrategia de gobierno de datos de la entidad y responden a la Oficina de Gobierno de Datos. Estas áreas no son necesariamente técnicas: pueden ser áreas no especializadas en TI que gestionan datos como parte de su función diaria. La "Oficina de Gobierno de Datos" es el término genérico para la función de gobierno de datos descrita en 3.1 (Oficina dedicada o área existente que la asuma); mientras la entidad no haya formalizado esa función (pregunta 3.1, niveles 0 a 2), la referencia se entiende hecha al OGD.</w:t>
      </w:r>
    </w:p>
    <w:p w14:paraId="0D750520"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las áreas que gestionan los datos en su operación diaria mejoren continuamente sus prácticas, logrando eficiencia y consistencia en la recopilación, almacenamiento y mantenimiento de los datos bajo su responsabilidad. La mejora implica que estas áreas respondan formalmente a la Oficina de Gobierno de Datos, con coordinación y prioridades definidas en conjunto. Ejemplo: El área de trámite documentario, sin ser un área técnica, reporta periódicamente a la Oficina de Gobierno de Datos el estado de sus registros y sigue los lineamientos de calidad que esta define.</w:t>
      </w:r>
    </w:p>
    <w:p w14:paraId="5D524888"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7.8 — Inventario de repositorios físicos y custodios tecnológicos</w:t>
      </w:r>
    </w:p>
    <w:p w14:paraId="38B5742E"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¿Se ha documentado y se mantiene actualizado un mapa o inventario exhaustivo que identifique los repositorios físicos donde residen los conjuntos de datos críticos (datos maestros, datos sensibles), y se conoce quién es el custodio tecnológico de cada repositorio?</w:t>
      </w:r>
    </w:p>
    <w:tbl>
      <w:tblPr>
        <w:tblStyle w:val="afff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518D31A8" w14:textId="77777777">
        <w:tc>
          <w:tcPr>
            <w:tcW w:w="500" w:type="dxa"/>
            <w:tcMar>
              <w:top w:w="80" w:type="dxa"/>
              <w:left w:w="100" w:type="dxa"/>
              <w:bottom w:w="80" w:type="dxa"/>
              <w:right w:w="100" w:type="dxa"/>
            </w:tcMar>
            <w:vAlign w:val="center"/>
          </w:tcPr>
          <w:p w14:paraId="2436DC55"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7AF77A0" w14:textId="77777777" w:rsidR="006B76A0" w:rsidRDefault="00E70A71">
            <w:pPr>
              <w:rPr>
                <w:rFonts w:ascii="Roboto" w:eastAsia="Roboto" w:hAnsi="Roboto" w:cs="Roboto"/>
              </w:rPr>
            </w:pPr>
            <w:r>
              <w:rPr>
                <w:rFonts w:ascii="Roboto" w:eastAsia="Roboto" w:hAnsi="Roboto" w:cs="Roboto"/>
                <w:color w:val="000000"/>
                <w:sz w:val="19"/>
                <w:szCs w:val="19"/>
              </w:rPr>
              <w:t>No existe un mapa o inventario de repositorios físicos.</w:t>
            </w:r>
          </w:p>
        </w:tc>
      </w:tr>
      <w:tr w:rsidR="006B76A0" w14:paraId="02398C4F" w14:textId="77777777">
        <w:tc>
          <w:tcPr>
            <w:tcW w:w="500" w:type="dxa"/>
            <w:tcMar>
              <w:top w:w="80" w:type="dxa"/>
              <w:left w:w="100" w:type="dxa"/>
              <w:bottom w:w="80" w:type="dxa"/>
              <w:right w:w="100" w:type="dxa"/>
            </w:tcMar>
            <w:vAlign w:val="center"/>
          </w:tcPr>
          <w:p w14:paraId="30B6CF87"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0442B2F" w14:textId="77777777" w:rsidR="006B76A0" w:rsidRDefault="00E70A71">
            <w:pPr>
              <w:rPr>
                <w:rFonts w:ascii="Roboto" w:eastAsia="Roboto" w:hAnsi="Roboto" w:cs="Roboto"/>
              </w:rPr>
            </w:pPr>
            <w:r>
              <w:rPr>
                <w:rFonts w:ascii="Roboto" w:eastAsia="Roboto" w:hAnsi="Roboto" w:cs="Roboto"/>
                <w:color w:val="000000"/>
                <w:sz w:val="19"/>
                <w:szCs w:val="19"/>
              </w:rPr>
              <w:t>Se tiene un listado parcial e informal de las bases de datos principales.</w:t>
            </w:r>
          </w:p>
        </w:tc>
      </w:tr>
      <w:tr w:rsidR="006B76A0" w14:paraId="61E336D9" w14:textId="77777777">
        <w:tc>
          <w:tcPr>
            <w:tcW w:w="500" w:type="dxa"/>
            <w:tcMar>
              <w:top w:w="80" w:type="dxa"/>
              <w:left w:w="100" w:type="dxa"/>
              <w:bottom w:w="80" w:type="dxa"/>
              <w:right w:w="100" w:type="dxa"/>
            </w:tcMar>
            <w:vAlign w:val="center"/>
          </w:tcPr>
          <w:p w14:paraId="74C86B44"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47C8153A" w14:textId="77777777" w:rsidR="006B76A0" w:rsidRDefault="00E70A71">
            <w:pPr>
              <w:rPr>
                <w:rFonts w:ascii="Roboto" w:eastAsia="Roboto" w:hAnsi="Roboto" w:cs="Roboto"/>
              </w:rPr>
            </w:pPr>
            <w:r>
              <w:rPr>
                <w:rFonts w:ascii="Roboto" w:eastAsia="Roboto" w:hAnsi="Roboto" w:cs="Roboto"/>
                <w:color w:val="000000"/>
                <w:sz w:val="19"/>
                <w:szCs w:val="19"/>
              </w:rPr>
              <w:t>Se han identificado los repositorios físicos subyacentes vinculados a los dominios lógicos, pero la documentación del custodio es incompleta.</w:t>
            </w:r>
          </w:p>
        </w:tc>
      </w:tr>
      <w:tr w:rsidR="006B76A0" w14:paraId="387BDCC1" w14:textId="77777777">
        <w:tc>
          <w:tcPr>
            <w:tcW w:w="500" w:type="dxa"/>
            <w:tcMar>
              <w:top w:w="80" w:type="dxa"/>
              <w:left w:w="100" w:type="dxa"/>
              <w:bottom w:w="80" w:type="dxa"/>
              <w:right w:w="100" w:type="dxa"/>
            </w:tcMar>
            <w:vAlign w:val="center"/>
          </w:tcPr>
          <w:p w14:paraId="64BC086F"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3</w:t>
            </w:r>
          </w:p>
        </w:tc>
        <w:tc>
          <w:tcPr>
            <w:tcW w:w="8850" w:type="dxa"/>
            <w:tcMar>
              <w:top w:w="80" w:type="dxa"/>
              <w:left w:w="100" w:type="dxa"/>
              <w:bottom w:w="80" w:type="dxa"/>
              <w:right w:w="100" w:type="dxa"/>
            </w:tcMar>
            <w:vAlign w:val="center"/>
          </w:tcPr>
          <w:p w14:paraId="1C9C6FDB" w14:textId="77777777" w:rsidR="006B76A0" w:rsidRDefault="00E70A71">
            <w:pPr>
              <w:rPr>
                <w:rFonts w:ascii="Roboto" w:eastAsia="Roboto" w:hAnsi="Roboto" w:cs="Roboto"/>
              </w:rPr>
            </w:pPr>
            <w:r>
              <w:rPr>
                <w:rFonts w:ascii="Roboto" w:eastAsia="Roboto" w:hAnsi="Roboto" w:cs="Roboto"/>
                <w:color w:val="000000"/>
                <w:sz w:val="19"/>
                <w:szCs w:val="19"/>
              </w:rPr>
              <w:t>Se ha documentado e inventariado los repositorios físicos de datos críticos, y se conoce su custodio tecnológico.</w:t>
            </w:r>
          </w:p>
        </w:tc>
      </w:tr>
      <w:tr w:rsidR="006B76A0" w14:paraId="7C92388D" w14:textId="77777777">
        <w:tc>
          <w:tcPr>
            <w:tcW w:w="500" w:type="dxa"/>
            <w:tcMar>
              <w:top w:w="80" w:type="dxa"/>
              <w:left w:w="100" w:type="dxa"/>
              <w:bottom w:w="80" w:type="dxa"/>
              <w:right w:w="100" w:type="dxa"/>
            </w:tcMar>
            <w:vAlign w:val="center"/>
          </w:tcPr>
          <w:p w14:paraId="02D0BACC"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1C9AE00E" w14:textId="77777777" w:rsidR="006B76A0" w:rsidRDefault="00E70A71">
            <w:pPr>
              <w:rPr>
                <w:rFonts w:ascii="Roboto" w:eastAsia="Roboto" w:hAnsi="Roboto" w:cs="Roboto"/>
              </w:rPr>
            </w:pPr>
            <w:r>
              <w:rPr>
                <w:rFonts w:ascii="Roboto" w:eastAsia="Roboto" w:hAnsi="Roboto" w:cs="Roboto"/>
                <w:color w:val="000000"/>
                <w:sz w:val="19"/>
                <w:szCs w:val="19"/>
              </w:rPr>
              <w:t>El inventario se mantiene activamente, asegurando que abarca todos los repositorios relevantes y se alinea con la arquitectura de datos.</w:t>
            </w:r>
          </w:p>
        </w:tc>
      </w:tr>
      <w:tr w:rsidR="006B76A0" w14:paraId="40AE9729" w14:textId="77777777">
        <w:tc>
          <w:tcPr>
            <w:tcW w:w="500" w:type="dxa"/>
            <w:tcMar>
              <w:top w:w="80" w:type="dxa"/>
              <w:left w:w="100" w:type="dxa"/>
              <w:bottom w:w="80" w:type="dxa"/>
              <w:right w:w="100" w:type="dxa"/>
            </w:tcMar>
            <w:vAlign w:val="center"/>
          </w:tcPr>
          <w:p w14:paraId="1090644C"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0E6480D1" w14:textId="77777777" w:rsidR="006B76A0" w:rsidRDefault="00E70A71">
            <w:pPr>
              <w:rPr>
                <w:rFonts w:ascii="Roboto" w:eastAsia="Roboto" w:hAnsi="Roboto" w:cs="Roboto"/>
              </w:rPr>
            </w:pPr>
            <w:r>
              <w:rPr>
                <w:rFonts w:ascii="Roboto" w:eastAsia="Roboto" w:hAnsi="Roboto" w:cs="Roboto"/>
                <w:color w:val="000000"/>
                <w:sz w:val="19"/>
                <w:szCs w:val="19"/>
              </w:rPr>
              <w:t>Se han implementado herramientas de gestión de metadatos para mantener el inventario en tiempo real, garantizando la trazabilidad de los datos críticos en todos los repositorios.</w:t>
            </w:r>
          </w:p>
        </w:tc>
      </w:tr>
    </w:tbl>
    <w:p w14:paraId="04E9D372" w14:textId="77777777" w:rsidR="006B76A0" w:rsidRDefault="006B76A0">
      <w:pPr>
        <w:spacing w:after="100"/>
        <w:rPr>
          <w:rFonts w:ascii="Roboto" w:eastAsia="Roboto" w:hAnsi="Roboto" w:cs="Roboto"/>
        </w:rPr>
      </w:pPr>
    </w:p>
    <w:p w14:paraId="19615DD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entidad ha documentado y mantiene actualizado un mapa o inventario exhaustivo que identifique los repositorios físicos (bases de datos, data </w:t>
      </w:r>
      <w:proofErr w:type="spellStart"/>
      <w:r>
        <w:rPr>
          <w:rFonts w:ascii="Roboto" w:eastAsia="Roboto" w:hAnsi="Roboto" w:cs="Roboto"/>
        </w:rPr>
        <w:t>lakes</w:t>
      </w:r>
      <w:proofErr w:type="spellEnd"/>
      <w:r>
        <w:rPr>
          <w:rFonts w:ascii="Roboto" w:eastAsia="Roboto" w:hAnsi="Roboto" w:cs="Roboto"/>
        </w:rPr>
        <w:t>, sistemas de archivos) donde residen los conjuntos de datos críticos (datos maestros, datos sensibles), y si se conoce quién es el custodio tecnológico de cada repositorio.</w:t>
      </w:r>
    </w:p>
    <w:p w14:paraId="47598EAB"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herramientas de gestión de metadatos mantengan el inventario en tiempo real, garantizando la trazabilidad de los datos críticos en todos los repositorios. La mejora implica documentar el inventario y asignar custodios tecnológicos identificables. Ejemplo: La entidad documenta que el padrón de contribuyentes reside en un servidor específico, bajo la custodia tecnológica del área de TI, con responsable nominado.</w:t>
      </w:r>
    </w:p>
    <w:p w14:paraId="51C30B3D"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7.9 — Reportería institucional basada en un repositorio único de datos</w:t>
      </w:r>
    </w:p>
    <w:p w14:paraId="42930A30"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 xml:space="preserve">¿La entidad cuenta con un repositorio de datos consolidado (ej. Data </w:t>
      </w:r>
      <w:proofErr w:type="spellStart"/>
      <w:r>
        <w:rPr>
          <w:rFonts w:ascii="Roboto" w:eastAsia="Roboto" w:hAnsi="Roboto" w:cs="Roboto"/>
        </w:rPr>
        <w:t>Warehouse</w:t>
      </w:r>
      <w:proofErr w:type="spellEnd"/>
      <w:r>
        <w:rPr>
          <w:rFonts w:ascii="Roboto" w:eastAsia="Roboto" w:hAnsi="Roboto" w:cs="Roboto"/>
        </w:rPr>
        <w:t xml:space="preserve">, Data </w:t>
      </w:r>
      <w:proofErr w:type="spellStart"/>
      <w:r>
        <w:rPr>
          <w:rFonts w:ascii="Roboto" w:eastAsia="Roboto" w:hAnsi="Roboto" w:cs="Roboto"/>
        </w:rPr>
        <w:t>Marts</w:t>
      </w:r>
      <w:proofErr w:type="spellEnd"/>
      <w:r>
        <w:rPr>
          <w:rFonts w:ascii="Roboto" w:eastAsia="Roboto" w:hAnsi="Roboto" w:cs="Roboto"/>
        </w:rPr>
        <w:t>, Data Lake/</w:t>
      </w:r>
      <w:proofErr w:type="spellStart"/>
      <w:r>
        <w:rPr>
          <w:rFonts w:ascii="Roboto" w:eastAsia="Roboto" w:hAnsi="Roboto" w:cs="Roboto"/>
        </w:rPr>
        <w:t>Lakehouse</w:t>
      </w:r>
      <w:proofErr w:type="spellEnd"/>
      <w:r>
        <w:rPr>
          <w:rFonts w:ascii="Roboto" w:eastAsia="Roboto" w:hAnsi="Roboto" w:cs="Roboto"/>
        </w:rPr>
        <w:t xml:space="preserve"> u otra solución equivalente) que sirva como fuente única y confiable para la elaboración de reportes y tableros de gestión institucional?</w:t>
      </w:r>
    </w:p>
    <w:tbl>
      <w:tblPr>
        <w:tblStyle w:val="afffffffff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442B5049" w14:textId="77777777">
        <w:tc>
          <w:tcPr>
            <w:tcW w:w="500" w:type="dxa"/>
            <w:tcMar>
              <w:top w:w="80" w:type="dxa"/>
              <w:left w:w="100" w:type="dxa"/>
              <w:bottom w:w="80" w:type="dxa"/>
              <w:right w:w="100" w:type="dxa"/>
            </w:tcMar>
            <w:vAlign w:val="center"/>
          </w:tcPr>
          <w:p w14:paraId="1DFAA3E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36EFEA2" w14:textId="77777777" w:rsidR="006B76A0" w:rsidRDefault="00E70A71">
            <w:pPr>
              <w:rPr>
                <w:rFonts w:ascii="Roboto" w:eastAsia="Roboto" w:hAnsi="Roboto" w:cs="Roboto"/>
              </w:rPr>
            </w:pPr>
            <w:r>
              <w:rPr>
                <w:rFonts w:ascii="Roboto" w:eastAsia="Roboto" w:hAnsi="Roboto" w:cs="Roboto"/>
                <w:color w:val="000000"/>
                <w:sz w:val="19"/>
                <w:szCs w:val="19"/>
              </w:rPr>
              <w:t>No existe ningún repositorio consolidado; los reportes se elaboran manualmente por cada área, a partir de sus propias fuentes.</w:t>
            </w:r>
          </w:p>
        </w:tc>
      </w:tr>
      <w:tr w:rsidR="006B76A0" w14:paraId="2901D86F" w14:textId="77777777">
        <w:tc>
          <w:tcPr>
            <w:tcW w:w="500" w:type="dxa"/>
            <w:tcMar>
              <w:top w:w="80" w:type="dxa"/>
              <w:left w:w="100" w:type="dxa"/>
              <w:bottom w:w="80" w:type="dxa"/>
              <w:right w:w="100" w:type="dxa"/>
            </w:tcMar>
            <w:vAlign w:val="center"/>
          </w:tcPr>
          <w:p w14:paraId="4CB3ECA4"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2D8A2D8A" w14:textId="77777777" w:rsidR="006B76A0" w:rsidRDefault="00E70A71">
            <w:pPr>
              <w:rPr>
                <w:rFonts w:ascii="Roboto" w:eastAsia="Roboto" w:hAnsi="Roboto" w:cs="Roboto"/>
              </w:rPr>
            </w:pPr>
            <w:r>
              <w:rPr>
                <w:rFonts w:ascii="Roboto" w:eastAsia="Roboto" w:hAnsi="Roboto" w:cs="Roboto"/>
                <w:color w:val="000000"/>
                <w:sz w:val="19"/>
                <w:szCs w:val="19"/>
              </w:rPr>
              <w:t>Existen reportes elaborados de forma aislada por distintas áreas, con datos que no coinciden entre sí.</w:t>
            </w:r>
          </w:p>
        </w:tc>
      </w:tr>
      <w:tr w:rsidR="006B76A0" w14:paraId="3C387159" w14:textId="77777777">
        <w:tc>
          <w:tcPr>
            <w:tcW w:w="500" w:type="dxa"/>
            <w:tcMar>
              <w:top w:w="80" w:type="dxa"/>
              <w:left w:w="100" w:type="dxa"/>
              <w:bottom w:w="80" w:type="dxa"/>
              <w:right w:w="100" w:type="dxa"/>
            </w:tcMar>
            <w:vAlign w:val="center"/>
          </w:tcPr>
          <w:p w14:paraId="46D8D0DF"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6D1DDD9" w14:textId="77777777" w:rsidR="006B76A0" w:rsidRDefault="00E70A71">
            <w:pPr>
              <w:rPr>
                <w:rFonts w:ascii="Roboto" w:eastAsia="Roboto" w:hAnsi="Roboto" w:cs="Roboto"/>
              </w:rPr>
            </w:pPr>
            <w:r>
              <w:rPr>
                <w:rFonts w:ascii="Roboto" w:eastAsia="Roboto" w:hAnsi="Roboto" w:cs="Roboto"/>
                <w:color w:val="000000"/>
                <w:sz w:val="19"/>
                <w:szCs w:val="19"/>
              </w:rPr>
              <w:t>Se está construyendo un repositorio consolidado, aún no utilizado de forma generalizada.</w:t>
            </w:r>
          </w:p>
        </w:tc>
      </w:tr>
      <w:tr w:rsidR="006B76A0" w14:paraId="31EBBEF4" w14:textId="77777777">
        <w:tc>
          <w:tcPr>
            <w:tcW w:w="500" w:type="dxa"/>
            <w:tcMar>
              <w:top w:w="80" w:type="dxa"/>
              <w:left w:w="100" w:type="dxa"/>
              <w:bottom w:w="80" w:type="dxa"/>
              <w:right w:w="100" w:type="dxa"/>
            </w:tcMar>
            <w:vAlign w:val="center"/>
          </w:tcPr>
          <w:p w14:paraId="5C6140E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A044C31" w14:textId="77777777" w:rsidR="006B76A0" w:rsidRDefault="00E70A71">
            <w:pPr>
              <w:rPr>
                <w:rFonts w:ascii="Roboto" w:eastAsia="Roboto" w:hAnsi="Roboto" w:cs="Roboto"/>
              </w:rPr>
            </w:pPr>
            <w:r>
              <w:rPr>
                <w:rFonts w:ascii="Roboto" w:eastAsia="Roboto" w:hAnsi="Roboto" w:cs="Roboto"/>
                <w:color w:val="000000"/>
                <w:sz w:val="19"/>
                <w:szCs w:val="19"/>
              </w:rPr>
              <w:t>Existe un repositorio consolidado que sirve como fuente única para los reportes de las áreas prioritarias.</w:t>
            </w:r>
          </w:p>
        </w:tc>
      </w:tr>
      <w:tr w:rsidR="006B76A0" w14:paraId="302EF810" w14:textId="77777777">
        <w:tc>
          <w:tcPr>
            <w:tcW w:w="500" w:type="dxa"/>
            <w:tcMar>
              <w:top w:w="80" w:type="dxa"/>
              <w:left w:w="100" w:type="dxa"/>
              <w:bottom w:w="80" w:type="dxa"/>
              <w:right w:w="100" w:type="dxa"/>
            </w:tcMar>
            <w:vAlign w:val="center"/>
          </w:tcPr>
          <w:p w14:paraId="3C097799"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23E0412" w14:textId="77777777" w:rsidR="006B76A0" w:rsidRDefault="00E70A71">
            <w:pPr>
              <w:rPr>
                <w:rFonts w:ascii="Roboto" w:eastAsia="Roboto" w:hAnsi="Roboto" w:cs="Roboto"/>
              </w:rPr>
            </w:pPr>
            <w:r>
              <w:rPr>
                <w:rFonts w:ascii="Roboto" w:eastAsia="Roboto" w:hAnsi="Roboto" w:cs="Roboto"/>
                <w:color w:val="000000"/>
                <w:sz w:val="19"/>
                <w:szCs w:val="19"/>
              </w:rPr>
              <w:t>El repositorio consolidado cubre la mayoría de las áreas de la entidad, con tableros de gestión que incluyen proyecciones y se actualizan regularmente.</w:t>
            </w:r>
          </w:p>
        </w:tc>
      </w:tr>
      <w:tr w:rsidR="006B76A0" w14:paraId="6D403EFC" w14:textId="77777777">
        <w:tc>
          <w:tcPr>
            <w:tcW w:w="500" w:type="dxa"/>
            <w:tcMar>
              <w:top w:w="80" w:type="dxa"/>
              <w:left w:w="100" w:type="dxa"/>
              <w:bottom w:w="80" w:type="dxa"/>
              <w:right w:w="100" w:type="dxa"/>
            </w:tcMar>
            <w:vAlign w:val="center"/>
          </w:tcPr>
          <w:p w14:paraId="14EF4945"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ADA8C2C" w14:textId="77777777" w:rsidR="006B76A0" w:rsidRDefault="00E70A71">
            <w:pPr>
              <w:rPr>
                <w:rFonts w:ascii="Roboto" w:eastAsia="Roboto" w:hAnsi="Roboto" w:cs="Roboto"/>
              </w:rPr>
            </w:pPr>
            <w:r>
              <w:rPr>
                <w:rFonts w:ascii="Roboto" w:eastAsia="Roboto" w:hAnsi="Roboto" w:cs="Roboto"/>
                <w:color w:val="000000"/>
                <w:sz w:val="19"/>
                <w:szCs w:val="19"/>
              </w:rPr>
              <w:t>El repositorio consolidado opera en tiempo real o casi real, y es la fuente obligatoria para todo reporte de gestión institucional.</w:t>
            </w:r>
          </w:p>
        </w:tc>
      </w:tr>
    </w:tbl>
    <w:p w14:paraId="54BD42EE" w14:textId="77777777" w:rsidR="006B76A0" w:rsidRDefault="006B76A0">
      <w:pPr>
        <w:spacing w:after="100"/>
        <w:rPr>
          <w:rFonts w:ascii="Roboto" w:eastAsia="Roboto" w:hAnsi="Roboto" w:cs="Roboto"/>
        </w:rPr>
      </w:pPr>
    </w:p>
    <w:p w14:paraId="7BBD883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entidad cuenta con un repositorio de datos consolidado que sirva como fuente única y confiable para la elaboración de reportes y tableros de gestión institucional. Lo que se evalúa es la existencia y el uso de esa fuente única, no una tecnología específica: puede tratarse de un Data </w:t>
      </w:r>
      <w:proofErr w:type="spellStart"/>
      <w:r>
        <w:rPr>
          <w:rFonts w:ascii="Roboto" w:eastAsia="Roboto" w:hAnsi="Roboto" w:cs="Roboto"/>
        </w:rPr>
        <w:t>Warehouse</w:t>
      </w:r>
      <w:proofErr w:type="spellEnd"/>
      <w:r>
        <w:rPr>
          <w:rFonts w:ascii="Roboto" w:eastAsia="Roboto" w:hAnsi="Roboto" w:cs="Roboto"/>
        </w:rPr>
        <w:t xml:space="preserve">, Data </w:t>
      </w:r>
      <w:proofErr w:type="spellStart"/>
      <w:r>
        <w:rPr>
          <w:rFonts w:ascii="Roboto" w:eastAsia="Roboto" w:hAnsi="Roboto" w:cs="Roboto"/>
        </w:rPr>
        <w:t>Marts</w:t>
      </w:r>
      <w:proofErr w:type="spellEnd"/>
      <w:r>
        <w:rPr>
          <w:rFonts w:ascii="Roboto" w:eastAsia="Roboto" w:hAnsi="Roboto" w:cs="Roboto"/>
        </w:rPr>
        <w:t>, un Data Lake/</w:t>
      </w:r>
      <w:proofErr w:type="spellStart"/>
      <w:r>
        <w:rPr>
          <w:rFonts w:ascii="Roboto" w:eastAsia="Roboto" w:hAnsi="Roboto" w:cs="Roboto"/>
        </w:rPr>
        <w:t>Lakehouse</w:t>
      </w:r>
      <w:proofErr w:type="spellEnd"/>
      <w:r>
        <w:rPr>
          <w:rFonts w:ascii="Roboto" w:eastAsia="Roboto" w:hAnsi="Roboto" w:cs="Roboto"/>
        </w:rPr>
        <w:t xml:space="preserve"> u otra solución equivalente. Se distingue de contar con herramientas (7.3) o con procesos técnicos definidos (7.6). El nivel 0 ya cubre la ausencia de repositorio consolidado, sin que esto implique necesariamente inmadurez cuando el volumen de reportería de la entidad no lo justifica.</w:t>
      </w:r>
    </w:p>
    <w:p w14:paraId="311E9093"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el repositorio opere en tiempo real o casi real, siendo la fuente obligatoria para todo reporte de gestión institucional. La mejora implica consolidar un repositorio único, evitando que cada área elabore reportes con datos que no coinciden entre sí. Ejemplo: Todas las áreas de la entidad usan el mismo Data </w:t>
      </w:r>
      <w:proofErr w:type="spellStart"/>
      <w:r>
        <w:rPr>
          <w:rFonts w:ascii="Roboto" w:eastAsia="Roboto" w:hAnsi="Roboto" w:cs="Roboto"/>
        </w:rPr>
        <w:t>Mart</w:t>
      </w:r>
      <w:proofErr w:type="spellEnd"/>
      <w:r>
        <w:rPr>
          <w:rFonts w:ascii="Roboto" w:eastAsia="Roboto" w:hAnsi="Roboto" w:cs="Roboto"/>
        </w:rPr>
        <w:t xml:space="preserve"> para elaborar sus reportes mensuales de gestión, en vez de mantener hojas de cálculo independientes con cifras distintas.</w:t>
      </w:r>
    </w:p>
    <w:p w14:paraId="7C9D2A0B"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7.10 — Integración interna de sistemas de información</w:t>
      </w:r>
    </w:p>
    <w:p w14:paraId="3462F59D"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Pregunta: </w:t>
      </w:r>
      <w:r>
        <w:rPr>
          <w:rFonts w:ascii="Roboto" w:eastAsia="Roboto" w:hAnsi="Roboto" w:cs="Roboto"/>
        </w:rPr>
        <w:t xml:space="preserve">¿En qué grado los sistemas de información de la entidad están integrados entre sí (mediante </w:t>
      </w:r>
      <w:proofErr w:type="spellStart"/>
      <w:r>
        <w:rPr>
          <w:rFonts w:ascii="Roboto" w:eastAsia="Roboto" w:hAnsi="Roboto" w:cs="Roboto"/>
        </w:rPr>
        <w:t>APIs</w:t>
      </w:r>
      <w:proofErr w:type="spellEnd"/>
      <w:r>
        <w:rPr>
          <w:rFonts w:ascii="Roboto" w:eastAsia="Roboto" w:hAnsi="Roboto" w:cs="Roboto"/>
        </w:rPr>
        <w:t xml:space="preserve"> internas, un bus de integración, procesos </w:t>
      </w:r>
      <w:proofErr w:type="spellStart"/>
      <w:r>
        <w:rPr>
          <w:rFonts w:ascii="Roboto" w:eastAsia="Roboto" w:hAnsi="Roboto" w:cs="Roboto"/>
        </w:rPr>
        <w:t>batch</w:t>
      </w:r>
      <w:proofErr w:type="spellEnd"/>
      <w:r>
        <w:rPr>
          <w:rFonts w:ascii="Roboto" w:eastAsia="Roboto" w:hAnsi="Roboto" w:cs="Roboto"/>
        </w:rPr>
        <w:t xml:space="preserve"> u otro mecanismo formal), evitando la operación de silos de información aislados?</w:t>
      </w:r>
    </w:p>
    <w:tbl>
      <w:tblPr>
        <w:tblStyle w:val="afffffffff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127584AD" w14:textId="77777777">
        <w:tc>
          <w:tcPr>
            <w:tcW w:w="500" w:type="dxa"/>
            <w:tcMar>
              <w:top w:w="80" w:type="dxa"/>
              <w:left w:w="100" w:type="dxa"/>
              <w:bottom w:w="80" w:type="dxa"/>
              <w:right w:w="100" w:type="dxa"/>
            </w:tcMar>
            <w:vAlign w:val="center"/>
          </w:tcPr>
          <w:p w14:paraId="53754733"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5394E16" w14:textId="77777777" w:rsidR="006B76A0" w:rsidRDefault="00E70A71">
            <w:pPr>
              <w:rPr>
                <w:rFonts w:ascii="Roboto" w:eastAsia="Roboto" w:hAnsi="Roboto" w:cs="Roboto"/>
              </w:rPr>
            </w:pPr>
            <w:r>
              <w:rPr>
                <w:rFonts w:ascii="Roboto" w:eastAsia="Roboto" w:hAnsi="Roboto" w:cs="Roboto"/>
                <w:color w:val="000000"/>
                <w:sz w:val="19"/>
                <w:szCs w:val="19"/>
              </w:rPr>
              <w:t>Los sistemas de información operan como silos aislados, sin ningún mecanismo de integración entre ellos.</w:t>
            </w:r>
          </w:p>
        </w:tc>
      </w:tr>
      <w:tr w:rsidR="006B76A0" w14:paraId="0CF306B1" w14:textId="77777777">
        <w:tc>
          <w:tcPr>
            <w:tcW w:w="500" w:type="dxa"/>
            <w:tcMar>
              <w:top w:w="80" w:type="dxa"/>
              <w:left w:w="100" w:type="dxa"/>
              <w:bottom w:w="80" w:type="dxa"/>
              <w:right w:w="100" w:type="dxa"/>
            </w:tcMar>
            <w:vAlign w:val="center"/>
          </w:tcPr>
          <w:p w14:paraId="416F9CCA"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1DED735" w14:textId="77777777" w:rsidR="006B76A0" w:rsidRDefault="00E70A71">
            <w:pPr>
              <w:rPr>
                <w:rFonts w:ascii="Roboto" w:eastAsia="Roboto" w:hAnsi="Roboto" w:cs="Roboto"/>
              </w:rPr>
            </w:pPr>
            <w:r>
              <w:rPr>
                <w:rFonts w:ascii="Roboto" w:eastAsia="Roboto" w:hAnsi="Roboto" w:cs="Roboto"/>
                <w:color w:val="000000"/>
                <w:sz w:val="19"/>
                <w:szCs w:val="19"/>
              </w:rPr>
              <w:t>La integración entre sistemas es manual o mediante intercambio de archivos ad-hoc (ej. exportar/importar hojas de cálculo).</w:t>
            </w:r>
          </w:p>
        </w:tc>
      </w:tr>
      <w:tr w:rsidR="006B76A0" w14:paraId="17AF960E" w14:textId="77777777">
        <w:tc>
          <w:tcPr>
            <w:tcW w:w="500" w:type="dxa"/>
            <w:tcMar>
              <w:top w:w="80" w:type="dxa"/>
              <w:left w:w="100" w:type="dxa"/>
              <w:bottom w:w="80" w:type="dxa"/>
              <w:right w:w="100" w:type="dxa"/>
            </w:tcMar>
            <w:vAlign w:val="center"/>
          </w:tcPr>
          <w:p w14:paraId="62546048"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59FE9BE5" w14:textId="77777777" w:rsidR="006B76A0" w:rsidRDefault="00E70A71">
            <w:pPr>
              <w:rPr>
                <w:rFonts w:ascii="Roboto" w:eastAsia="Roboto" w:hAnsi="Roboto" w:cs="Roboto"/>
              </w:rPr>
            </w:pPr>
            <w:r>
              <w:rPr>
                <w:rFonts w:ascii="Roboto" w:eastAsia="Roboto" w:hAnsi="Roboto" w:cs="Roboto"/>
                <w:color w:val="000000"/>
                <w:sz w:val="19"/>
                <w:szCs w:val="19"/>
              </w:rPr>
              <w:t>Se están desarrollando mecanismos de integración para algunos sistemas, de forma inconsistente.</w:t>
            </w:r>
          </w:p>
        </w:tc>
      </w:tr>
      <w:tr w:rsidR="006B76A0" w14:paraId="2A060998" w14:textId="77777777">
        <w:tc>
          <w:tcPr>
            <w:tcW w:w="500" w:type="dxa"/>
            <w:tcMar>
              <w:top w:w="80" w:type="dxa"/>
              <w:left w:w="100" w:type="dxa"/>
              <w:bottom w:w="80" w:type="dxa"/>
              <w:right w:w="100" w:type="dxa"/>
            </w:tcMar>
            <w:vAlign w:val="center"/>
          </w:tcPr>
          <w:p w14:paraId="461C6636"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4A89F843" w14:textId="77777777" w:rsidR="006B76A0" w:rsidRDefault="00E70A71">
            <w:pPr>
              <w:rPr>
                <w:rFonts w:ascii="Roboto" w:eastAsia="Roboto" w:hAnsi="Roboto" w:cs="Roboto"/>
              </w:rPr>
            </w:pPr>
            <w:r>
              <w:rPr>
                <w:rFonts w:ascii="Roboto" w:eastAsia="Roboto" w:hAnsi="Roboto" w:cs="Roboto"/>
                <w:color w:val="000000"/>
                <w:sz w:val="19"/>
                <w:szCs w:val="19"/>
              </w:rPr>
              <w:t xml:space="preserve">Los sistemas críticos están integrados mediante un mecanismo formal (ej.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xml:space="preserve"> internas, bus de integración, procesos </w:t>
            </w:r>
            <w:proofErr w:type="spellStart"/>
            <w:r>
              <w:rPr>
                <w:rFonts w:ascii="Roboto" w:eastAsia="Roboto" w:hAnsi="Roboto" w:cs="Roboto"/>
                <w:color w:val="000000"/>
                <w:sz w:val="19"/>
                <w:szCs w:val="19"/>
              </w:rPr>
              <w:t>batch</w:t>
            </w:r>
            <w:proofErr w:type="spellEnd"/>
            <w:r>
              <w:rPr>
                <w:rFonts w:ascii="Roboto" w:eastAsia="Roboto" w:hAnsi="Roboto" w:cs="Roboto"/>
                <w:color w:val="000000"/>
                <w:sz w:val="19"/>
                <w:szCs w:val="19"/>
              </w:rPr>
              <w:t xml:space="preserve"> documentados o una base de datos unificada).</w:t>
            </w:r>
          </w:p>
        </w:tc>
      </w:tr>
      <w:tr w:rsidR="006B76A0" w14:paraId="25952CCC" w14:textId="77777777">
        <w:tc>
          <w:tcPr>
            <w:tcW w:w="500" w:type="dxa"/>
            <w:tcMar>
              <w:top w:w="80" w:type="dxa"/>
              <w:left w:w="100" w:type="dxa"/>
              <w:bottom w:w="80" w:type="dxa"/>
              <w:right w:w="100" w:type="dxa"/>
            </w:tcMar>
            <w:vAlign w:val="center"/>
          </w:tcPr>
          <w:p w14:paraId="44AACB3C"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67438D6B" w14:textId="77777777" w:rsidR="006B76A0" w:rsidRDefault="00E70A71">
            <w:pPr>
              <w:rPr>
                <w:rFonts w:ascii="Roboto" w:eastAsia="Roboto" w:hAnsi="Roboto" w:cs="Roboto"/>
              </w:rPr>
            </w:pPr>
            <w:r>
              <w:rPr>
                <w:rFonts w:ascii="Roboto" w:eastAsia="Roboto" w:hAnsi="Roboto" w:cs="Roboto"/>
                <w:color w:val="000000"/>
                <w:sz w:val="19"/>
                <w:szCs w:val="19"/>
              </w:rPr>
              <w:t>La integración es monitoreada y cubre la mayoría de los sistemas de información de la entidad.</w:t>
            </w:r>
          </w:p>
        </w:tc>
      </w:tr>
      <w:tr w:rsidR="006B76A0" w14:paraId="5EB66462" w14:textId="77777777">
        <w:tc>
          <w:tcPr>
            <w:tcW w:w="500" w:type="dxa"/>
            <w:tcMar>
              <w:top w:w="80" w:type="dxa"/>
              <w:left w:w="100" w:type="dxa"/>
              <w:bottom w:w="80" w:type="dxa"/>
              <w:right w:w="100" w:type="dxa"/>
            </w:tcMar>
            <w:vAlign w:val="center"/>
          </w:tcPr>
          <w:p w14:paraId="66E4494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EDCFBD8" w14:textId="77777777" w:rsidR="006B76A0" w:rsidRDefault="00E70A71">
            <w:pPr>
              <w:rPr>
                <w:rFonts w:ascii="Roboto" w:eastAsia="Roboto" w:hAnsi="Roboto" w:cs="Roboto"/>
              </w:rPr>
            </w:pPr>
            <w:r>
              <w:rPr>
                <w:rFonts w:ascii="Roboto" w:eastAsia="Roboto" w:hAnsi="Roboto" w:cs="Roboto"/>
                <w:color w:val="000000"/>
                <w:sz w:val="19"/>
                <w:szCs w:val="19"/>
              </w:rPr>
              <w:t>La arquitectura de integración está optimizada, con mecanismos en tiempo real donde se requiere, eliminando duplicidad de captura de datos entre sistemas.</w:t>
            </w:r>
          </w:p>
        </w:tc>
      </w:tr>
    </w:tbl>
    <w:p w14:paraId="1635F86B" w14:textId="77777777" w:rsidR="006B76A0" w:rsidRDefault="006B76A0">
      <w:pPr>
        <w:spacing w:after="100"/>
        <w:rPr>
          <w:rFonts w:ascii="Roboto" w:eastAsia="Roboto" w:hAnsi="Roboto" w:cs="Roboto"/>
        </w:rPr>
      </w:pPr>
    </w:p>
    <w:p w14:paraId="2F87DB2B"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los sistemas de información propios de la entidad se comunican entre sí de forma automatizada, en vez de operar como silos aislados que requieren digitación manual repetida de un mismo dato. Se refiere a la integración interna —distinta de D8, que evalúa la interoperabilidad con otras entidades— y responde a la debilidad de "sistemas aislados (silos)" que la ENGD identifica a nivel nacional. Es válido cualquier mecanismo formal equivalente a los citados en las opciones, incluida una arquitectura de base de datos unificada que haga innecesaria la integración.</w:t>
      </w:r>
    </w:p>
    <w:p w14:paraId="09EFC03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una arquitectura de integración optimizada, con mecanismos en tiempo real donde se requiere, que elimine la duplicidad de captura de datos entre sistemas. La mejora implica establecer mecanismos formales de integración para los sistemas críticos, más allá del intercambio manual de archivos. Ejemplo: El sistema de trámites y el sistema de gestión documental de la entidad están conectados mediante una API interna, de modo que un expediente se actualiza automáticamente en ambos sistemas sin doble digitación.</w:t>
      </w:r>
    </w:p>
    <w:p w14:paraId="4DAE9FCD" w14:textId="77777777" w:rsidR="006B76A0" w:rsidRDefault="00E70A71">
      <w:pPr>
        <w:pStyle w:val="Ttulo2"/>
        <w:spacing w:before="400" w:after="200"/>
        <w:rPr>
          <w:sz w:val="32"/>
          <w:szCs w:val="32"/>
        </w:rPr>
      </w:pPr>
      <w:bookmarkStart w:id="35" w:name="_Toc242279271"/>
      <w:r>
        <w:rPr>
          <w:sz w:val="32"/>
          <w:szCs w:val="32"/>
        </w:rPr>
        <w:t>D8. INTEROPERABILIDAD Y DATOS ABIERTOS</w:t>
      </w:r>
      <w:bookmarkEnd w:id="35"/>
    </w:p>
    <w:p w14:paraId="3F356BCA" w14:textId="77777777" w:rsidR="006B76A0" w:rsidRDefault="00E70A71">
      <w:pPr>
        <w:spacing w:before="200" w:after="100"/>
      </w:pPr>
      <w:r>
        <w:rPr>
          <w:rFonts w:ascii="Roboto" w:eastAsia="Roboto" w:hAnsi="Roboto" w:cs="Roboto"/>
          <w:b/>
          <w:bCs/>
          <w:color w:val="1F4E79"/>
          <w:sz w:val="24"/>
          <w:szCs w:val="24"/>
        </w:rPr>
        <w:t>Objetivo</w:t>
      </w:r>
    </w:p>
    <w:p w14:paraId="7F7508EF" w14:textId="77777777" w:rsidR="006B76A0" w:rsidRDefault="00E70A71">
      <w:pPr>
        <w:spacing w:after="160"/>
        <w:jc w:val="both"/>
        <w:rPr>
          <w:rFonts w:ascii="Roboto" w:eastAsia="Roboto" w:hAnsi="Roboto" w:cs="Roboto"/>
        </w:rPr>
      </w:pPr>
      <w:r>
        <w:rPr>
          <w:rFonts w:ascii="Roboto" w:eastAsia="Roboto" w:hAnsi="Roboto" w:cs="Roboto"/>
        </w:rPr>
        <w:t>Facilitar el intercambio, la publicación y el consumo de datos de la entidad, tanto con otras entidades públicas como con la ciudadanía, mediante el uso de las plataformas nacionales de interoperabilidad y datos abiertos, y la adopción de estándares de interoperabilidad semántica y técnica, de modo que los datos de la entidad generen valor más allá de ella: simplifiquen trámites, eviten pedir al ciudadano información que el Estado ya tiene y estén disponibles para su reutilización por la sociedad.</w:t>
      </w:r>
    </w:p>
    <w:p w14:paraId="47E4AFE3" w14:textId="77777777" w:rsidR="006B76A0" w:rsidRDefault="00E70A71">
      <w:pPr>
        <w:spacing w:before="200" w:after="100"/>
      </w:pPr>
      <w:r>
        <w:rPr>
          <w:rFonts w:ascii="Roboto" w:eastAsia="Roboto" w:hAnsi="Roboto" w:cs="Roboto"/>
          <w:b/>
          <w:bCs/>
          <w:color w:val="1F4E79"/>
          <w:sz w:val="24"/>
          <w:szCs w:val="24"/>
        </w:rPr>
        <w:t>Metas</w:t>
      </w:r>
    </w:p>
    <w:p w14:paraId="2B3C6312"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Publicar sistemáticamente datos abiertos en la Plataforma Nacional de Datos Abiertos (PNDA), priorizando Datos de Alto Valor.</w:t>
      </w:r>
    </w:p>
    <w:p w14:paraId="46B1679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Publicar datos georreferenciados en la Plataforma Nacional de Datos Georreferenciados (GEOPERÚ), cuando corresponda a su función.</w:t>
      </w:r>
    </w:p>
    <w:p w14:paraId="1EDF81E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Consumir servicios de información de otras entidades a través de la Plataforma de Interoperabilidad del Estado (PIDE).</w:t>
      </w:r>
    </w:p>
    <w:p w14:paraId="7F86DB98"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Publicar servicios de información propios en la PIDE, cuando el mandato institucional lo amerite.</w:t>
      </w:r>
    </w:p>
    <w:p w14:paraId="73A35944"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t>Adoptar y promover los principios FAIR de interoperabilidad de datos.</w:t>
      </w:r>
    </w:p>
    <w:p w14:paraId="5CA47A11" w14:textId="77777777" w:rsidR="006B76A0" w:rsidRDefault="00E70A71">
      <w:pPr>
        <w:numPr>
          <w:ilvl w:val="0"/>
          <w:numId w:val="1"/>
        </w:numPr>
        <w:pBdr>
          <w:top w:val="nil"/>
          <w:left w:val="nil"/>
          <w:bottom w:val="nil"/>
          <w:right w:val="nil"/>
          <w:between w:val="nil"/>
        </w:pBdr>
        <w:spacing w:after="100"/>
        <w:rPr>
          <w:rFonts w:ascii="Roboto" w:eastAsia="Roboto" w:hAnsi="Roboto" w:cs="Roboto"/>
          <w:color w:val="000000"/>
        </w:rPr>
      </w:pPr>
      <w:r>
        <w:rPr>
          <w:rFonts w:ascii="Roboto" w:eastAsia="Roboto" w:hAnsi="Roboto" w:cs="Roboto"/>
          <w:color w:val="000000"/>
        </w:rPr>
        <w:lastRenderedPageBreak/>
        <w:t xml:space="preserve">Mantener un catálogo de </w:t>
      </w:r>
      <w:proofErr w:type="spellStart"/>
      <w:r>
        <w:rPr>
          <w:rFonts w:ascii="Roboto" w:eastAsia="Roboto" w:hAnsi="Roboto" w:cs="Roboto"/>
          <w:color w:val="000000"/>
        </w:rPr>
        <w:t>APIs</w:t>
      </w:r>
      <w:proofErr w:type="spellEnd"/>
      <w:r>
        <w:rPr>
          <w:rFonts w:ascii="Roboto" w:eastAsia="Roboto" w:hAnsi="Roboto" w:cs="Roboto"/>
          <w:color w:val="000000"/>
        </w:rPr>
        <w:t xml:space="preserve"> para el acceso y consumo masivo de datos.</w:t>
      </w:r>
    </w:p>
    <w:p w14:paraId="2CEBBB77" w14:textId="77777777" w:rsidR="006B76A0" w:rsidRDefault="00E70A71">
      <w:pPr>
        <w:spacing w:before="200" w:after="100"/>
      </w:pPr>
      <w:r>
        <w:rPr>
          <w:rFonts w:ascii="Roboto" w:eastAsia="Roboto" w:hAnsi="Roboto" w:cs="Roboto"/>
          <w:b/>
          <w:bCs/>
          <w:color w:val="1F4E79"/>
          <w:sz w:val="24"/>
          <w:szCs w:val="24"/>
        </w:rPr>
        <w:t>Criterios de Evaluación</w:t>
      </w:r>
    </w:p>
    <w:p w14:paraId="6A837D2C"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8.1 — Publicación de datos abiertos en la PNDA</w:t>
      </w:r>
    </w:p>
    <w:p w14:paraId="516602FC"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 xml:space="preserve">¿Cuál es el nivel de publicación de datos gubernamentales en formatos abiertos en la Plataforma Nacional de Datos Abiertos (PNDA), incluyendo la priorización de Datos de Alto Valor (DAV), la </w:t>
      </w:r>
      <w:proofErr w:type="spellStart"/>
      <w:r>
        <w:rPr>
          <w:rFonts w:ascii="Roboto" w:eastAsia="Roboto" w:hAnsi="Roboto" w:cs="Roboto"/>
        </w:rPr>
        <w:t>anonimización</w:t>
      </w:r>
      <w:proofErr w:type="spellEnd"/>
      <w:r>
        <w:rPr>
          <w:rFonts w:ascii="Roboto" w:eastAsia="Roboto" w:hAnsi="Roboto" w:cs="Roboto"/>
        </w:rPr>
        <w:t xml:space="preserve"> de datos personales cuando corresponda, y la publicación de su Plan de Apertura de Datos?</w:t>
      </w:r>
    </w:p>
    <w:tbl>
      <w:tblPr>
        <w:tblStyle w:val="afffffff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7D04668" w14:textId="77777777">
        <w:tc>
          <w:tcPr>
            <w:tcW w:w="500" w:type="dxa"/>
            <w:tcMar>
              <w:top w:w="80" w:type="dxa"/>
              <w:left w:w="100" w:type="dxa"/>
              <w:bottom w:w="80" w:type="dxa"/>
              <w:right w:w="100" w:type="dxa"/>
            </w:tcMar>
            <w:vAlign w:val="center"/>
          </w:tcPr>
          <w:p w14:paraId="518D5D0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735D8F0" w14:textId="77777777" w:rsidR="006B76A0" w:rsidRDefault="00E70A71">
            <w:pPr>
              <w:rPr>
                <w:rFonts w:ascii="Roboto" w:eastAsia="Roboto" w:hAnsi="Roboto" w:cs="Roboto"/>
              </w:rPr>
            </w:pPr>
            <w:r>
              <w:rPr>
                <w:rFonts w:ascii="Roboto" w:eastAsia="Roboto" w:hAnsi="Roboto" w:cs="Roboto"/>
                <w:color w:val="000000"/>
                <w:sz w:val="19"/>
                <w:szCs w:val="19"/>
              </w:rPr>
              <w:t>No se publican datos en la PNDA.</w:t>
            </w:r>
          </w:p>
        </w:tc>
      </w:tr>
      <w:tr w:rsidR="006B76A0" w14:paraId="67A229CA" w14:textId="77777777">
        <w:tc>
          <w:tcPr>
            <w:tcW w:w="500" w:type="dxa"/>
            <w:tcMar>
              <w:top w:w="80" w:type="dxa"/>
              <w:left w:w="100" w:type="dxa"/>
              <w:bottom w:w="80" w:type="dxa"/>
              <w:right w:w="100" w:type="dxa"/>
            </w:tcMar>
            <w:vAlign w:val="center"/>
          </w:tcPr>
          <w:p w14:paraId="7C29C7BD"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69E09432" w14:textId="77777777" w:rsidR="006B76A0" w:rsidRDefault="00E70A71">
            <w:pPr>
              <w:rPr>
                <w:rFonts w:ascii="Roboto" w:eastAsia="Roboto" w:hAnsi="Roboto" w:cs="Roboto"/>
              </w:rPr>
            </w:pPr>
            <w:r>
              <w:rPr>
                <w:rFonts w:ascii="Roboto" w:eastAsia="Roboto" w:hAnsi="Roboto" w:cs="Roboto"/>
                <w:color w:val="000000"/>
                <w:sz w:val="19"/>
                <w:szCs w:val="19"/>
              </w:rPr>
              <w:t xml:space="preserve">Se han realizado publicaciones esporádicas sin planificación, </w:t>
            </w:r>
            <w:proofErr w:type="spellStart"/>
            <w:r>
              <w:rPr>
                <w:rFonts w:ascii="Roboto" w:eastAsia="Roboto" w:hAnsi="Roboto" w:cs="Roboto"/>
                <w:color w:val="000000"/>
                <w:sz w:val="19"/>
                <w:szCs w:val="19"/>
              </w:rPr>
              <w:t>anonimización</w:t>
            </w:r>
            <w:proofErr w:type="spellEnd"/>
            <w:r>
              <w:rPr>
                <w:rFonts w:ascii="Roboto" w:eastAsia="Roboto" w:hAnsi="Roboto" w:cs="Roboto"/>
                <w:color w:val="000000"/>
                <w:sz w:val="19"/>
                <w:szCs w:val="19"/>
              </w:rPr>
              <w:t xml:space="preserve"> o formatos abiertos.</w:t>
            </w:r>
          </w:p>
        </w:tc>
      </w:tr>
      <w:tr w:rsidR="006B76A0" w14:paraId="01E534EF" w14:textId="77777777">
        <w:tc>
          <w:tcPr>
            <w:tcW w:w="500" w:type="dxa"/>
            <w:tcMar>
              <w:top w:w="80" w:type="dxa"/>
              <w:left w:w="100" w:type="dxa"/>
              <w:bottom w:w="80" w:type="dxa"/>
              <w:right w:w="100" w:type="dxa"/>
            </w:tcMar>
            <w:vAlign w:val="center"/>
          </w:tcPr>
          <w:p w14:paraId="532A0C3D"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0F24628B" w14:textId="77777777" w:rsidR="006B76A0" w:rsidRDefault="00E70A71">
            <w:pPr>
              <w:rPr>
                <w:rFonts w:ascii="Roboto" w:eastAsia="Roboto" w:hAnsi="Roboto" w:cs="Roboto"/>
              </w:rPr>
            </w:pPr>
            <w:r>
              <w:rPr>
                <w:rFonts w:ascii="Roboto" w:eastAsia="Roboto" w:hAnsi="Roboto" w:cs="Roboto"/>
                <w:color w:val="000000"/>
                <w:sz w:val="19"/>
                <w:szCs w:val="19"/>
              </w:rPr>
              <w:t>Se están publicando algunos conjuntos de datos, pero la priorización o la publicación de planes son inconsistentes.</w:t>
            </w:r>
          </w:p>
        </w:tc>
      </w:tr>
      <w:tr w:rsidR="006B76A0" w14:paraId="50D7C7C4" w14:textId="77777777">
        <w:tc>
          <w:tcPr>
            <w:tcW w:w="500" w:type="dxa"/>
            <w:tcMar>
              <w:top w:w="80" w:type="dxa"/>
              <w:left w:w="100" w:type="dxa"/>
              <w:bottom w:w="80" w:type="dxa"/>
              <w:right w:w="100" w:type="dxa"/>
            </w:tcMar>
            <w:vAlign w:val="center"/>
          </w:tcPr>
          <w:p w14:paraId="512C5E6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E2EB4B8" w14:textId="77777777" w:rsidR="006B76A0" w:rsidRDefault="00E70A71">
            <w:pPr>
              <w:rPr>
                <w:rFonts w:ascii="Roboto" w:eastAsia="Roboto" w:hAnsi="Roboto" w:cs="Roboto"/>
              </w:rPr>
            </w:pPr>
            <w:r>
              <w:rPr>
                <w:rFonts w:ascii="Roboto" w:eastAsia="Roboto" w:hAnsi="Roboto" w:cs="Roboto"/>
                <w:color w:val="000000"/>
                <w:sz w:val="19"/>
                <w:szCs w:val="19"/>
              </w:rPr>
              <w:t xml:space="preserve">La entidad ha formalizado y comparte con la SGTD su Plan de Apertura de Datos, con criterios definidos de priorización de Datos de Alto Valor (DAV) y de </w:t>
            </w:r>
            <w:proofErr w:type="spellStart"/>
            <w:r>
              <w:rPr>
                <w:rFonts w:ascii="Roboto" w:eastAsia="Roboto" w:hAnsi="Roboto" w:cs="Roboto"/>
                <w:color w:val="000000"/>
                <w:sz w:val="19"/>
                <w:szCs w:val="19"/>
              </w:rPr>
              <w:t>anonimización</w:t>
            </w:r>
            <w:proofErr w:type="spellEnd"/>
            <w:r>
              <w:rPr>
                <w:rFonts w:ascii="Roboto" w:eastAsia="Roboto" w:hAnsi="Roboto" w:cs="Roboto"/>
                <w:color w:val="000000"/>
                <w:sz w:val="19"/>
                <w:szCs w:val="19"/>
              </w:rPr>
              <w:t xml:space="preserve"> de datos personales cuando corresponda, aunque la publicación sistemática en la PNDA conforme a ese Plan todavía esté en desarrollo.</w:t>
            </w:r>
          </w:p>
        </w:tc>
      </w:tr>
      <w:tr w:rsidR="006B76A0" w14:paraId="3130BEE4" w14:textId="77777777">
        <w:tc>
          <w:tcPr>
            <w:tcW w:w="500" w:type="dxa"/>
            <w:tcMar>
              <w:top w:w="80" w:type="dxa"/>
              <w:left w:w="100" w:type="dxa"/>
              <w:bottom w:w="80" w:type="dxa"/>
              <w:right w:w="100" w:type="dxa"/>
            </w:tcMar>
            <w:vAlign w:val="center"/>
          </w:tcPr>
          <w:p w14:paraId="01178AA4"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F2E6049" w14:textId="77777777" w:rsidR="006B76A0" w:rsidRDefault="00E70A71">
            <w:pPr>
              <w:rPr>
                <w:rFonts w:ascii="Roboto" w:eastAsia="Roboto" w:hAnsi="Roboto" w:cs="Roboto"/>
              </w:rPr>
            </w:pPr>
            <w:r>
              <w:rPr>
                <w:rFonts w:ascii="Roboto" w:eastAsia="Roboto" w:hAnsi="Roboto" w:cs="Roboto"/>
                <w:color w:val="000000"/>
                <w:sz w:val="19"/>
                <w:szCs w:val="19"/>
              </w:rPr>
              <w:t>Se publican sistemáticamente datos en formatos abiertos en la PNDA, priorizando Datos de Alto Valor (DAV) y anonimizando los datos personales cuando corresponda, conforme al Plan; el proceso de publicación es monitoreado para asegurar su calidad y cumplimiento, y se interactúa con los usuarios de los datos.</w:t>
            </w:r>
          </w:p>
        </w:tc>
      </w:tr>
      <w:tr w:rsidR="006B76A0" w14:paraId="575C6402" w14:textId="77777777">
        <w:tc>
          <w:tcPr>
            <w:tcW w:w="500" w:type="dxa"/>
            <w:tcMar>
              <w:top w:w="80" w:type="dxa"/>
              <w:left w:w="100" w:type="dxa"/>
              <w:bottom w:w="80" w:type="dxa"/>
              <w:right w:w="100" w:type="dxa"/>
            </w:tcMar>
            <w:vAlign w:val="center"/>
          </w:tcPr>
          <w:p w14:paraId="3618054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528F1D1B" w14:textId="77777777" w:rsidR="006B76A0" w:rsidRDefault="00E70A71">
            <w:pPr>
              <w:rPr>
                <w:rFonts w:ascii="Roboto" w:eastAsia="Roboto" w:hAnsi="Roboto" w:cs="Roboto"/>
              </w:rPr>
            </w:pPr>
            <w:r>
              <w:rPr>
                <w:rFonts w:ascii="Roboto" w:eastAsia="Roboto" w:hAnsi="Roboto" w:cs="Roboto"/>
                <w:color w:val="000000"/>
                <w:sz w:val="19"/>
                <w:szCs w:val="19"/>
              </w:rPr>
              <w:t>La publicación de datos abiertos es proactiva, responde a las necesidades de la sociedad, y se buscan activamente nuevas oportunidades para liberar Datos de Alto Valor (DAV), siguiendo los lineamientos de priorización que emite la SGTD.</w:t>
            </w:r>
          </w:p>
        </w:tc>
      </w:tr>
    </w:tbl>
    <w:p w14:paraId="0E757A58" w14:textId="77777777" w:rsidR="006B76A0" w:rsidRDefault="006B76A0">
      <w:pPr>
        <w:spacing w:after="100"/>
        <w:rPr>
          <w:rFonts w:ascii="Roboto" w:eastAsia="Roboto" w:hAnsi="Roboto" w:cs="Roboto"/>
        </w:rPr>
      </w:pPr>
    </w:p>
    <w:p w14:paraId="4BE33EBC"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el nivel de publicación de datos gubernamentales en formatos abiertos en la PNDA, incluyendo la priorización de Datos de Alto Valor (DAV) —conforme a los lineamientos que emite la SGTD, ENGD Acción A.3.1.2— y la </w:t>
      </w:r>
      <w:proofErr w:type="spellStart"/>
      <w:r>
        <w:rPr>
          <w:rFonts w:ascii="Roboto" w:eastAsia="Roboto" w:hAnsi="Roboto" w:cs="Roboto"/>
        </w:rPr>
        <w:t>anonimización</w:t>
      </w:r>
      <w:proofErr w:type="spellEnd"/>
      <w:r>
        <w:rPr>
          <w:rFonts w:ascii="Roboto" w:eastAsia="Roboto" w:hAnsi="Roboto" w:cs="Roboto"/>
        </w:rPr>
        <w:t xml:space="preserve"> de datos personales cuando corresponda. El Plan de Apertura de Datos debe ser comunicado a la SGTD.</w:t>
      </w:r>
    </w:p>
    <w:p w14:paraId="67EA980C"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entidad busque activamente nuevas oportunidades para liberar Datos de Alto Valor, siguiendo los lineamientos de priorización de la SGTD. La mejora implica publicar sistemáticamente, no sólo de forma esporádica, y anonimizar los datos personales cuando corresponda, antes de publicar. Ejemplo: La entidad </w:t>
      </w:r>
      <w:proofErr w:type="spellStart"/>
      <w:r>
        <w:rPr>
          <w:rFonts w:ascii="Roboto" w:eastAsia="Roboto" w:hAnsi="Roboto" w:cs="Roboto"/>
        </w:rPr>
        <w:t>publica</w:t>
      </w:r>
      <w:proofErr w:type="spellEnd"/>
      <w:r>
        <w:rPr>
          <w:rFonts w:ascii="Roboto" w:eastAsia="Roboto" w:hAnsi="Roboto" w:cs="Roboto"/>
        </w:rPr>
        <w:t xml:space="preserve"> en la PNDA el </w:t>
      </w:r>
      <w:proofErr w:type="spellStart"/>
      <w:r>
        <w:rPr>
          <w:rFonts w:ascii="Roboto" w:eastAsia="Roboto" w:hAnsi="Roboto" w:cs="Roboto"/>
        </w:rPr>
        <w:t>dataset</w:t>
      </w:r>
      <w:proofErr w:type="spellEnd"/>
      <w:r>
        <w:rPr>
          <w:rFonts w:ascii="Roboto" w:eastAsia="Roboto" w:hAnsi="Roboto" w:cs="Roboto"/>
        </w:rPr>
        <w:t xml:space="preserve"> "Presupuesto Ejecutado por Proyectos", identificado como DAV por la SGTD, con un cronograma de actualización trimestral.</w:t>
      </w:r>
    </w:p>
    <w:p w14:paraId="2DD7F7D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8.2 — Publicación de datos georreferenciados en GEOPERÚ</w:t>
      </w:r>
    </w:p>
    <w:p w14:paraId="514B2FF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se comparten y/o publican datos georreferenciados en la Plataforma Nacional de Datos Georreferenciados (GEOPERÚ) para el análisis y la toma de decisiones estratégicas?</w:t>
      </w:r>
    </w:p>
    <w:tbl>
      <w:tblPr>
        <w:tblStyle w:val="afffffffff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6AB6F387" w14:textId="77777777">
        <w:tc>
          <w:tcPr>
            <w:tcW w:w="500" w:type="dxa"/>
            <w:tcMar>
              <w:top w:w="80" w:type="dxa"/>
              <w:left w:w="100" w:type="dxa"/>
              <w:bottom w:w="80" w:type="dxa"/>
              <w:right w:w="100" w:type="dxa"/>
            </w:tcMar>
            <w:vAlign w:val="center"/>
          </w:tcPr>
          <w:p w14:paraId="4C7C2086"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50F88FF1" w14:textId="77777777" w:rsidR="006B76A0" w:rsidRDefault="00E70A71">
            <w:pPr>
              <w:rPr>
                <w:rFonts w:ascii="Roboto" w:eastAsia="Roboto" w:hAnsi="Roboto" w:cs="Roboto"/>
              </w:rPr>
            </w:pPr>
            <w:r>
              <w:rPr>
                <w:rFonts w:ascii="Roboto" w:eastAsia="Roboto" w:hAnsi="Roboto" w:cs="Roboto"/>
                <w:color w:val="000000"/>
                <w:sz w:val="19"/>
                <w:szCs w:val="19"/>
              </w:rPr>
              <w:t>No se comparten o publican datos georreferenciados en GEOPERÚ.</w:t>
            </w:r>
          </w:p>
        </w:tc>
      </w:tr>
      <w:tr w:rsidR="006B76A0" w14:paraId="45A8284A" w14:textId="77777777">
        <w:tc>
          <w:tcPr>
            <w:tcW w:w="500" w:type="dxa"/>
            <w:tcMar>
              <w:top w:w="80" w:type="dxa"/>
              <w:left w:w="100" w:type="dxa"/>
              <w:bottom w:w="80" w:type="dxa"/>
              <w:right w:w="100" w:type="dxa"/>
            </w:tcMar>
            <w:vAlign w:val="center"/>
          </w:tcPr>
          <w:p w14:paraId="07A9803A"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0CA8E00E" w14:textId="77777777" w:rsidR="006B76A0" w:rsidRDefault="00E70A71">
            <w:pPr>
              <w:rPr>
                <w:rFonts w:ascii="Roboto" w:eastAsia="Roboto" w:hAnsi="Roboto" w:cs="Roboto"/>
              </w:rPr>
            </w:pPr>
            <w:r>
              <w:rPr>
                <w:rFonts w:ascii="Roboto" w:eastAsia="Roboto" w:hAnsi="Roboto" w:cs="Roboto"/>
                <w:color w:val="000000"/>
                <w:sz w:val="19"/>
                <w:szCs w:val="19"/>
              </w:rPr>
              <w:t>Se ha compartido o publicado algún dato georreferenciado de forma puntual, únicamente ante una solicitud específica, sin que la entidad haya iniciado un esfuerzo propio de publicación regular.</w:t>
            </w:r>
          </w:p>
        </w:tc>
      </w:tr>
      <w:tr w:rsidR="006B76A0" w14:paraId="53F8BEDB" w14:textId="77777777">
        <w:tc>
          <w:tcPr>
            <w:tcW w:w="500" w:type="dxa"/>
            <w:tcMar>
              <w:top w:w="80" w:type="dxa"/>
              <w:left w:w="100" w:type="dxa"/>
              <w:bottom w:w="80" w:type="dxa"/>
              <w:right w:w="100" w:type="dxa"/>
            </w:tcMar>
            <w:vAlign w:val="center"/>
          </w:tcPr>
          <w:p w14:paraId="5F1E895B"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188462B" w14:textId="77777777" w:rsidR="006B76A0" w:rsidRDefault="00E70A71">
            <w:pPr>
              <w:rPr>
                <w:rFonts w:ascii="Roboto" w:eastAsia="Roboto" w:hAnsi="Roboto" w:cs="Roboto"/>
              </w:rPr>
            </w:pPr>
            <w:r>
              <w:rPr>
                <w:rFonts w:ascii="Roboto" w:eastAsia="Roboto" w:hAnsi="Roboto" w:cs="Roboto"/>
                <w:color w:val="000000"/>
                <w:sz w:val="19"/>
                <w:szCs w:val="19"/>
              </w:rPr>
              <w:t>La entidad ha iniciado esfuerzos propios para publicar datos georreferenciados en GEOPERÚ de forma regular, aunque todavía de manera limitada o inconsistente.</w:t>
            </w:r>
          </w:p>
        </w:tc>
      </w:tr>
      <w:tr w:rsidR="006B76A0" w14:paraId="1CA59982" w14:textId="77777777">
        <w:tc>
          <w:tcPr>
            <w:tcW w:w="500" w:type="dxa"/>
            <w:tcMar>
              <w:top w:w="80" w:type="dxa"/>
              <w:left w:w="100" w:type="dxa"/>
              <w:bottom w:w="80" w:type="dxa"/>
              <w:right w:w="100" w:type="dxa"/>
            </w:tcMar>
            <w:vAlign w:val="center"/>
          </w:tcPr>
          <w:p w14:paraId="08BEAC3B"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5E210A7" w14:textId="77777777" w:rsidR="006B76A0" w:rsidRDefault="00E70A71">
            <w:pPr>
              <w:rPr>
                <w:rFonts w:ascii="Roboto" w:eastAsia="Roboto" w:hAnsi="Roboto" w:cs="Roboto"/>
              </w:rPr>
            </w:pPr>
            <w:r>
              <w:rPr>
                <w:rFonts w:ascii="Roboto" w:eastAsia="Roboto" w:hAnsi="Roboto" w:cs="Roboto"/>
                <w:color w:val="000000"/>
                <w:sz w:val="19"/>
                <w:szCs w:val="19"/>
              </w:rPr>
              <w:t>Se comparten y/o publican regularmente datos georreferenciados en GEOPERÚ de manera formal y consistente.</w:t>
            </w:r>
          </w:p>
        </w:tc>
      </w:tr>
      <w:tr w:rsidR="006B76A0" w14:paraId="75F10FE3" w14:textId="77777777">
        <w:tc>
          <w:tcPr>
            <w:tcW w:w="500" w:type="dxa"/>
            <w:tcMar>
              <w:top w:w="80" w:type="dxa"/>
              <w:left w:w="100" w:type="dxa"/>
              <w:bottom w:w="80" w:type="dxa"/>
              <w:right w:w="100" w:type="dxa"/>
            </w:tcMar>
            <w:vAlign w:val="center"/>
          </w:tcPr>
          <w:p w14:paraId="17FEC49B"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4</w:t>
            </w:r>
          </w:p>
        </w:tc>
        <w:tc>
          <w:tcPr>
            <w:tcW w:w="8850" w:type="dxa"/>
            <w:tcMar>
              <w:top w:w="80" w:type="dxa"/>
              <w:left w:w="100" w:type="dxa"/>
              <w:bottom w:w="80" w:type="dxa"/>
              <w:right w:w="100" w:type="dxa"/>
            </w:tcMar>
            <w:vAlign w:val="center"/>
          </w:tcPr>
          <w:p w14:paraId="23C92083" w14:textId="77777777" w:rsidR="006B76A0" w:rsidRDefault="00E70A71">
            <w:pPr>
              <w:rPr>
                <w:rFonts w:ascii="Roboto" w:eastAsia="Roboto" w:hAnsi="Roboto" w:cs="Roboto"/>
              </w:rPr>
            </w:pPr>
            <w:r>
              <w:rPr>
                <w:rFonts w:ascii="Roboto" w:eastAsia="Roboto" w:hAnsi="Roboto" w:cs="Roboto"/>
                <w:color w:val="000000"/>
                <w:sz w:val="19"/>
                <w:szCs w:val="19"/>
              </w:rPr>
              <w:t>La publicación es monitoreada, y se promueve el uso de estos datos en análisis y toma de decisiones estratégicas.</w:t>
            </w:r>
          </w:p>
        </w:tc>
      </w:tr>
      <w:tr w:rsidR="006B76A0" w14:paraId="49127586" w14:textId="77777777">
        <w:tc>
          <w:tcPr>
            <w:tcW w:w="500" w:type="dxa"/>
            <w:tcMar>
              <w:top w:w="80" w:type="dxa"/>
              <w:left w:w="100" w:type="dxa"/>
              <w:bottom w:w="80" w:type="dxa"/>
              <w:right w:w="100" w:type="dxa"/>
            </w:tcMar>
            <w:vAlign w:val="center"/>
          </w:tcPr>
          <w:p w14:paraId="3BFB708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38199914" w14:textId="77777777" w:rsidR="006B76A0" w:rsidRDefault="00E70A71">
            <w:pPr>
              <w:rPr>
                <w:rFonts w:ascii="Roboto" w:eastAsia="Roboto" w:hAnsi="Roboto" w:cs="Roboto"/>
              </w:rPr>
            </w:pPr>
            <w:r>
              <w:rPr>
                <w:rFonts w:ascii="Roboto" w:eastAsia="Roboto" w:hAnsi="Roboto" w:cs="Roboto"/>
                <w:color w:val="000000"/>
                <w:sz w:val="19"/>
                <w:szCs w:val="19"/>
              </w:rPr>
              <w:t>La publicación de datos georreferenciados es un proceso optimizado, fomentando la innovación y el uso estratégico de la información espacial para el desarrollo regional y local.</w:t>
            </w:r>
          </w:p>
        </w:tc>
      </w:tr>
    </w:tbl>
    <w:p w14:paraId="643366AD" w14:textId="77777777" w:rsidR="006B76A0" w:rsidRDefault="006B76A0">
      <w:pPr>
        <w:spacing w:after="100"/>
        <w:rPr>
          <w:rFonts w:ascii="Roboto" w:eastAsia="Roboto" w:hAnsi="Roboto" w:cs="Roboto"/>
        </w:rPr>
      </w:pPr>
    </w:p>
    <w:p w14:paraId="22F6E24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grado en que se comparten y/o publican datos georreferenciados en la Plataforma Nacional de Datos Georreferenciados (GEOPERÚ) para el análisis y la toma de decisiones estratégicas. No aplica a entidades cuyo mandato no genera información con componente geográfico/espacial (ver sección 5.1).</w:t>
      </w:r>
    </w:p>
    <w:p w14:paraId="74527E33"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un proceso optimizado que fomente la innovación y el uso estratégico de la información espacial. La mejora implica publicar de forma regular y formal, no solo bajo solicitud puntual. Ejemplo: Un gobierno regional publica en GEOPERÚ sus mapas de zonificación territorial, actualizados cada semestre.</w:t>
      </w:r>
    </w:p>
    <w:p w14:paraId="1BC05946" w14:textId="77777777" w:rsidR="006B76A0" w:rsidRDefault="00E70A71">
      <w:pPr>
        <w:spacing w:after="160"/>
        <w:jc w:val="both"/>
        <w:rPr>
          <w:rFonts w:ascii="Roboto" w:eastAsia="Roboto" w:hAnsi="Roboto" w:cs="Roboto"/>
        </w:rPr>
      </w:pPr>
      <w:r>
        <w:rPr>
          <w:rFonts w:ascii="Roboto" w:eastAsia="Roboto" w:hAnsi="Roboto" w:cs="Roboto"/>
          <w:b/>
          <w:bCs/>
        </w:rPr>
        <w:t xml:space="preserve">No Aplica: </w:t>
      </w:r>
      <w:r>
        <w:rPr>
          <w:rFonts w:ascii="Roboto" w:eastAsia="Roboto" w:hAnsi="Roboto" w:cs="Roboto"/>
        </w:rPr>
        <w:t>habilitado para entidades cuyo mandato, conforme a su ROF, no genera información con componente geográfico/espacial.</w:t>
      </w:r>
    </w:p>
    <w:p w14:paraId="3D2D97E4"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8.3 — Consumo de servicios de información vía PIDE (rol consumidor)</w:t>
      </w:r>
    </w:p>
    <w:p w14:paraId="1928C7EB"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proofErr w:type="gramStart"/>
      <w:r>
        <w:rPr>
          <w:rFonts w:ascii="Roboto" w:eastAsia="Roboto" w:hAnsi="Roboto" w:cs="Roboto"/>
        </w:rPr>
        <w:t>¿La entidad consume servicios web de información de otras entidades a través de la Plataforma de Interoperabilidad del Estado (PIDE), conforme al DS 029-2021-PCM Art. 88.</w:t>
      </w:r>
      <w:proofErr w:type="gramEnd"/>
      <w:r>
        <w:rPr>
          <w:rFonts w:ascii="Roboto" w:eastAsia="Roboto" w:hAnsi="Roboto" w:cs="Roboto"/>
        </w:rPr>
        <w:t>5?</w:t>
      </w:r>
    </w:p>
    <w:tbl>
      <w:tblPr>
        <w:tblStyle w:val="afffffff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0B28E1AB" w14:textId="77777777">
        <w:tc>
          <w:tcPr>
            <w:tcW w:w="500" w:type="dxa"/>
            <w:tcMar>
              <w:top w:w="80" w:type="dxa"/>
              <w:left w:w="100" w:type="dxa"/>
              <w:bottom w:w="80" w:type="dxa"/>
              <w:right w:w="100" w:type="dxa"/>
            </w:tcMar>
            <w:vAlign w:val="center"/>
          </w:tcPr>
          <w:p w14:paraId="4C8A3DCA"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6E7149CB" w14:textId="77777777" w:rsidR="006B76A0" w:rsidRDefault="00E70A71">
            <w:pPr>
              <w:rPr>
                <w:rFonts w:ascii="Roboto" w:eastAsia="Roboto" w:hAnsi="Roboto" w:cs="Roboto"/>
              </w:rPr>
            </w:pPr>
            <w:r>
              <w:rPr>
                <w:rFonts w:ascii="Roboto" w:eastAsia="Roboto" w:hAnsi="Roboto" w:cs="Roboto"/>
                <w:color w:val="000000"/>
                <w:sz w:val="19"/>
                <w:szCs w:val="19"/>
              </w:rPr>
              <w:t>No existen mecanismos de consumo de servicios vía PIDE; el intercambio (si existe) se realiza por medios manuales o alternativos no autorizados.</w:t>
            </w:r>
          </w:p>
        </w:tc>
      </w:tr>
      <w:tr w:rsidR="006B76A0" w14:paraId="53F748DF" w14:textId="77777777">
        <w:tc>
          <w:tcPr>
            <w:tcW w:w="500" w:type="dxa"/>
            <w:tcMar>
              <w:top w:w="80" w:type="dxa"/>
              <w:left w:w="100" w:type="dxa"/>
              <w:bottom w:w="80" w:type="dxa"/>
              <w:right w:w="100" w:type="dxa"/>
            </w:tcMar>
            <w:vAlign w:val="center"/>
          </w:tcPr>
          <w:p w14:paraId="3A660668"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710A0D7" w14:textId="77777777" w:rsidR="006B76A0" w:rsidRDefault="00E70A71">
            <w:pPr>
              <w:rPr>
                <w:rFonts w:ascii="Roboto" w:eastAsia="Roboto" w:hAnsi="Roboto" w:cs="Roboto"/>
              </w:rPr>
            </w:pPr>
            <w:r>
              <w:rPr>
                <w:rFonts w:ascii="Roboto" w:eastAsia="Roboto" w:hAnsi="Roboto" w:cs="Roboto"/>
                <w:color w:val="000000"/>
                <w:sz w:val="19"/>
                <w:szCs w:val="19"/>
              </w:rPr>
              <w:t>Se reconoce la PIDE, pero el consumo de servicios se realiza por medios alternativos.</w:t>
            </w:r>
          </w:p>
        </w:tc>
      </w:tr>
      <w:tr w:rsidR="006B76A0" w14:paraId="7AFA8D43" w14:textId="77777777">
        <w:tc>
          <w:tcPr>
            <w:tcW w:w="500" w:type="dxa"/>
            <w:tcMar>
              <w:top w:w="80" w:type="dxa"/>
              <w:left w:w="100" w:type="dxa"/>
              <w:bottom w:w="80" w:type="dxa"/>
              <w:right w:w="100" w:type="dxa"/>
            </w:tcMar>
            <w:vAlign w:val="center"/>
          </w:tcPr>
          <w:p w14:paraId="50B37B16"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1085E04C" w14:textId="77777777" w:rsidR="006B76A0" w:rsidRDefault="00E70A71">
            <w:pPr>
              <w:rPr>
                <w:rFonts w:ascii="Roboto" w:eastAsia="Roboto" w:hAnsi="Roboto" w:cs="Roboto"/>
              </w:rPr>
            </w:pPr>
            <w:r>
              <w:rPr>
                <w:rFonts w:ascii="Roboto" w:eastAsia="Roboto" w:hAnsi="Roboto" w:cs="Roboto"/>
                <w:color w:val="000000"/>
                <w:sz w:val="19"/>
                <w:szCs w:val="19"/>
              </w:rPr>
              <w:t>Se realizan pruebas iniciales de consumo de servicios web a través de la PIDE.</w:t>
            </w:r>
          </w:p>
        </w:tc>
      </w:tr>
      <w:tr w:rsidR="006B76A0" w14:paraId="697F3ADD" w14:textId="77777777">
        <w:tc>
          <w:tcPr>
            <w:tcW w:w="500" w:type="dxa"/>
            <w:tcMar>
              <w:top w:w="80" w:type="dxa"/>
              <w:left w:w="100" w:type="dxa"/>
              <w:bottom w:w="80" w:type="dxa"/>
              <w:right w:w="100" w:type="dxa"/>
            </w:tcMar>
            <w:vAlign w:val="center"/>
          </w:tcPr>
          <w:p w14:paraId="790A3261"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73BBAF0" w14:textId="77777777" w:rsidR="006B76A0" w:rsidRDefault="00E70A71">
            <w:pPr>
              <w:rPr>
                <w:rFonts w:ascii="Roboto" w:eastAsia="Roboto" w:hAnsi="Roboto" w:cs="Roboto"/>
              </w:rPr>
            </w:pPr>
            <w:r>
              <w:rPr>
                <w:rFonts w:ascii="Roboto" w:eastAsia="Roboto" w:hAnsi="Roboto" w:cs="Roboto"/>
                <w:color w:val="000000"/>
                <w:sz w:val="19"/>
                <w:szCs w:val="19"/>
              </w:rPr>
              <w:t>La entidad consume formalmente servicios web de la PIDE (ej. validación de identidad vía RENIEC) para sus trámites y procesos.</w:t>
            </w:r>
          </w:p>
        </w:tc>
      </w:tr>
      <w:tr w:rsidR="006B76A0" w14:paraId="7604B60D" w14:textId="77777777">
        <w:tc>
          <w:tcPr>
            <w:tcW w:w="500" w:type="dxa"/>
            <w:tcMar>
              <w:top w:w="80" w:type="dxa"/>
              <w:left w:w="100" w:type="dxa"/>
              <w:bottom w:w="80" w:type="dxa"/>
              <w:right w:w="100" w:type="dxa"/>
            </w:tcMar>
            <w:vAlign w:val="center"/>
          </w:tcPr>
          <w:p w14:paraId="51021A88"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8C0C2F9" w14:textId="77777777" w:rsidR="006B76A0" w:rsidRDefault="00E70A71">
            <w:pPr>
              <w:rPr>
                <w:rFonts w:ascii="Roboto" w:eastAsia="Roboto" w:hAnsi="Roboto" w:cs="Roboto"/>
              </w:rPr>
            </w:pPr>
            <w:r>
              <w:rPr>
                <w:rFonts w:ascii="Roboto" w:eastAsia="Roboto" w:hAnsi="Roboto" w:cs="Roboto"/>
                <w:color w:val="000000"/>
                <w:sz w:val="19"/>
                <w:szCs w:val="19"/>
              </w:rPr>
              <w:t>Los principales sistemas y trámites de la entidad están diseñados para consumir datos en tiempo real mediante la PIDE.</w:t>
            </w:r>
          </w:p>
        </w:tc>
      </w:tr>
      <w:tr w:rsidR="006B76A0" w14:paraId="4CECF103" w14:textId="77777777">
        <w:tc>
          <w:tcPr>
            <w:tcW w:w="500" w:type="dxa"/>
            <w:tcMar>
              <w:top w:w="80" w:type="dxa"/>
              <w:left w:w="100" w:type="dxa"/>
              <w:bottom w:w="80" w:type="dxa"/>
              <w:right w:w="100" w:type="dxa"/>
            </w:tcMar>
            <w:vAlign w:val="center"/>
          </w:tcPr>
          <w:p w14:paraId="2DC90AA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4A9B0B6" w14:textId="77777777" w:rsidR="006B76A0" w:rsidRDefault="00E70A71">
            <w:pPr>
              <w:rPr>
                <w:rFonts w:ascii="Roboto" w:eastAsia="Roboto" w:hAnsi="Roboto" w:cs="Roboto"/>
              </w:rPr>
            </w:pPr>
            <w:r>
              <w:rPr>
                <w:rFonts w:ascii="Roboto" w:eastAsia="Roboto" w:hAnsi="Roboto" w:cs="Roboto"/>
                <w:color w:val="000000"/>
                <w:sz w:val="19"/>
                <w:szCs w:val="19"/>
              </w:rPr>
              <w:t>El consumo de servicios vía PIDE es integral, eliminando la solicitud de documentos innecesarios al ciudadano gracias a la interoperabilidad.</w:t>
            </w:r>
          </w:p>
        </w:tc>
      </w:tr>
    </w:tbl>
    <w:p w14:paraId="38E6D117" w14:textId="77777777" w:rsidR="006B76A0" w:rsidRDefault="006B76A0">
      <w:pPr>
        <w:spacing w:after="100"/>
        <w:rPr>
          <w:rFonts w:ascii="Roboto" w:eastAsia="Roboto" w:hAnsi="Roboto" w:cs="Roboto"/>
        </w:rPr>
      </w:pPr>
    </w:p>
    <w:p w14:paraId="09F0206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si la entidad consume servicios web de información de otras entidades a través de la Plataforma de Interoperabilidad del Estado (PIDE), conforme al DS 029-2021-PCM Art. 88.3.b y 88.5, cuyo uso es obligatorio y excluye plataformas alternativas.</w:t>
      </w:r>
    </w:p>
    <w:p w14:paraId="5C178FA4"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el consumo de servicios vía PIDE sea integral, eliminando la solicitud de documentos innecesarios al ciudadano. La mejora implica migrar cualquier mecanismo de intercambio bilateral existente hacia la PIDE. Ejemplo: El sistema de trámites de la entidad consume el servicio de validación de identidad de RENIEC a través de la PIDE, eliminando la exigencia de copia de DNI al ciudadano.</w:t>
      </w:r>
    </w:p>
    <w:p w14:paraId="0EEE755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8.4 — Publicación de servicios de información vía PIDE (rol proveedor)</w:t>
      </w:r>
    </w:p>
    <w:p w14:paraId="6D17B675"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 xml:space="preserve">¿La entidad </w:t>
      </w:r>
      <w:proofErr w:type="spellStart"/>
      <w:r>
        <w:rPr>
          <w:rFonts w:ascii="Roboto" w:eastAsia="Roboto" w:hAnsi="Roboto" w:cs="Roboto"/>
        </w:rPr>
        <w:t>publica</w:t>
      </w:r>
      <w:proofErr w:type="spellEnd"/>
      <w:r>
        <w:rPr>
          <w:rFonts w:ascii="Roboto" w:eastAsia="Roboto" w:hAnsi="Roboto" w:cs="Roboto"/>
        </w:rPr>
        <w:t xml:space="preserve"> servicios web de información propios en la Plataforma de Interoperabilidad del Estado (PIDE) para que otras entidades los consuman, cuando su mandato institucional lo amerita?</w:t>
      </w:r>
    </w:p>
    <w:tbl>
      <w:tblPr>
        <w:tblStyle w:val="afffffff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DE6CB01" w14:textId="77777777">
        <w:tc>
          <w:tcPr>
            <w:tcW w:w="500" w:type="dxa"/>
            <w:tcMar>
              <w:top w:w="80" w:type="dxa"/>
              <w:left w:w="100" w:type="dxa"/>
              <w:bottom w:w="80" w:type="dxa"/>
              <w:right w:w="100" w:type="dxa"/>
            </w:tcMar>
            <w:vAlign w:val="center"/>
          </w:tcPr>
          <w:p w14:paraId="41BFA761"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70851E42" w14:textId="77777777" w:rsidR="006B76A0" w:rsidRDefault="00E70A71">
            <w:pPr>
              <w:rPr>
                <w:rFonts w:ascii="Roboto" w:eastAsia="Roboto" w:hAnsi="Roboto" w:cs="Roboto"/>
              </w:rPr>
            </w:pPr>
            <w:r>
              <w:rPr>
                <w:rFonts w:ascii="Roboto" w:eastAsia="Roboto" w:hAnsi="Roboto" w:cs="Roboto"/>
                <w:color w:val="000000"/>
                <w:sz w:val="19"/>
                <w:szCs w:val="19"/>
              </w:rPr>
              <w:t>La entidad no publica servicios web en la PIDE.</w:t>
            </w:r>
          </w:p>
        </w:tc>
      </w:tr>
      <w:tr w:rsidR="006B76A0" w14:paraId="26616483" w14:textId="77777777">
        <w:tc>
          <w:tcPr>
            <w:tcW w:w="500" w:type="dxa"/>
            <w:tcMar>
              <w:top w:w="80" w:type="dxa"/>
              <w:left w:w="100" w:type="dxa"/>
              <w:bottom w:w="80" w:type="dxa"/>
              <w:right w:w="100" w:type="dxa"/>
            </w:tcMar>
            <w:vAlign w:val="center"/>
          </w:tcPr>
          <w:p w14:paraId="5A06B71C"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4EAB8D87" w14:textId="77777777" w:rsidR="006B76A0" w:rsidRDefault="00E70A71">
            <w:pPr>
              <w:rPr>
                <w:rFonts w:ascii="Roboto" w:eastAsia="Roboto" w:hAnsi="Roboto" w:cs="Roboto"/>
              </w:rPr>
            </w:pPr>
            <w:r>
              <w:rPr>
                <w:rFonts w:ascii="Roboto" w:eastAsia="Roboto" w:hAnsi="Roboto" w:cs="Roboto"/>
                <w:color w:val="000000"/>
                <w:sz w:val="19"/>
                <w:szCs w:val="19"/>
              </w:rPr>
              <w:t>Se han identificado posibles servicios a publicar, sin implementación.</w:t>
            </w:r>
          </w:p>
        </w:tc>
      </w:tr>
      <w:tr w:rsidR="006B76A0" w14:paraId="4838EE40" w14:textId="77777777">
        <w:tc>
          <w:tcPr>
            <w:tcW w:w="500" w:type="dxa"/>
            <w:tcMar>
              <w:top w:w="80" w:type="dxa"/>
              <w:left w:w="100" w:type="dxa"/>
              <w:bottom w:w="80" w:type="dxa"/>
              <w:right w:w="100" w:type="dxa"/>
            </w:tcMar>
            <w:vAlign w:val="center"/>
          </w:tcPr>
          <w:p w14:paraId="0159C1B9" w14:textId="77777777" w:rsidR="006B76A0" w:rsidRDefault="00E70A71">
            <w:pPr>
              <w:rPr>
                <w:rFonts w:ascii="Roboto" w:eastAsia="Roboto" w:hAnsi="Roboto" w:cs="Roboto"/>
              </w:rPr>
            </w:pPr>
            <w:r>
              <w:rPr>
                <w:rFonts w:ascii="Roboto" w:eastAsia="Roboto" w:hAnsi="Roboto" w:cs="Roboto"/>
                <w:b/>
                <w:bCs/>
                <w:color w:val="000000"/>
                <w:sz w:val="20"/>
                <w:szCs w:val="20"/>
              </w:rPr>
              <w:lastRenderedPageBreak/>
              <w:t>2</w:t>
            </w:r>
          </w:p>
        </w:tc>
        <w:tc>
          <w:tcPr>
            <w:tcW w:w="8850" w:type="dxa"/>
            <w:tcMar>
              <w:top w:w="80" w:type="dxa"/>
              <w:left w:w="100" w:type="dxa"/>
              <w:bottom w:w="80" w:type="dxa"/>
              <w:right w:w="100" w:type="dxa"/>
            </w:tcMar>
            <w:vAlign w:val="center"/>
          </w:tcPr>
          <w:p w14:paraId="6B69784C" w14:textId="77777777" w:rsidR="006B76A0" w:rsidRDefault="00E70A71">
            <w:pPr>
              <w:rPr>
                <w:rFonts w:ascii="Roboto" w:eastAsia="Roboto" w:hAnsi="Roboto" w:cs="Roboto"/>
              </w:rPr>
            </w:pPr>
            <w:r>
              <w:rPr>
                <w:rFonts w:ascii="Roboto" w:eastAsia="Roboto" w:hAnsi="Roboto" w:cs="Roboto"/>
                <w:color w:val="000000"/>
                <w:sz w:val="19"/>
                <w:szCs w:val="19"/>
              </w:rPr>
              <w:t>Se están desarrollando e implementando los primeros servicios web para publicación.</w:t>
            </w:r>
          </w:p>
        </w:tc>
      </w:tr>
      <w:tr w:rsidR="006B76A0" w14:paraId="11DBA521" w14:textId="77777777">
        <w:tc>
          <w:tcPr>
            <w:tcW w:w="500" w:type="dxa"/>
            <w:tcMar>
              <w:top w:w="80" w:type="dxa"/>
              <w:left w:w="100" w:type="dxa"/>
              <w:bottom w:w="80" w:type="dxa"/>
              <w:right w:w="100" w:type="dxa"/>
            </w:tcMar>
            <w:vAlign w:val="center"/>
          </w:tcPr>
          <w:p w14:paraId="4B18EF2E"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169CA110" w14:textId="77777777" w:rsidR="006B76A0" w:rsidRDefault="00E70A71">
            <w:pPr>
              <w:rPr>
                <w:rFonts w:ascii="Roboto" w:eastAsia="Roboto" w:hAnsi="Roboto" w:cs="Roboto"/>
              </w:rPr>
            </w:pPr>
            <w:r>
              <w:rPr>
                <w:rFonts w:ascii="Roboto" w:eastAsia="Roboto" w:hAnsi="Roboto" w:cs="Roboto"/>
                <w:color w:val="000000"/>
                <w:sz w:val="19"/>
                <w:szCs w:val="19"/>
              </w:rPr>
              <w:t>La entidad ha publicado formalmente servicios web en la PIDE, disponibles para otras entidades.</w:t>
            </w:r>
          </w:p>
        </w:tc>
      </w:tr>
      <w:tr w:rsidR="006B76A0" w14:paraId="20E50332" w14:textId="77777777">
        <w:tc>
          <w:tcPr>
            <w:tcW w:w="500" w:type="dxa"/>
            <w:tcMar>
              <w:top w:w="80" w:type="dxa"/>
              <w:left w:w="100" w:type="dxa"/>
              <w:bottom w:w="80" w:type="dxa"/>
              <w:right w:w="100" w:type="dxa"/>
            </w:tcMar>
            <w:vAlign w:val="center"/>
          </w:tcPr>
          <w:p w14:paraId="325A8CF3"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56DE1553" w14:textId="77777777" w:rsidR="006B76A0" w:rsidRDefault="00E70A71">
            <w:pPr>
              <w:rPr>
                <w:rFonts w:ascii="Roboto" w:eastAsia="Roboto" w:hAnsi="Roboto" w:cs="Roboto"/>
              </w:rPr>
            </w:pPr>
            <w:r>
              <w:rPr>
                <w:rFonts w:ascii="Roboto" w:eastAsia="Roboto" w:hAnsi="Roboto" w:cs="Roboto"/>
                <w:color w:val="000000"/>
                <w:sz w:val="19"/>
                <w:szCs w:val="19"/>
              </w:rPr>
              <w:t>Los servicios publicados son de uso activo por otras entidades, con monitoreo de su disponibilidad y calidad.</w:t>
            </w:r>
          </w:p>
        </w:tc>
      </w:tr>
      <w:tr w:rsidR="006B76A0" w14:paraId="12DF740F" w14:textId="77777777">
        <w:tc>
          <w:tcPr>
            <w:tcW w:w="500" w:type="dxa"/>
            <w:tcMar>
              <w:top w:w="80" w:type="dxa"/>
              <w:left w:w="100" w:type="dxa"/>
              <w:bottom w:w="80" w:type="dxa"/>
              <w:right w:w="100" w:type="dxa"/>
            </w:tcMar>
            <w:vAlign w:val="center"/>
          </w:tcPr>
          <w:p w14:paraId="0CB85A2D"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17682EFE" w14:textId="77777777" w:rsidR="006B76A0" w:rsidRDefault="00E70A71">
            <w:pPr>
              <w:rPr>
                <w:rFonts w:ascii="Roboto" w:eastAsia="Roboto" w:hAnsi="Roboto" w:cs="Roboto"/>
              </w:rPr>
            </w:pPr>
            <w:r>
              <w:rPr>
                <w:rFonts w:ascii="Roboto" w:eastAsia="Roboto" w:hAnsi="Roboto" w:cs="Roboto"/>
                <w:color w:val="000000"/>
                <w:sz w:val="19"/>
                <w:szCs w:val="19"/>
              </w:rPr>
              <w:t>La entidad es referente como proveedora de servicios de información, ampliando continuamente su catálogo de servicios interoperables.</w:t>
            </w:r>
          </w:p>
        </w:tc>
      </w:tr>
    </w:tbl>
    <w:p w14:paraId="21741641" w14:textId="77777777" w:rsidR="006B76A0" w:rsidRDefault="006B76A0">
      <w:pPr>
        <w:spacing w:after="100"/>
        <w:rPr>
          <w:rFonts w:ascii="Roboto" w:eastAsia="Roboto" w:hAnsi="Roboto" w:cs="Roboto"/>
        </w:rPr>
      </w:pPr>
    </w:p>
    <w:p w14:paraId="7D8674EE"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entidad </w:t>
      </w:r>
      <w:proofErr w:type="spellStart"/>
      <w:r>
        <w:rPr>
          <w:rFonts w:ascii="Roboto" w:eastAsia="Roboto" w:hAnsi="Roboto" w:cs="Roboto"/>
        </w:rPr>
        <w:t>publica</w:t>
      </w:r>
      <w:proofErr w:type="spellEnd"/>
      <w:r>
        <w:rPr>
          <w:rFonts w:ascii="Roboto" w:eastAsia="Roboto" w:hAnsi="Roboto" w:cs="Roboto"/>
        </w:rPr>
        <w:t xml:space="preserve"> servicios web de información propios en la PIDE para que otras entidades los consuman, cuando su mandato institucional lo amerite. No aplica a entidades que, tras análisis diligente, no identifican ningún conjunto de datos propio de interés para otras entidades (ver sección 5.1 — se espera que sea la excepción, no la norma).</w:t>
      </w:r>
    </w:p>
    <w:p w14:paraId="2A40CCF1"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Se espera que la entidad sea referente como proveedora de servicios de información, ampliando continuamente su catálogo de servicios interoperables. La mejora implica identificar y publicar servicios propios de utilidad para otras entidades. Ejemplo: Una entidad que administra un registro sectorial publica un servicio web en la PIDE para que otras entidades verifiquen el estado de habilitación de un profesional.</w:t>
      </w:r>
    </w:p>
    <w:p w14:paraId="13030468" w14:textId="77777777" w:rsidR="006B76A0" w:rsidRDefault="00E70A71">
      <w:pPr>
        <w:spacing w:after="160"/>
        <w:jc w:val="both"/>
        <w:rPr>
          <w:rFonts w:ascii="Roboto" w:eastAsia="Roboto" w:hAnsi="Roboto" w:cs="Roboto"/>
        </w:rPr>
      </w:pPr>
      <w:r>
        <w:rPr>
          <w:rFonts w:ascii="Roboto" w:eastAsia="Roboto" w:hAnsi="Roboto" w:cs="Roboto"/>
          <w:b/>
          <w:bCs/>
        </w:rPr>
        <w:t xml:space="preserve">No Aplica: </w:t>
      </w:r>
      <w:r>
        <w:rPr>
          <w:rFonts w:ascii="Roboto" w:eastAsia="Roboto" w:hAnsi="Roboto" w:cs="Roboto"/>
        </w:rPr>
        <w:t xml:space="preserve">habilitado solo cuando la entidad, tras un análisis documentado, no identifica ningún conjunto de datos propio de interés para otras entidades. No es una </w:t>
      </w:r>
      <w:proofErr w:type="spellStart"/>
      <w:r>
        <w:rPr>
          <w:rFonts w:ascii="Roboto" w:eastAsia="Roboto" w:hAnsi="Roboto" w:cs="Roboto"/>
        </w:rPr>
        <w:t>autocalificación</w:t>
      </w:r>
      <w:proofErr w:type="spellEnd"/>
      <w:r>
        <w:rPr>
          <w:rFonts w:ascii="Roboto" w:eastAsia="Roboto" w:hAnsi="Roboto" w:cs="Roboto"/>
        </w:rPr>
        <w:t xml:space="preserve"> libre: su uso queda sujeto a revisión por el evaluador (ver Nota 17 del Apéndice C).</w:t>
      </w:r>
    </w:p>
    <w:p w14:paraId="75CCCEDD"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8.5 — Estándares y principios FAIR</w:t>
      </w:r>
    </w:p>
    <w:p w14:paraId="4D28E042"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¿En qué grado la entidad adopta o establece estándares y mecanismos para la interoperabilidad, promoviendo y exigiendo el cumplimiento de estándares técnicos y prácticas que hagan los datos FAIR (</w:t>
      </w:r>
      <w:proofErr w:type="spellStart"/>
      <w:r>
        <w:rPr>
          <w:rFonts w:ascii="Roboto" w:eastAsia="Roboto" w:hAnsi="Roboto" w:cs="Roboto"/>
        </w:rPr>
        <w:t>Findable</w:t>
      </w:r>
      <w:proofErr w:type="spellEnd"/>
      <w:r>
        <w:rPr>
          <w:rFonts w:ascii="Roboto" w:eastAsia="Roboto" w:hAnsi="Roboto" w:cs="Roboto"/>
        </w:rPr>
        <w:t xml:space="preserve">, </w:t>
      </w:r>
      <w:proofErr w:type="spellStart"/>
      <w:r>
        <w:rPr>
          <w:rFonts w:ascii="Roboto" w:eastAsia="Roboto" w:hAnsi="Roboto" w:cs="Roboto"/>
        </w:rPr>
        <w:t>Accessible</w:t>
      </w:r>
      <w:proofErr w:type="spellEnd"/>
      <w:r>
        <w:rPr>
          <w:rFonts w:ascii="Roboto" w:eastAsia="Roboto" w:hAnsi="Roboto" w:cs="Roboto"/>
        </w:rPr>
        <w:t xml:space="preserve">, </w:t>
      </w:r>
      <w:proofErr w:type="gramStart"/>
      <w:r>
        <w:rPr>
          <w:rFonts w:ascii="Roboto" w:eastAsia="Roboto" w:hAnsi="Roboto" w:cs="Roboto"/>
        </w:rPr>
        <w:t>Interoperable, Reusable)?</w:t>
      </w:r>
      <w:proofErr w:type="gramEnd"/>
    </w:p>
    <w:tbl>
      <w:tblPr>
        <w:tblStyle w:val="affffffffff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29CC7D30" w14:textId="77777777">
        <w:tc>
          <w:tcPr>
            <w:tcW w:w="500" w:type="dxa"/>
            <w:tcMar>
              <w:top w:w="80" w:type="dxa"/>
              <w:left w:w="100" w:type="dxa"/>
              <w:bottom w:w="80" w:type="dxa"/>
              <w:right w:w="100" w:type="dxa"/>
            </w:tcMar>
            <w:vAlign w:val="center"/>
          </w:tcPr>
          <w:p w14:paraId="34301413"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337EFD69" w14:textId="77777777" w:rsidR="006B76A0" w:rsidRDefault="00E70A71">
            <w:pPr>
              <w:rPr>
                <w:rFonts w:ascii="Roboto" w:eastAsia="Roboto" w:hAnsi="Roboto" w:cs="Roboto"/>
              </w:rPr>
            </w:pPr>
            <w:r>
              <w:rPr>
                <w:rFonts w:ascii="Roboto" w:eastAsia="Roboto" w:hAnsi="Roboto" w:cs="Roboto"/>
                <w:color w:val="000000"/>
                <w:sz w:val="19"/>
                <w:szCs w:val="19"/>
              </w:rPr>
              <w:t>No hay esfuerzos por establecer estándares o mecanismos de interoperabilidad.</w:t>
            </w:r>
          </w:p>
        </w:tc>
      </w:tr>
      <w:tr w:rsidR="006B76A0" w14:paraId="14ED11A9" w14:textId="77777777">
        <w:tc>
          <w:tcPr>
            <w:tcW w:w="500" w:type="dxa"/>
            <w:tcMar>
              <w:top w:w="80" w:type="dxa"/>
              <w:left w:w="100" w:type="dxa"/>
              <w:bottom w:w="80" w:type="dxa"/>
              <w:right w:w="100" w:type="dxa"/>
            </w:tcMar>
            <w:vAlign w:val="center"/>
          </w:tcPr>
          <w:p w14:paraId="24EB5E53"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748E5F5B" w14:textId="77777777" w:rsidR="006B76A0" w:rsidRDefault="00E70A71">
            <w:pPr>
              <w:rPr>
                <w:rFonts w:ascii="Roboto" w:eastAsia="Roboto" w:hAnsi="Roboto" w:cs="Roboto"/>
              </w:rPr>
            </w:pPr>
            <w:r>
              <w:rPr>
                <w:rFonts w:ascii="Roboto" w:eastAsia="Roboto" w:hAnsi="Roboto" w:cs="Roboto"/>
                <w:color w:val="000000"/>
                <w:sz w:val="19"/>
                <w:szCs w:val="19"/>
              </w:rPr>
              <w:t>La interoperabilidad se logra de forma puntual o mediante acuerdos informales.</w:t>
            </w:r>
          </w:p>
        </w:tc>
      </w:tr>
      <w:tr w:rsidR="006B76A0" w14:paraId="26F22B26" w14:textId="77777777">
        <w:tc>
          <w:tcPr>
            <w:tcW w:w="500" w:type="dxa"/>
            <w:tcMar>
              <w:top w:w="80" w:type="dxa"/>
              <w:left w:w="100" w:type="dxa"/>
              <w:bottom w:w="80" w:type="dxa"/>
              <w:right w:w="100" w:type="dxa"/>
            </w:tcMar>
            <w:vAlign w:val="center"/>
          </w:tcPr>
          <w:p w14:paraId="65CB2D93"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EA04E8C" w14:textId="77777777" w:rsidR="006B76A0" w:rsidRDefault="00E70A71">
            <w:pPr>
              <w:rPr>
                <w:rFonts w:ascii="Roboto" w:eastAsia="Roboto" w:hAnsi="Roboto" w:cs="Roboto"/>
              </w:rPr>
            </w:pPr>
            <w:r>
              <w:rPr>
                <w:rFonts w:ascii="Roboto" w:eastAsia="Roboto" w:hAnsi="Roboto" w:cs="Roboto"/>
                <w:color w:val="000000"/>
                <w:sz w:val="19"/>
                <w:szCs w:val="19"/>
              </w:rPr>
              <w:t>Se están definiendo o adoptando algunos estándares de interoperabilidad, pero la aplicación o el cumplimiento de los principios FAIR es inconsistente.</w:t>
            </w:r>
          </w:p>
        </w:tc>
      </w:tr>
      <w:tr w:rsidR="006B76A0" w14:paraId="7396CA4F" w14:textId="77777777">
        <w:tc>
          <w:tcPr>
            <w:tcW w:w="500" w:type="dxa"/>
            <w:tcMar>
              <w:top w:w="80" w:type="dxa"/>
              <w:left w:w="100" w:type="dxa"/>
              <w:bottom w:w="80" w:type="dxa"/>
              <w:right w:w="100" w:type="dxa"/>
            </w:tcMar>
            <w:vAlign w:val="center"/>
          </w:tcPr>
          <w:p w14:paraId="336E25ED"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23B1B5C3" w14:textId="77777777" w:rsidR="006B76A0" w:rsidRDefault="00E70A71">
            <w:pPr>
              <w:rPr>
                <w:rFonts w:ascii="Roboto" w:eastAsia="Roboto" w:hAnsi="Roboto" w:cs="Roboto"/>
              </w:rPr>
            </w:pPr>
            <w:r>
              <w:rPr>
                <w:rFonts w:ascii="Roboto" w:eastAsia="Roboto" w:hAnsi="Roboto" w:cs="Roboto"/>
                <w:color w:val="000000"/>
                <w:sz w:val="19"/>
                <w:szCs w:val="19"/>
              </w:rPr>
              <w:t>Se han adoptado o establecido formalmente estándares y mecanismos para la interoperabilidad, y se promueve el cumplimiento de los principios FAIR.</w:t>
            </w:r>
          </w:p>
        </w:tc>
      </w:tr>
      <w:tr w:rsidR="006B76A0" w14:paraId="71A90498" w14:textId="77777777">
        <w:tc>
          <w:tcPr>
            <w:tcW w:w="500" w:type="dxa"/>
            <w:tcMar>
              <w:top w:w="80" w:type="dxa"/>
              <w:left w:w="100" w:type="dxa"/>
              <w:bottom w:w="80" w:type="dxa"/>
              <w:right w:w="100" w:type="dxa"/>
            </w:tcMar>
            <w:vAlign w:val="center"/>
          </w:tcPr>
          <w:p w14:paraId="7ADC3C0C"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6DF8823B" w14:textId="77777777" w:rsidR="006B76A0" w:rsidRDefault="00E70A71">
            <w:pPr>
              <w:rPr>
                <w:rFonts w:ascii="Roboto" w:eastAsia="Roboto" w:hAnsi="Roboto" w:cs="Roboto"/>
              </w:rPr>
            </w:pPr>
            <w:r>
              <w:rPr>
                <w:rFonts w:ascii="Roboto" w:eastAsia="Roboto" w:hAnsi="Roboto" w:cs="Roboto"/>
                <w:color w:val="000000"/>
                <w:sz w:val="19"/>
                <w:szCs w:val="19"/>
              </w:rPr>
              <w:t>La aplicación de los estándares de interoperabilidad y los principios FAIR es monitoreada y se mide su impacto en la reutilización de datos.</w:t>
            </w:r>
          </w:p>
        </w:tc>
      </w:tr>
      <w:tr w:rsidR="006B76A0" w14:paraId="0205B258" w14:textId="77777777">
        <w:tc>
          <w:tcPr>
            <w:tcW w:w="500" w:type="dxa"/>
            <w:tcMar>
              <w:top w:w="80" w:type="dxa"/>
              <w:left w:w="100" w:type="dxa"/>
              <w:bottom w:w="80" w:type="dxa"/>
              <w:right w:w="100" w:type="dxa"/>
            </w:tcMar>
            <w:vAlign w:val="center"/>
          </w:tcPr>
          <w:p w14:paraId="7C224276"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495CA3D3" w14:textId="77777777" w:rsidR="006B76A0" w:rsidRDefault="00E70A71">
            <w:pPr>
              <w:rPr>
                <w:rFonts w:ascii="Roboto" w:eastAsia="Roboto" w:hAnsi="Roboto" w:cs="Roboto"/>
              </w:rPr>
            </w:pPr>
            <w:r>
              <w:rPr>
                <w:rFonts w:ascii="Roboto" w:eastAsia="Roboto" w:hAnsi="Roboto" w:cs="Roboto"/>
                <w:color w:val="000000"/>
                <w:sz w:val="19"/>
                <w:szCs w:val="19"/>
              </w:rPr>
              <w:t>La entidad es un referente en la implementación de datos FAIR, liderando la adopción de estándares y fomentando un ecosistema de datos interoperables.</w:t>
            </w:r>
          </w:p>
        </w:tc>
      </w:tr>
    </w:tbl>
    <w:p w14:paraId="2F978188" w14:textId="77777777" w:rsidR="006B76A0" w:rsidRDefault="006B76A0">
      <w:pPr>
        <w:spacing w:after="100"/>
        <w:rPr>
          <w:rFonts w:ascii="Roboto" w:eastAsia="Roboto" w:hAnsi="Roboto" w:cs="Roboto"/>
        </w:rPr>
      </w:pPr>
    </w:p>
    <w:p w14:paraId="625114A6"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Evalúa el establecimiento o la adopción de estándares y mecanismos para la interoperabilidad, promoviendo y exigiendo el cumplimiento de estándares técnicos y prácticas que hagan los datos FAIR. La entidad puede satisfacer este criterio adoptando los lineamientos nacionales que emite la SGTD (ENGD, Acciones A.3.2.1-A.3.2.3: identificadores únicos, vocabularios, lineamientos FAIR), estableciendo mecanismos propios complementarios, o ambos — lo que se evalúa es el cumplimiento efectivo de los principios FAIR, no la autoría de los estándares.</w:t>
      </w:r>
    </w:p>
    <w:p w14:paraId="5B9217C5"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la entidad sea un referente en la implementación de datos FAIR, liderando la adopción de estándares y fomentando un ecosistema de datos interoperables. La mejora implica formalizar o adoptar estándares y medir su impacto en la reutilización de datos. Ejemplo: La entidad exige que todo nuevo </w:t>
      </w:r>
      <w:proofErr w:type="spellStart"/>
      <w:r>
        <w:rPr>
          <w:rFonts w:ascii="Roboto" w:eastAsia="Roboto" w:hAnsi="Roboto" w:cs="Roboto"/>
        </w:rPr>
        <w:t>dataset</w:t>
      </w:r>
      <w:proofErr w:type="spellEnd"/>
      <w:r>
        <w:rPr>
          <w:rFonts w:ascii="Roboto" w:eastAsia="Roboto" w:hAnsi="Roboto" w:cs="Roboto"/>
        </w:rPr>
        <w:t xml:space="preserve"> publicado cumpla los 4 </w:t>
      </w:r>
      <w:r>
        <w:rPr>
          <w:rFonts w:ascii="Roboto" w:eastAsia="Roboto" w:hAnsi="Roboto" w:cs="Roboto"/>
        </w:rPr>
        <w:lastRenderedPageBreak/>
        <w:t>principios FAIR antes de su liberación, ya sea mediante lineamientos propios o los que emita la SGTD.</w:t>
      </w:r>
    </w:p>
    <w:p w14:paraId="0EA6B6E3" w14:textId="77777777" w:rsidR="006B76A0" w:rsidRDefault="00E70A71">
      <w:pPr>
        <w:spacing w:before="300" w:after="100"/>
        <w:rPr>
          <w:rFonts w:ascii="Roboto" w:eastAsia="Roboto" w:hAnsi="Roboto" w:cs="Roboto"/>
        </w:rPr>
      </w:pPr>
      <w:r>
        <w:rPr>
          <w:rFonts w:ascii="Roboto" w:eastAsia="Roboto" w:hAnsi="Roboto" w:cs="Roboto"/>
          <w:b/>
          <w:bCs/>
          <w:color w:val="1F4E79"/>
          <w:sz w:val="24"/>
          <w:szCs w:val="24"/>
        </w:rPr>
        <w:t xml:space="preserve">8.6 — Catálogo de </w:t>
      </w:r>
      <w:proofErr w:type="spellStart"/>
      <w:r>
        <w:rPr>
          <w:rFonts w:ascii="Roboto" w:eastAsia="Roboto" w:hAnsi="Roboto" w:cs="Roboto"/>
          <w:b/>
          <w:bCs/>
          <w:color w:val="1F4E79"/>
          <w:sz w:val="24"/>
          <w:szCs w:val="24"/>
        </w:rPr>
        <w:t>APIs</w:t>
      </w:r>
      <w:proofErr w:type="spellEnd"/>
      <w:r>
        <w:rPr>
          <w:rFonts w:ascii="Roboto" w:eastAsia="Roboto" w:hAnsi="Roboto" w:cs="Roboto"/>
          <w:b/>
          <w:bCs/>
          <w:color w:val="1F4E79"/>
          <w:sz w:val="24"/>
          <w:szCs w:val="24"/>
        </w:rPr>
        <w:t xml:space="preserve"> para acceso y consumo masivo de datos</w:t>
      </w:r>
    </w:p>
    <w:p w14:paraId="2CC2DF88" w14:textId="77777777" w:rsidR="006B76A0" w:rsidRDefault="00E70A71">
      <w:pPr>
        <w:spacing w:after="160"/>
        <w:jc w:val="both"/>
        <w:rPr>
          <w:rFonts w:ascii="Roboto" w:eastAsia="Roboto" w:hAnsi="Roboto" w:cs="Roboto"/>
        </w:rPr>
      </w:pPr>
      <w:r>
        <w:rPr>
          <w:rFonts w:ascii="Roboto" w:eastAsia="Roboto" w:hAnsi="Roboto" w:cs="Roboto"/>
          <w:b/>
          <w:bCs/>
        </w:rPr>
        <w:t xml:space="preserve">Pregunta: </w:t>
      </w:r>
      <w:r>
        <w:rPr>
          <w:rFonts w:ascii="Roboto" w:eastAsia="Roboto" w:hAnsi="Roboto" w:cs="Roboto"/>
        </w:rPr>
        <w:t xml:space="preserve">¿Se cuenta con un catálogo para el acceso y consumo masivo de datos por medio de </w:t>
      </w:r>
      <w:proofErr w:type="spellStart"/>
      <w:r>
        <w:rPr>
          <w:rFonts w:ascii="Roboto" w:eastAsia="Roboto" w:hAnsi="Roboto" w:cs="Roboto"/>
        </w:rPr>
        <w:t>APIs</w:t>
      </w:r>
      <w:proofErr w:type="spellEnd"/>
      <w:r>
        <w:rPr>
          <w:rFonts w:ascii="Roboto" w:eastAsia="Roboto" w:hAnsi="Roboto" w:cs="Roboto"/>
        </w:rPr>
        <w:t>?</w:t>
      </w:r>
    </w:p>
    <w:tbl>
      <w:tblPr>
        <w:tblStyle w:val="afffffffff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8850"/>
      </w:tblGrid>
      <w:tr w:rsidR="006B76A0" w14:paraId="34EACB43" w14:textId="77777777">
        <w:tc>
          <w:tcPr>
            <w:tcW w:w="500" w:type="dxa"/>
            <w:tcMar>
              <w:top w:w="80" w:type="dxa"/>
              <w:left w:w="100" w:type="dxa"/>
              <w:bottom w:w="80" w:type="dxa"/>
              <w:right w:w="100" w:type="dxa"/>
            </w:tcMar>
            <w:vAlign w:val="center"/>
          </w:tcPr>
          <w:p w14:paraId="4B063FAB" w14:textId="77777777" w:rsidR="006B76A0" w:rsidRDefault="00E70A71">
            <w:pPr>
              <w:rPr>
                <w:rFonts w:ascii="Roboto" w:eastAsia="Roboto" w:hAnsi="Roboto" w:cs="Roboto"/>
              </w:rPr>
            </w:pPr>
            <w:r>
              <w:rPr>
                <w:rFonts w:ascii="Roboto" w:eastAsia="Roboto" w:hAnsi="Roboto" w:cs="Roboto"/>
                <w:b/>
                <w:bCs/>
                <w:color w:val="000000"/>
                <w:sz w:val="20"/>
                <w:szCs w:val="20"/>
              </w:rPr>
              <w:t>0</w:t>
            </w:r>
          </w:p>
        </w:tc>
        <w:tc>
          <w:tcPr>
            <w:tcW w:w="8850" w:type="dxa"/>
            <w:tcMar>
              <w:top w:w="80" w:type="dxa"/>
              <w:left w:w="100" w:type="dxa"/>
              <w:bottom w:w="80" w:type="dxa"/>
              <w:right w:w="100" w:type="dxa"/>
            </w:tcMar>
            <w:vAlign w:val="center"/>
          </w:tcPr>
          <w:p w14:paraId="49C5661A" w14:textId="77777777" w:rsidR="006B76A0" w:rsidRDefault="00E70A71">
            <w:pPr>
              <w:rPr>
                <w:rFonts w:ascii="Roboto" w:eastAsia="Roboto" w:hAnsi="Roboto" w:cs="Roboto"/>
              </w:rPr>
            </w:pPr>
            <w:r>
              <w:rPr>
                <w:rFonts w:ascii="Roboto" w:eastAsia="Roboto" w:hAnsi="Roboto" w:cs="Roboto"/>
                <w:color w:val="000000"/>
                <w:sz w:val="19"/>
                <w:szCs w:val="19"/>
              </w:rPr>
              <w:t xml:space="preserve">No existe un catálogo de datos para acceso vía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w:t>
            </w:r>
          </w:p>
        </w:tc>
      </w:tr>
      <w:tr w:rsidR="006B76A0" w14:paraId="1542D08E" w14:textId="77777777">
        <w:tc>
          <w:tcPr>
            <w:tcW w:w="500" w:type="dxa"/>
            <w:tcMar>
              <w:top w:w="80" w:type="dxa"/>
              <w:left w:w="100" w:type="dxa"/>
              <w:bottom w:w="80" w:type="dxa"/>
              <w:right w:w="100" w:type="dxa"/>
            </w:tcMar>
            <w:vAlign w:val="center"/>
          </w:tcPr>
          <w:p w14:paraId="2E849EAF" w14:textId="77777777" w:rsidR="006B76A0" w:rsidRDefault="00E70A71">
            <w:pPr>
              <w:rPr>
                <w:rFonts w:ascii="Roboto" w:eastAsia="Roboto" w:hAnsi="Roboto" w:cs="Roboto"/>
              </w:rPr>
            </w:pPr>
            <w:r>
              <w:rPr>
                <w:rFonts w:ascii="Roboto" w:eastAsia="Roboto" w:hAnsi="Roboto" w:cs="Roboto"/>
                <w:b/>
                <w:bCs/>
                <w:color w:val="000000"/>
                <w:sz w:val="20"/>
                <w:szCs w:val="20"/>
              </w:rPr>
              <w:t>1</w:t>
            </w:r>
          </w:p>
        </w:tc>
        <w:tc>
          <w:tcPr>
            <w:tcW w:w="8850" w:type="dxa"/>
            <w:tcMar>
              <w:top w:w="80" w:type="dxa"/>
              <w:left w:w="100" w:type="dxa"/>
              <w:bottom w:w="80" w:type="dxa"/>
              <w:right w:w="100" w:type="dxa"/>
            </w:tcMar>
            <w:vAlign w:val="center"/>
          </w:tcPr>
          <w:p w14:paraId="30C87525" w14:textId="77777777" w:rsidR="006B76A0" w:rsidRDefault="00E70A71">
            <w:pPr>
              <w:rPr>
                <w:rFonts w:ascii="Roboto" w:eastAsia="Roboto" w:hAnsi="Roboto" w:cs="Roboto"/>
              </w:rPr>
            </w:pPr>
            <w:r>
              <w:rPr>
                <w:rFonts w:ascii="Roboto" w:eastAsia="Roboto" w:hAnsi="Roboto" w:cs="Roboto"/>
                <w:color w:val="000000"/>
                <w:sz w:val="19"/>
                <w:szCs w:val="19"/>
              </w:rPr>
              <w:t xml:space="preserve">Se tienen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xml:space="preserve"> desarrolladas ad-hoc, pero sin un catálogo o documentación de acceso.</w:t>
            </w:r>
          </w:p>
        </w:tc>
      </w:tr>
      <w:tr w:rsidR="006B76A0" w14:paraId="75492034" w14:textId="77777777">
        <w:tc>
          <w:tcPr>
            <w:tcW w:w="500" w:type="dxa"/>
            <w:tcMar>
              <w:top w:w="80" w:type="dxa"/>
              <w:left w:w="100" w:type="dxa"/>
              <w:bottom w:w="80" w:type="dxa"/>
              <w:right w:w="100" w:type="dxa"/>
            </w:tcMar>
            <w:vAlign w:val="center"/>
          </w:tcPr>
          <w:p w14:paraId="3F478F55" w14:textId="77777777" w:rsidR="006B76A0" w:rsidRDefault="00E70A71">
            <w:pPr>
              <w:rPr>
                <w:rFonts w:ascii="Roboto" w:eastAsia="Roboto" w:hAnsi="Roboto" w:cs="Roboto"/>
              </w:rPr>
            </w:pPr>
            <w:r>
              <w:rPr>
                <w:rFonts w:ascii="Roboto" w:eastAsia="Roboto" w:hAnsi="Roboto" w:cs="Roboto"/>
                <w:b/>
                <w:bCs/>
                <w:color w:val="000000"/>
                <w:sz w:val="20"/>
                <w:szCs w:val="20"/>
              </w:rPr>
              <w:t>2</w:t>
            </w:r>
          </w:p>
        </w:tc>
        <w:tc>
          <w:tcPr>
            <w:tcW w:w="8850" w:type="dxa"/>
            <w:tcMar>
              <w:top w:w="80" w:type="dxa"/>
              <w:left w:w="100" w:type="dxa"/>
              <w:bottom w:w="80" w:type="dxa"/>
              <w:right w:w="100" w:type="dxa"/>
            </w:tcMar>
            <w:vAlign w:val="center"/>
          </w:tcPr>
          <w:p w14:paraId="37528F1D" w14:textId="77777777" w:rsidR="006B76A0" w:rsidRDefault="00E70A71">
            <w:pPr>
              <w:rPr>
                <w:rFonts w:ascii="Roboto" w:eastAsia="Roboto" w:hAnsi="Roboto" w:cs="Roboto"/>
              </w:rPr>
            </w:pPr>
            <w:r>
              <w:rPr>
                <w:rFonts w:ascii="Roboto" w:eastAsia="Roboto" w:hAnsi="Roboto" w:cs="Roboto"/>
                <w:color w:val="000000"/>
                <w:sz w:val="19"/>
                <w:szCs w:val="19"/>
              </w:rPr>
              <w:t>Se está desarrollando un catálogo inicial de datos, pero el acceso vía API o su documentación es limitada.</w:t>
            </w:r>
          </w:p>
        </w:tc>
      </w:tr>
      <w:tr w:rsidR="006B76A0" w14:paraId="305F385B" w14:textId="77777777">
        <w:tc>
          <w:tcPr>
            <w:tcW w:w="500" w:type="dxa"/>
            <w:tcMar>
              <w:top w:w="80" w:type="dxa"/>
              <w:left w:w="100" w:type="dxa"/>
              <w:bottom w:w="80" w:type="dxa"/>
              <w:right w:w="100" w:type="dxa"/>
            </w:tcMar>
            <w:vAlign w:val="center"/>
          </w:tcPr>
          <w:p w14:paraId="11654E79" w14:textId="77777777" w:rsidR="006B76A0" w:rsidRDefault="00E70A71">
            <w:pPr>
              <w:rPr>
                <w:rFonts w:ascii="Roboto" w:eastAsia="Roboto" w:hAnsi="Roboto" w:cs="Roboto"/>
              </w:rPr>
            </w:pPr>
            <w:r>
              <w:rPr>
                <w:rFonts w:ascii="Roboto" w:eastAsia="Roboto" w:hAnsi="Roboto" w:cs="Roboto"/>
                <w:b/>
                <w:bCs/>
                <w:color w:val="000000"/>
                <w:sz w:val="20"/>
                <w:szCs w:val="20"/>
              </w:rPr>
              <w:t>3</w:t>
            </w:r>
          </w:p>
        </w:tc>
        <w:tc>
          <w:tcPr>
            <w:tcW w:w="8850" w:type="dxa"/>
            <w:tcMar>
              <w:top w:w="80" w:type="dxa"/>
              <w:left w:w="100" w:type="dxa"/>
              <w:bottom w:w="80" w:type="dxa"/>
              <w:right w:w="100" w:type="dxa"/>
            </w:tcMar>
            <w:vAlign w:val="center"/>
          </w:tcPr>
          <w:p w14:paraId="76803ADD" w14:textId="77777777" w:rsidR="006B76A0" w:rsidRDefault="00E70A71">
            <w:pPr>
              <w:rPr>
                <w:rFonts w:ascii="Roboto" w:eastAsia="Roboto" w:hAnsi="Roboto" w:cs="Roboto"/>
              </w:rPr>
            </w:pPr>
            <w:r>
              <w:rPr>
                <w:rFonts w:ascii="Roboto" w:eastAsia="Roboto" w:hAnsi="Roboto" w:cs="Roboto"/>
                <w:color w:val="000000"/>
                <w:sz w:val="19"/>
                <w:szCs w:val="19"/>
              </w:rPr>
              <w:t xml:space="preserve">La institución ha creado y mantiene un catálogo organizado que permite el acceso a sus datos a través de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w:t>
            </w:r>
          </w:p>
        </w:tc>
      </w:tr>
      <w:tr w:rsidR="006B76A0" w14:paraId="533EBB55" w14:textId="77777777">
        <w:tc>
          <w:tcPr>
            <w:tcW w:w="500" w:type="dxa"/>
            <w:tcMar>
              <w:top w:w="80" w:type="dxa"/>
              <w:left w:w="100" w:type="dxa"/>
              <w:bottom w:w="80" w:type="dxa"/>
              <w:right w:w="100" w:type="dxa"/>
            </w:tcMar>
            <w:vAlign w:val="center"/>
          </w:tcPr>
          <w:p w14:paraId="5001CF81" w14:textId="77777777" w:rsidR="006B76A0" w:rsidRDefault="00E70A71">
            <w:pPr>
              <w:rPr>
                <w:rFonts w:ascii="Roboto" w:eastAsia="Roboto" w:hAnsi="Roboto" w:cs="Roboto"/>
              </w:rPr>
            </w:pPr>
            <w:r>
              <w:rPr>
                <w:rFonts w:ascii="Roboto" w:eastAsia="Roboto" w:hAnsi="Roboto" w:cs="Roboto"/>
                <w:b/>
                <w:bCs/>
                <w:color w:val="000000"/>
                <w:sz w:val="20"/>
                <w:szCs w:val="20"/>
              </w:rPr>
              <w:t>4</w:t>
            </w:r>
          </w:p>
        </w:tc>
        <w:tc>
          <w:tcPr>
            <w:tcW w:w="8850" w:type="dxa"/>
            <w:tcMar>
              <w:top w:w="80" w:type="dxa"/>
              <w:left w:w="100" w:type="dxa"/>
              <w:bottom w:w="80" w:type="dxa"/>
              <w:right w:w="100" w:type="dxa"/>
            </w:tcMar>
            <w:vAlign w:val="center"/>
          </w:tcPr>
          <w:p w14:paraId="70825689" w14:textId="77777777" w:rsidR="006B76A0" w:rsidRDefault="00E70A71">
            <w:pPr>
              <w:rPr>
                <w:rFonts w:ascii="Roboto" w:eastAsia="Roboto" w:hAnsi="Roboto" w:cs="Roboto"/>
              </w:rPr>
            </w:pPr>
            <w:r>
              <w:rPr>
                <w:rFonts w:ascii="Roboto" w:eastAsia="Roboto" w:hAnsi="Roboto" w:cs="Roboto"/>
                <w:color w:val="000000"/>
                <w:sz w:val="19"/>
                <w:szCs w:val="19"/>
              </w:rPr>
              <w:t xml:space="preserve">Se cuenta con documentación clara y completa sobre cómo utilizar las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fomentando el consumo masivo de datos y su reutilización.</w:t>
            </w:r>
          </w:p>
        </w:tc>
      </w:tr>
      <w:tr w:rsidR="006B76A0" w14:paraId="733E8E8F" w14:textId="77777777">
        <w:tc>
          <w:tcPr>
            <w:tcW w:w="500" w:type="dxa"/>
            <w:tcMar>
              <w:top w:w="80" w:type="dxa"/>
              <w:left w:w="100" w:type="dxa"/>
              <w:bottom w:w="80" w:type="dxa"/>
              <w:right w:w="100" w:type="dxa"/>
            </w:tcMar>
            <w:vAlign w:val="center"/>
          </w:tcPr>
          <w:p w14:paraId="28A58592" w14:textId="77777777" w:rsidR="006B76A0" w:rsidRDefault="00E70A71">
            <w:pPr>
              <w:rPr>
                <w:rFonts w:ascii="Roboto" w:eastAsia="Roboto" w:hAnsi="Roboto" w:cs="Roboto"/>
              </w:rPr>
            </w:pPr>
            <w:r>
              <w:rPr>
                <w:rFonts w:ascii="Roboto" w:eastAsia="Roboto" w:hAnsi="Roboto" w:cs="Roboto"/>
                <w:b/>
                <w:bCs/>
                <w:color w:val="000000"/>
                <w:sz w:val="20"/>
                <w:szCs w:val="20"/>
              </w:rPr>
              <w:t>5</w:t>
            </w:r>
          </w:p>
        </w:tc>
        <w:tc>
          <w:tcPr>
            <w:tcW w:w="8850" w:type="dxa"/>
            <w:tcMar>
              <w:top w:w="80" w:type="dxa"/>
              <w:left w:w="100" w:type="dxa"/>
              <w:bottom w:w="80" w:type="dxa"/>
              <w:right w:w="100" w:type="dxa"/>
            </w:tcMar>
            <w:vAlign w:val="center"/>
          </w:tcPr>
          <w:p w14:paraId="7101F5C6" w14:textId="77777777" w:rsidR="006B76A0" w:rsidRDefault="00E70A71">
            <w:pPr>
              <w:rPr>
                <w:rFonts w:ascii="Roboto" w:eastAsia="Roboto" w:hAnsi="Roboto" w:cs="Roboto"/>
              </w:rPr>
            </w:pPr>
            <w:r>
              <w:rPr>
                <w:rFonts w:ascii="Roboto" w:eastAsia="Roboto" w:hAnsi="Roboto" w:cs="Roboto"/>
                <w:color w:val="000000"/>
                <w:sz w:val="19"/>
                <w:szCs w:val="19"/>
              </w:rPr>
              <w:t xml:space="preserve">Se han implementado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xml:space="preserve"> </w:t>
            </w:r>
            <w:proofErr w:type="spellStart"/>
            <w:r>
              <w:rPr>
                <w:rFonts w:ascii="Roboto" w:eastAsia="Roboto" w:hAnsi="Roboto" w:cs="Roboto"/>
                <w:color w:val="000000"/>
                <w:sz w:val="19"/>
                <w:szCs w:val="19"/>
              </w:rPr>
              <w:t>RESTful</w:t>
            </w:r>
            <w:proofErr w:type="spellEnd"/>
            <w:r>
              <w:rPr>
                <w:rFonts w:ascii="Roboto" w:eastAsia="Roboto" w:hAnsi="Roboto" w:cs="Roboto"/>
                <w:color w:val="000000"/>
                <w:sz w:val="19"/>
                <w:szCs w:val="19"/>
              </w:rPr>
              <w:t xml:space="preserve"> Gubernamentales estandarizadas y seguras, y el catálogo es un pilar para el intercambio de datos entre instituciones y con terceros.</w:t>
            </w:r>
          </w:p>
        </w:tc>
      </w:tr>
    </w:tbl>
    <w:p w14:paraId="41EFF7DD" w14:textId="77777777" w:rsidR="006B76A0" w:rsidRDefault="006B76A0">
      <w:pPr>
        <w:spacing w:after="100"/>
        <w:rPr>
          <w:rFonts w:ascii="Roboto" w:eastAsia="Roboto" w:hAnsi="Roboto" w:cs="Roboto"/>
        </w:rPr>
      </w:pPr>
    </w:p>
    <w:p w14:paraId="2E04B320" w14:textId="77777777" w:rsidR="006B76A0" w:rsidRDefault="00E70A71">
      <w:pPr>
        <w:spacing w:after="160"/>
        <w:jc w:val="both"/>
        <w:rPr>
          <w:rFonts w:ascii="Roboto" w:eastAsia="Roboto" w:hAnsi="Roboto" w:cs="Roboto"/>
        </w:rPr>
      </w:pPr>
      <w:r>
        <w:rPr>
          <w:rFonts w:ascii="Roboto" w:eastAsia="Roboto" w:hAnsi="Roboto" w:cs="Roboto"/>
          <w:b/>
          <w:bCs/>
        </w:rPr>
        <w:t xml:space="preserve">Explicación: </w:t>
      </w:r>
      <w:r>
        <w:rPr>
          <w:rFonts w:ascii="Roboto" w:eastAsia="Roboto" w:hAnsi="Roboto" w:cs="Roboto"/>
        </w:rPr>
        <w:t xml:space="preserve">Evalúa si la entidad pone sus datos a disposición mediante </w:t>
      </w:r>
      <w:proofErr w:type="spellStart"/>
      <w:r>
        <w:rPr>
          <w:rFonts w:ascii="Roboto" w:eastAsia="Roboto" w:hAnsi="Roboto" w:cs="Roboto"/>
        </w:rPr>
        <w:t>APIs</w:t>
      </w:r>
      <w:proofErr w:type="spellEnd"/>
      <w:r>
        <w:rPr>
          <w:rFonts w:ascii="Roboto" w:eastAsia="Roboto" w:hAnsi="Roboto" w:cs="Roboto"/>
        </w:rPr>
        <w:t xml:space="preserve"> —interfaces que permiten a otros sistemas consultarlos de forma automatizada— y si estas se organizan en un catálogo que indique qué </w:t>
      </w:r>
      <w:proofErr w:type="spellStart"/>
      <w:r>
        <w:rPr>
          <w:rFonts w:ascii="Roboto" w:eastAsia="Roboto" w:hAnsi="Roboto" w:cs="Roboto"/>
        </w:rPr>
        <w:t>APIs</w:t>
      </w:r>
      <w:proofErr w:type="spellEnd"/>
      <w:r>
        <w:rPr>
          <w:rFonts w:ascii="Roboto" w:eastAsia="Roboto" w:hAnsi="Roboto" w:cs="Roboto"/>
        </w:rPr>
        <w:t xml:space="preserve"> existen, qué datos ofrecen, cómo acceder a ellas y bajo qué condiciones, de modo que terceros puedan reutilizar los datos sin solicitudes caso por caso. Se distingue de 8.4, que evalúa los servicios de información publicados en la PIDE.</w:t>
      </w:r>
    </w:p>
    <w:p w14:paraId="0558A44D" w14:textId="77777777" w:rsidR="006B76A0" w:rsidRDefault="00E70A71">
      <w:pPr>
        <w:spacing w:after="160"/>
        <w:jc w:val="both"/>
        <w:rPr>
          <w:rFonts w:ascii="Roboto" w:eastAsia="Roboto" w:hAnsi="Roboto" w:cs="Roboto"/>
        </w:rPr>
      </w:pPr>
      <w:r>
        <w:rPr>
          <w:rFonts w:ascii="Roboto" w:eastAsia="Roboto" w:hAnsi="Roboto" w:cs="Roboto"/>
          <w:b/>
          <w:bCs/>
        </w:rPr>
        <w:t xml:space="preserve">Resultados Esperados / Ejemplos: </w:t>
      </w:r>
      <w:r>
        <w:rPr>
          <w:rFonts w:ascii="Roboto" w:eastAsia="Roboto" w:hAnsi="Roboto" w:cs="Roboto"/>
        </w:rPr>
        <w:t xml:space="preserve">Se espera que el catálogo sea un pilar para el intercambio de datos entre instituciones y con terceros, con </w:t>
      </w:r>
      <w:proofErr w:type="spellStart"/>
      <w:r>
        <w:rPr>
          <w:rFonts w:ascii="Roboto" w:eastAsia="Roboto" w:hAnsi="Roboto" w:cs="Roboto"/>
        </w:rPr>
        <w:t>APIs</w:t>
      </w:r>
      <w:proofErr w:type="spellEnd"/>
      <w:r>
        <w:rPr>
          <w:rFonts w:ascii="Roboto" w:eastAsia="Roboto" w:hAnsi="Roboto" w:cs="Roboto"/>
        </w:rPr>
        <w:t xml:space="preserve"> </w:t>
      </w:r>
      <w:proofErr w:type="spellStart"/>
      <w:r>
        <w:rPr>
          <w:rFonts w:ascii="Roboto" w:eastAsia="Roboto" w:hAnsi="Roboto" w:cs="Roboto"/>
        </w:rPr>
        <w:t>RESTful</w:t>
      </w:r>
      <w:proofErr w:type="spellEnd"/>
      <w:r>
        <w:rPr>
          <w:rFonts w:ascii="Roboto" w:eastAsia="Roboto" w:hAnsi="Roboto" w:cs="Roboto"/>
        </w:rPr>
        <w:t xml:space="preserve"> Gubernamentales estandarizadas y seguras. La mejora implica crear y documentar el catálogo, más allá de tener </w:t>
      </w:r>
      <w:proofErr w:type="spellStart"/>
      <w:r>
        <w:rPr>
          <w:rFonts w:ascii="Roboto" w:eastAsia="Roboto" w:hAnsi="Roboto" w:cs="Roboto"/>
        </w:rPr>
        <w:t>APIs</w:t>
      </w:r>
      <w:proofErr w:type="spellEnd"/>
      <w:r>
        <w:rPr>
          <w:rFonts w:ascii="Roboto" w:eastAsia="Roboto" w:hAnsi="Roboto" w:cs="Roboto"/>
        </w:rPr>
        <w:t xml:space="preserve"> desarrolladas de forma aislada. Ejemplo: La entidad publica un catálogo de 10 </w:t>
      </w:r>
      <w:proofErr w:type="spellStart"/>
      <w:r>
        <w:rPr>
          <w:rFonts w:ascii="Roboto" w:eastAsia="Roboto" w:hAnsi="Roboto" w:cs="Roboto"/>
        </w:rPr>
        <w:t>APIs</w:t>
      </w:r>
      <w:proofErr w:type="spellEnd"/>
      <w:r>
        <w:rPr>
          <w:rFonts w:ascii="Roboto" w:eastAsia="Roboto" w:hAnsi="Roboto" w:cs="Roboto"/>
        </w:rPr>
        <w:t xml:space="preserve"> documentadas, con ejemplos de uso, que permiten a desarrolladores externos consumir sus datos abiertos de forma masiva.</w:t>
      </w:r>
    </w:p>
    <w:p w14:paraId="34A3D100" w14:textId="77777777" w:rsidR="006B76A0" w:rsidRDefault="00E70A71">
      <w:pPr>
        <w:rPr>
          <w:rFonts w:ascii="Roboto" w:eastAsia="Roboto" w:hAnsi="Roboto" w:cs="Roboto"/>
        </w:rPr>
      </w:pPr>
      <w:r>
        <w:br w:type="page"/>
      </w:r>
    </w:p>
    <w:p w14:paraId="0B95BB3B" w14:textId="77777777" w:rsidR="006B76A0" w:rsidRDefault="00E70A71">
      <w:pPr>
        <w:pStyle w:val="Ttulo1"/>
        <w:spacing w:before="400" w:after="200"/>
        <w:rPr>
          <w:rFonts w:ascii="Roboto" w:eastAsia="Roboto" w:hAnsi="Roboto" w:cs="Roboto"/>
        </w:rPr>
      </w:pPr>
      <w:bookmarkStart w:id="36" w:name="_Toc242279272"/>
      <w:r>
        <w:rPr>
          <w:rFonts w:ascii="Roboto" w:eastAsia="Roboto" w:hAnsi="Roboto" w:cs="Roboto"/>
        </w:rPr>
        <w:lastRenderedPageBreak/>
        <w:t>7. Riesgos para la Evaluación</w:t>
      </w:r>
      <w:bookmarkEnd w:id="36"/>
    </w:p>
    <w:p w14:paraId="0A3C6BD4" w14:textId="77777777" w:rsidR="006B76A0" w:rsidRDefault="00E70A71">
      <w:pPr>
        <w:spacing w:after="160"/>
        <w:jc w:val="both"/>
        <w:rPr>
          <w:rFonts w:ascii="Roboto" w:eastAsia="Roboto" w:hAnsi="Roboto" w:cs="Roboto"/>
        </w:rPr>
      </w:pPr>
      <w:r>
        <w:rPr>
          <w:rFonts w:ascii="Roboto" w:eastAsia="Roboto" w:hAnsi="Roboto" w:cs="Roboto"/>
          <w:b/>
          <w:bCs/>
        </w:rPr>
        <w:t xml:space="preserve">Personal capacitado: </w:t>
      </w:r>
      <w:r>
        <w:rPr>
          <w:rFonts w:ascii="Roboto" w:eastAsia="Roboto" w:hAnsi="Roboto" w:cs="Roboto"/>
        </w:rPr>
        <w:t>Si la entidad no cuenta con personal capacitado o con experiencia en gobierno y gestión de datos, se recomienda la contratación de personal, el apoyo de una empresa privada o solicitar asistencia y acompañamiento del Centro Nacional de Datos de la SGTD.</w:t>
      </w:r>
    </w:p>
    <w:p w14:paraId="4B0149A1" w14:textId="77777777" w:rsidR="006B76A0" w:rsidRDefault="00E70A71">
      <w:pPr>
        <w:spacing w:after="160"/>
        <w:jc w:val="both"/>
        <w:rPr>
          <w:rFonts w:ascii="Roboto" w:eastAsia="Roboto" w:hAnsi="Roboto" w:cs="Roboto"/>
        </w:rPr>
      </w:pPr>
      <w:r>
        <w:rPr>
          <w:rFonts w:ascii="Roboto" w:eastAsia="Roboto" w:hAnsi="Roboto" w:cs="Roboto"/>
          <w:b/>
          <w:bCs/>
        </w:rPr>
        <w:t xml:space="preserve">Capacitación continua: </w:t>
      </w:r>
      <w:r>
        <w:rPr>
          <w:rFonts w:ascii="Roboto" w:eastAsia="Roboto" w:hAnsi="Roboto" w:cs="Roboto"/>
        </w:rPr>
        <w:t>Reforzar la importancia de la capacitación no solo al inicio, sino de manera continua para todos los equipos involucrados, especialmente el Equipo de Proveedores.</w:t>
      </w:r>
    </w:p>
    <w:p w14:paraId="0B728660" w14:textId="77777777" w:rsidR="006B76A0" w:rsidRDefault="00E70A71">
      <w:pPr>
        <w:spacing w:after="160"/>
        <w:jc w:val="both"/>
        <w:rPr>
          <w:rFonts w:ascii="Roboto" w:eastAsia="Roboto" w:hAnsi="Roboto" w:cs="Roboto"/>
        </w:rPr>
      </w:pPr>
      <w:r>
        <w:rPr>
          <w:rFonts w:ascii="Roboto" w:eastAsia="Roboto" w:hAnsi="Roboto" w:cs="Roboto"/>
          <w:b/>
          <w:bCs/>
        </w:rPr>
        <w:t xml:space="preserve">Comunicación estratégica: </w:t>
      </w:r>
      <w:r>
        <w:rPr>
          <w:rFonts w:ascii="Roboto" w:eastAsia="Roboto" w:hAnsi="Roboto" w:cs="Roboto"/>
        </w:rPr>
        <w:t>Además de las actividades de comunicación de la Fase 3, se sugiere un plan de comunicación estratégico que mantenga a toda la entidad informada sobre avances y logros, fomentando una cultura de datos.</w:t>
      </w:r>
    </w:p>
    <w:p w14:paraId="4399BF08" w14:textId="77777777" w:rsidR="006B76A0" w:rsidRDefault="00E70A71">
      <w:pPr>
        <w:spacing w:after="160"/>
        <w:jc w:val="both"/>
        <w:rPr>
          <w:rFonts w:ascii="Roboto" w:eastAsia="Roboto" w:hAnsi="Roboto" w:cs="Roboto"/>
        </w:rPr>
      </w:pPr>
      <w:r>
        <w:rPr>
          <w:rFonts w:ascii="Roboto" w:eastAsia="Roboto" w:hAnsi="Roboto" w:cs="Roboto"/>
          <w:b/>
          <w:bCs/>
        </w:rPr>
        <w:t xml:space="preserve">Recursos adecuados: </w:t>
      </w:r>
      <w:r>
        <w:rPr>
          <w:rFonts w:ascii="Roboto" w:eastAsia="Roboto" w:hAnsi="Roboto" w:cs="Roboto"/>
        </w:rPr>
        <w:t>Asegurar la asignación de recursos adecuados (humanos, tecnológicos, presupuestarios) para la implementación de la hoja de ruta, alineada con los OEI.</w:t>
      </w:r>
    </w:p>
    <w:p w14:paraId="7C426B8C" w14:textId="77777777" w:rsidR="006B76A0" w:rsidRDefault="00E70A71">
      <w:pPr>
        <w:spacing w:after="160"/>
        <w:jc w:val="both"/>
        <w:rPr>
          <w:rFonts w:ascii="Roboto" w:eastAsia="Roboto" w:hAnsi="Roboto" w:cs="Roboto"/>
        </w:rPr>
      </w:pPr>
      <w:r>
        <w:rPr>
          <w:rFonts w:ascii="Roboto" w:eastAsia="Roboto" w:hAnsi="Roboto" w:cs="Roboto"/>
          <w:b/>
          <w:bCs/>
        </w:rPr>
        <w:t xml:space="preserve">Designación del Oficial de Gobierno de Datos: </w:t>
      </w:r>
      <w:r>
        <w:rPr>
          <w:rFonts w:ascii="Roboto" w:eastAsia="Roboto" w:hAnsi="Roboto" w:cs="Roboto"/>
        </w:rPr>
        <w:t xml:space="preserve">Si la entidad no tiene un OGD designado, es necesario acelerar su designación o contratación, así como solicitar asistencia a la SGTD. En gobiernos locales tipo E, F y G, el rol de OGD puede ser asumido por el Líder de Gobierno y Transformación Digital o el Gerente Municipal, conforme al numeral 7.2 de la Directiva </w:t>
      </w:r>
      <w:proofErr w:type="spellStart"/>
      <w:r>
        <w:rPr>
          <w:rFonts w:ascii="Roboto" w:eastAsia="Roboto" w:hAnsi="Roboto" w:cs="Roboto"/>
        </w:rPr>
        <w:t>N.°</w:t>
      </w:r>
      <w:proofErr w:type="spellEnd"/>
      <w:r>
        <w:rPr>
          <w:rFonts w:ascii="Roboto" w:eastAsia="Roboto" w:hAnsi="Roboto" w:cs="Roboto"/>
        </w:rPr>
        <w:t xml:space="preserve"> 001-2022-PCM/SGTD.</w:t>
      </w:r>
    </w:p>
    <w:p w14:paraId="1B24CB4E" w14:textId="77777777" w:rsidR="006B76A0" w:rsidRDefault="00E70A71">
      <w:pPr>
        <w:spacing w:after="160"/>
        <w:jc w:val="both"/>
        <w:rPr>
          <w:rFonts w:ascii="Roboto" w:eastAsia="Roboto" w:hAnsi="Roboto" w:cs="Roboto"/>
        </w:rPr>
      </w:pPr>
      <w:r>
        <w:rPr>
          <w:rFonts w:ascii="Roboto" w:eastAsia="Roboto" w:hAnsi="Roboto" w:cs="Roboto"/>
          <w:b/>
          <w:bCs/>
        </w:rPr>
        <w:t xml:space="preserve">Conectividad limitada: </w:t>
      </w:r>
      <w:r>
        <w:rPr>
          <w:rFonts w:ascii="Roboto" w:eastAsia="Roboto" w:hAnsi="Roboto" w:cs="Roboto"/>
        </w:rPr>
        <w:t>En entidades con conectividad a internet intermitente, se recomienda aplicar la evaluación en modalidad manual/offline (ver Fase 5), registrando los resultados en la plataforma del Centro Nacional de Datos cuando se cuente con conectividad, sin que ello impida completar la evaluación.</w:t>
      </w:r>
    </w:p>
    <w:p w14:paraId="6D98231C" w14:textId="77777777" w:rsidR="006B76A0" w:rsidRDefault="00E70A71">
      <w:pPr>
        <w:pStyle w:val="Ttulo1"/>
        <w:spacing w:before="400" w:after="200"/>
        <w:rPr>
          <w:rFonts w:ascii="Roboto" w:eastAsia="Roboto" w:hAnsi="Roboto" w:cs="Roboto"/>
        </w:rPr>
      </w:pPr>
      <w:bookmarkStart w:id="37" w:name="_Toc242279273"/>
      <w:r>
        <w:rPr>
          <w:rFonts w:ascii="Roboto" w:eastAsia="Roboto" w:hAnsi="Roboto" w:cs="Roboto"/>
        </w:rPr>
        <w:t>8. Diferenciación por Nivel de Gobierno y Capacidad Institucional</w:t>
      </w:r>
      <w:bookmarkEnd w:id="37"/>
    </w:p>
    <w:p w14:paraId="0087D6B9" w14:textId="77777777" w:rsidR="006B76A0" w:rsidRDefault="00E70A71">
      <w:pPr>
        <w:pBdr>
          <w:top w:val="nil"/>
          <w:left w:val="nil"/>
          <w:bottom w:val="nil"/>
          <w:right w:val="nil"/>
          <w:between w:val="nil"/>
        </w:pBdr>
        <w:spacing w:before="200" w:after="100"/>
        <w:rPr>
          <w:rFonts w:ascii="Roboto" w:eastAsia="Roboto" w:hAnsi="Roboto" w:cs="Roboto"/>
        </w:rPr>
      </w:pPr>
      <w:r>
        <w:rPr>
          <w:rFonts w:ascii="Roboto" w:eastAsia="Roboto" w:hAnsi="Roboto" w:cs="Roboto"/>
        </w:rPr>
        <w:t>El MEMGD es un instrumento único, aplicable a entidades del gobierno nacional, gobiernos regionales y gobiernos locales de cualquier tamaño. No obstante, su diseño incorpora flexibilidad para reconocer las diferencias de capacidad institucional entre estos niveles, sin renunciar al umbral de cumplimiento normativo que exige la ENGD. Esta flexibilidad responde, además, a un patrón que la propia normativa peruana aplica de forma sistemática: el DS 029-2021-PCM establece en numerosas disposiciones plazos diferenciados por tipo de entidad para diversas obligaciones digitales, reconociendo para las entidades más pequeñas la fórmula "en función de sus capacidades y recursos".</w:t>
      </w:r>
    </w:p>
    <w:p w14:paraId="764519E5" w14:textId="77777777" w:rsidR="006B76A0" w:rsidRDefault="00E70A71">
      <w:pPr>
        <w:spacing w:before="200" w:after="100"/>
      </w:pPr>
      <w:r>
        <w:rPr>
          <w:rFonts w:ascii="Roboto" w:eastAsia="Roboto" w:hAnsi="Roboto" w:cs="Roboto"/>
          <w:b/>
          <w:bCs/>
          <w:color w:val="1F4E79"/>
          <w:sz w:val="24"/>
          <w:szCs w:val="24"/>
        </w:rPr>
        <w:t>1. Comité de Gobierno y Transformación Digital — obligatorio sin excepción.</w:t>
      </w:r>
    </w:p>
    <w:p w14:paraId="53FF6A37" w14:textId="77777777" w:rsidR="006B76A0" w:rsidRDefault="00E70A71">
      <w:pPr>
        <w:spacing w:after="160"/>
        <w:jc w:val="both"/>
        <w:rPr>
          <w:rFonts w:ascii="Roboto" w:eastAsia="Roboto" w:hAnsi="Roboto" w:cs="Roboto"/>
        </w:rPr>
      </w:pPr>
      <w:r>
        <w:rPr>
          <w:rFonts w:ascii="Roboto" w:eastAsia="Roboto" w:hAnsi="Roboto" w:cs="Roboto"/>
        </w:rPr>
        <w:t xml:space="preserve">Su conformación es exigida a todas las entidades de la Administración Pública, incluyendo gobiernos regionales y locales de cualquier tipo (RM </w:t>
      </w:r>
      <w:proofErr w:type="spellStart"/>
      <w:r>
        <w:rPr>
          <w:rFonts w:ascii="Roboto" w:eastAsia="Roboto" w:hAnsi="Roboto" w:cs="Roboto"/>
        </w:rPr>
        <w:t>N.°</w:t>
      </w:r>
      <w:proofErr w:type="spellEnd"/>
      <w:r>
        <w:rPr>
          <w:rFonts w:ascii="Roboto" w:eastAsia="Roboto" w:hAnsi="Roboto" w:cs="Roboto"/>
        </w:rPr>
        <w:t xml:space="preserve"> 119-2018-PCM; DS 029-2021-PCM, Art. 13). No existe base normativa para eximir a una entidad de constituirse por razón de tamaño.</w:t>
      </w:r>
    </w:p>
    <w:p w14:paraId="089AA74F" w14:textId="77777777" w:rsidR="006B76A0" w:rsidRDefault="00E70A71">
      <w:pPr>
        <w:spacing w:before="200" w:after="100"/>
      </w:pPr>
      <w:r>
        <w:rPr>
          <w:rFonts w:ascii="Roboto" w:eastAsia="Roboto" w:hAnsi="Roboto" w:cs="Roboto"/>
          <w:b/>
          <w:bCs/>
          <w:color w:val="1F4E79"/>
          <w:sz w:val="24"/>
          <w:szCs w:val="24"/>
        </w:rPr>
        <w:t>2. Sustitución del rol de OGD — específica de este rol, con base normativa explícita.</w:t>
      </w:r>
    </w:p>
    <w:p w14:paraId="301147AF" w14:textId="77777777" w:rsidR="006B76A0" w:rsidRDefault="00E70A71">
      <w:pPr>
        <w:spacing w:after="160"/>
        <w:jc w:val="both"/>
        <w:rPr>
          <w:rFonts w:ascii="Roboto" w:eastAsia="Roboto" w:hAnsi="Roboto" w:cs="Roboto"/>
        </w:rPr>
      </w:pPr>
      <w:r>
        <w:rPr>
          <w:rFonts w:ascii="Roboto" w:eastAsia="Roboto" w:hAnsi="Roboto" w:cs="Roboto"/>
        </w:rPr>
        <w:t xml:space="preserve">En los gobiernos locales tipo E, F y G que, por razones de recursos y presupuesto, no cuenten con un profesional que cumpla el perfil del OGD, dicho rol puede ser asumido por el Líder de Gobierno y Transformación Digital o el Gerente Municipal (Directiva </w:t>
      </w:r>
      <w:proofErr w:type="spellStart"/>
      <w:r>
        <w:rPr>
          <w:rFonts w:ascii="Roboto" w:eastAsia="Roboto" w:hAnsi="Roboto" w:cs="Roboto"/>
        </w:rPr>
        <w:t>N.°</w:t>
      </w:r>
      <w:proofErr w:type="spellEnd"/>
      <w:r>
        <w:rPr>
          <w:rFonts w:ascii="Roboto" w:eastAsia="Roboto" w:hAnsi="Roboto" w:cs="Roboto"/>
        </w:rPr>
        <w:t xml:space="preserve"> 001-2022-PCM/SGTD, numeral 7.2). Esta sustitución es específica del OGD; no existe norma equivalente para el OSCD o el ODP.</w:t>
      </w:r>
    </w:p>
    <w:p w14:paraId="21F7D114" w14:textId="77777777" w:rsidR="006B76A0" w:rsidRDefault="00E70A71">
      <w:pPr>
        <w:spacing w:before="200" w:after="100"/>
      </w:pPr>
      <w:r>
        <w:rPr>
          <w:rFonts w:ascii="Roboto" w:eastAsia="Roboto" w:hAnsi="Roboto" w:cs="Roboto"/>
          <w:b/>
          <w:bCs/>
          <w:color w:val="1F4E79"/>
          <w:sz w:val="24"/>
          <w:szCs w:val="24"/>
        </w:rPr>
        <w:t>3. Roles de seguridad y privacidad — flexibilidad operativa del MEMGD, no sustitución normativa.</w:t>
      </w:r>
    </w:p>
    <w:p w14:paraId="3B1CB133" w14:textId="77777777" w:rsidR="006B76A0" w:rsidRDefault="00E70A71">
      <w:pPr>
        <w:spacing w:after="160"/>
        <w:jc w:val="both"/>
        <w:rPr>
          <w:rFonts w:ascii="Roboto" w:eastAsia="Roboto" w:hAnsi="Roboto" w:cs="Roboto"/>
        </w:rPr>
      </w:pPr>
      <w:r>
        <w:rPr>
          <w:rFonts w:ascii="Roboto" w:eastAsia="Roboto" w:hAnsi="Roboto" w:cs="Roboto"/>
        </w:rPr>
        <w:t>Cuando una entidad no cuenta con OSCD formalmente designado, las preguntas de D6 permiten que la responsabilidad recaiga en el OGD o en el equipo técnico de TI, sin que ello exima a la entidad de la obligación normativa correspondiente.</w:t>
      </w:r>
    </w:p>
    <w:p w14:paraId="56C6CF90" w14:textId="77777777" w:rsidR="006B76A0" w:rsidRDefault="00E70A71">
      <w:pPr>
        <w:spacing w:before="200" w:after="100"/>
      </w:pPr>
      <w:r>
        <w:rPr>
          <w:rFonts w:ascii="Roboto" w:eastAsia="Roboto" w:hAnsi="Roboto" w:cs="Roboto"/>
          <w:b/>
          <w:bCs/>
          <w:color w:val="1F4E79"/>
          <w:sz w:val="24"/>
          <w:szCs w:val="24"/>
        </w:rPr>
        <w:t>4. Función de gobierno de datos sin exigir nueva unidad orgánica.</w:t>
      </w:r>
    </w:p>
    <w:p w14:paraId="24159F94" w14:textId="77777777" w:rsidR="006B76A0" w:rsidRDefault="00E70A71">
      <w:pPr>
        <w:spacing w:after="160"/>
        <w:jc w:val="both"/>
        <w:rPr>
          <w:rFonts w:ascii="Roboto" w:eastAsia="Roboto" w:hAnsi="Roboto" w:cs="Roboto"/>
        </w:rPr>
      </w:pPr>
      <w:r>
        <w:rPr>
          <w:rFonts w:ascii="Roboto" w:eastAsia="Roboto" w:hAnsi="Roboto" w:cs="Roboto"/>
        </w:rPr>
        <w:lastRenderedPageBreak/>
        <w:t>La función de gobierno de datos (D3.1) puede ser ejercida por una Oficina dedicada o por un área existente que la asuma (ver la entrada "Oficina de Gobierno de Datos" en el Apéndice A).</w:t>
      </w:r>
    </w:p>
    <w:p w14:paraId="6C97C98E" w14:textId="77777777" w:rsidR="006B76A0" w:rsidRDefault="00E70A71">
      <w:pPr>
        <w:spacing w:before="200" w:after="100"/>
      </w:pPr>
      <w:r>
        <w:rPr>
          <w:rFonts w:ascii="Roboto" w:eastAsia="Roboto" w:hAnsi="Roboto" w:cs="Roboto"/>
          <w:b/>
          <w:bCs/>
          <w:color w:val="1F4E79"/>
          <w:sz w:val="24"/>
          <w:szCs w:val="24"/>
        </w:rPr>
        <w:t>5. Modelo operativo propio, no impuesto.</w:t>
      </w:r>
    </w:p>
    <w:p w14:paraId="161C2FCB" w14:textId="77777777" w:rsidR="006B76A0" w:rsidRDefault="00E70A71">
      <w:pPr>
        <w:spacing w:after="160"/>
        <w:jc w:val="both"/>
        <w:rPr>
          <w:rFonts w:ascii="Roboto" w:eastAsia="Roboto" w:hAnsi="Roboto" w:cs="Roboto"/>
        </w:rPr>
      </w:pPr>
      <w:r>
        <w:rPr>
          <w:rFonts w:ascii="Roboto" w:eastAsia="Roboto" w:hAnsi="Roboto" w:cs="Roboto"/>
        </w:rPr>
        <w:t>El modelo de gobierno de datos (D3.12) puede ser centralizado, descentralizado, federado o híbrido, según la estructura y capacidad de cada entidad.</w:t>
      </w:r>
    </w:p>
    <w:p w14:paraId="5262451A" w14:textId="77777777" w:rsidR="006B76A0" w:rsidRDefault="00E70A71">
      <w:pPr>
        <w:spacing w:before="200" w:after="100"/>
      </w:pPr>
      <w:r>
        <w:rPr>
          <w:rFonts w:ascii="Roboto" w:eastAsia="Roboto" w:hAnsi="Roboto" w:cs="Roboto"/>
          <w:b/>
          <w:bCs/>
          <w:color w:val="1F4E79"/>
          <w:sz w:val="24"/>
          <w:szCs w:val="24"/>
        </w:rPr>
        <w:t>6. Regla de "No Aplica".</w:t>
      </w:r>
    </w:p>
    <w:p w14:paraId="1F01E5CB" w14:textId="77777777" w:rsidR="006B76A0" w:rsidRDefault="00E70A71">
      <w:pPr>
        <w:spacing w:after="160"/>
        <w:jc w:val="both"/>
        <w:rPr>
          <w:rFonts w:ascii="Roboto" w:eastAsia="Roboto" w:hAnsi="Roboto" w:cs="Roboto"/>
        </w:rPr>
      </w:pPr>
      <w:r>
        <w:rPr>
          <w:rFonts w:ascii="Roboto" w:eastAsia="Roboto" w:hAnsi="Roboto" w:cs="Roboto"/>
        </w:rPr>
        <w:t>Habilitada solo cuando la inaplicabilidad se sustenta en una condición objetiva y verificable —nunca en una autoevaluación subjetiva de relevancia, volumen o madurez de la propia entidad—:</w:t>
      </w:r>
    </w:p>
    <w:p w14:paraId="26D94D14" w14:textId="77777777" w:rsidR="006B76A0" w:rsidRDefault="00E70A71">
      <w:pPr>
        <w:spacing w:after="160"/>
        <w:jc w:val="both"/>
        <w:rPr>
          <w:rFonts w:ascii="Roboto" w:eastAsia="Roboto" w:hAnsi="Roboto" w:cs="Roboto"/>
        </w:rPr>
      </w:pPr>
      <w:r>
        <w:rPr>
          <w:rFonts w:ascii="Roboto" w:eastAsia="Roboto" w:hAnsi="Roboto" w:cs="Roboto"/>
          <w:b/>
          <w:bCs/>
        </w:rPr>
        <w:t xml:space="preserve">3.16 y 8.2: </w:t>
      </w:r>
      <w:r>
        <w:rPr>
          <w:rFonts w:ascii="Roboto" w:eastAsia="Roboto" w:hAnsi="Roboto" w:cs="Roboto"/>
        </w:rPr>
        <w:t>cuando la función o mandato de la entidad, conforme a su ROF, estructuralmente no le corresponde desarrollar esa capacidad (coordinación sectorial PESEM; componente geográfico/espacial de su información, respectivamente).</w:t>
      </w:r>
    </w:p>
    <w:p w14:paraId="796EB1CF" w14:textId="77777777" w:rsidR="006B76A0" w:rsidRDefault="00E70A71">
      <w:pPr>
        <w:spacing w:after="160"/>
        <w:jc w:val="both"/>
        <w:rPr>
          <w:rFonts w:ascii="Roboto" w:eastAsia="Roboto" w:hAnsi="Roboto" w:cs="Roboto"/>
        </w:rPr>
      </w:pPr>
      <w:r>
        <w:rPr>
          <w:rFonts w:ascii="Roboto" w:eastAsia="Roboto" w:hAnsi="Roboto" w:cs="Roboto"/>
          <w:b/>
          <w:bCs/>
        </w:rPr>
        <w:t xml:space="preserve">6.8: </w:t>
      </w:r>
      <w:r>
        <w:rPr>
          <w:rFonts w:ascii="Roboto" w:eastAsia="Roboto" w:hAnsi="Roboto" w:cs="Roboto"/>
        </w:rPr>
        <w:t>exclusivamente para Gobiernos locales Tipo D, E, F y G, para quienes la implementación del Art. 30 del DS 115-2025-PCM es facultativa según sus recursos y capacidades (Primera Disposición Complementaria Final, literal g, del mismo decreto). El resto de entidades no tiene "No Aplica" disponible en esta pregunta.</w:t>
      </w:r>
    </w:p>
    <w:p w14:paraId="26A83F39" w14:textId="77777777" w:rsidR="006B76A0" w:rsidRDefault="00E70A71">
      <w:pPr>
        <w:spacing w:after="160"/>
        <w:jc w:val="both"/>
        <w:rPr>
          <w:rFonts w:ascii="Roboto" w:eastAsia="Roboto" w:hAnsi="Roboto" w:cs="Roboto"/>
        </w:rPr>
      </w:pPr>
      <w:r>
        <w:rPr>
          <w:rFonts w:ascii="Roboto" w:eastAsia="Roboto" w:hAnsi="Roboto" w:cs="Roboto"/>
          <w:b/>
          <w:bCs/>
        </w:rPr>
        <w:t xml:space="preserve">8.4: </w:t>
      </w:r>
      <w:r>
        <w:rPr>
          <w:rFonts w:ascii="Roboto" w:eastAsia="Roboto" w:hAnsi="Roboto" w:cs="Roboto"/>
        </w:rPr>
        <w:t>su uso debe sustentarse en un análisis documentado por la entidad evaluada —no toda ausencia aparente de interés para terceros es realmente inaplicabilidad—, y queda sujeto a revisión por el evaluador.</w:t>
      </w:r>
    </w:p>
    <w:p w14:paraId="1F8E2C46" w14:textId="77777777" w:rsidR="006B76A0" w:rsidRDefault="00E70A71">
      <w:pPr>
        <w:spacing w:after="160"/>
        <w:jc w:val="both"/>
        <w:rPr>
          <w:rFonts w:ascii="Roboto" w:eastAsia="Roboto" w:hAnsi="Roboto" w:cs="Roboto"/>
        </w:rPr>
      </w:pPr>
      <w:r>
        <w:rPr>
          <w:rFonts w:ascii="Roboto" w:eastAsia="Roboto" w:hAnsi="Roboto" w:cs="Roboto"/>
          <w:b/>
          <w:bCs/>
        </w:rPr>
        <w:t>Ninguno de estos mecanismos relaja el umbral de cumplimiento normativo (nivel 3) — permiten que entidades de distinta capacidad lo alcancen por caminos organizativos distintos.</w:t>
      </w:r>
    </w:p>
    <w:p w14:paraId="2C45469B" w14:textId="77777777" w:rsidR="006B76A0" w:rsidRDefault="00E70A71">
      <w:pPr>
        <w:rPr>
          <w:rFonts w:ascii="Roboto" w:eastAsia="Roboto" w:hAnsi="Roboto" w:cs="Roboto"/>
        </w:rPr>
      </w:pPr>
      <w:r>
        <w:br w:type="page"/>
      </w:r>
    </w:p>
    <w:p w14:paraId="78B28597" w14:textId="77777777" w:rsidR="006B76A0" w:rsidRDefault="00E70A71">
      <w:pPr>
        <w:pStyle w:val="Ttulo1"/>
        <w:spacing w:before="400" w:after="200"/>
        <w:rPr>
          <w:rFonts w:ascii="Roboto" w:eastAsia="Roboto" w:hAnsi="Roboto" w:cs="Roboto"/>
        </w:rPr>
      </w:pPr>
      <w:bookmarkStart w:id="38" w:name="_Toc242279274"/>
      <w:r>
        <w:rPr>
          <w:rFonts w:ascii="Roboto" w:eastAsia="Roboto" w:hAnsi="Roboto" w:cs="Roboto"/>
        </w:rPr>
        <w:lastRenderedPageBreak/>
        <w:t>Apéndice A: Glosario de Términos</w:t>
      </w:r>
      <w:bookmarkEnd w:id="38"/>
    </w:p>
    <w:p w14:paraId="73BBF786" w14:textId="77777777" w:rsidR="006B76A0" w:rsidRDefault="00E70A71">
      <w:pPr>
        <w:spacing w:after="160"/>
        <w:jc w:val="both"/>
        <w:rPr>
          <w:rFonts w:ascii="Roboto" w:eastAsia="Roboto" w:hAnsi="Roboto" w:cs="Roboto"/>
        </w:rPr>
      </w:pPr>
      <w:r>
        <w:rPr>
          <w:rFonts w:ascii="Roboto" w:eastAsia="Roboto" w:hAnsi="Roboto" w:cs="Roboto"/>
        </w:rPr>
        <w:t>Cada término incluye su fuente: norma peruana vigente cuando existe, o la referencia verificada más próxima (DAMA-DMBOK, o mención textual en la ENGD) cuando no hay norma peruana que lo defina directamente. Las citas en texto remiten a la lista de referencias al final de este apéndice.</w:t>
      </w:r>
    </w:p>
    <w:p w14:paraId="0D13D1AF" w14:textId="77777777" w:rsidR="006B76A0" w:rsidRDefault="00E70A71">
      <w:pPr>
        <w:spacing w:after="160"/>
        <w:jc w:val="both"/>
        <w:rPr>
          <w:rFonts w:ascii="Roboto" w:eastAsia="Roboto" w:hAnsi="Roboto" w:cs="Roboto"/>
        </w:rPr>
      </w:pPr>
      <w:r>
        <w:rPr>
          <w:rFonts w:ascii="Roboto" w:eastAsia="Roboto" w:hAnsi="Roboto" w:cs="Roboto"/>
          <w:b/>
          <w:bCs/>
        </w:rPr>
        <w:t xml:space="preserve">AGN: </w:t>
      </w:r>
      <w:r>
        <w:rPr>
          <w:rFonts w:ascii="Roboto" w:eastAsia="Roboto" w:hAnsi="Roboto" w:cs="Roboto"/>
        </w:rPr>
        <w:t>Archivo General de la Nación.</w:t>
      </w:r>
    </w:p>
    <w:p w14:paraId="4C5FDFBE" w14:textId="77777777" w:rsidR="006B76A0" w:rsidRDefault="00E70A71">
      <w:pPr>
        <w:spacing w:after="160"/>
        <w:jc w:val="both"/>
        <w:rPr>
          <w:rFonts w:ascii="Roboto" w:eastAsia="Roboto" w:hAnsi="Roboto" w:cs="Roboto"/>
        </w:rPr>
      </w:pPr>
      <w:r>
        <w:rPr>
          <w:rFonts w:ascii="Roboto" w:eastAsia="Roboto" w:hAnsi="Roboto" w:cs="Roboto"/>
          <w:b/>
          <w:bCs/>
        </w:rPr>
        <w:t xml:space="preserve">ANPD: </w:t>
      </w:r>
      <w:r>
        <w:rPr>
          <w:rFonts w:ascii="Roboto" w:eastAsia="Roboto" w:hAnsi="Roboto" w:cs="Roboto"/>
        </w:rPr>
        <w:t>Autoridad Nacional de Protección de Datos Personales.</w:t>
      </w:r>
    </w:p>
    <w:p w14:paraId="15176C92" w14:textId="77777777" w:rsidR="006B76A0" w:rsidRDefault="00E70A71">
      <w:pPr>
        <w:spacing w:after="160"/>
        <w:jc w:val="both"/>
        <w:rPr>
          <w:rFonts w:ascii="Roboto" w:eastAsia="Roboto" w:hAnsi="Roboto" w:cs="Roboto"/>
        </w:rPr>
      </w:pPr>
      <w:r>
        <w:rPr>
          <w:rFonts w:ascii="Roboto" w:eastAsia="Roboto" w:hAnsi="Roboto" w:cs="Roboto"/>
          <w:b/>
          <w:bCs/>
        </w:rPr>
        <w:t>API (</w:t>
      </w:r>
      <w:proofErr w:type="spellStart"/>
      <w:r>
        <w:rPr>
          <w:rFonts w:ascii="Roboto" w:eastAsia="Roboto" w:hAnsi="Roboto" w:cs="Roboto"/>
          <w:b/>
          <w:bCs/>
        </w:rPr>
        <w:t>Application</w:t>
      </w:r>
      <w:proofErr w:type="spellEnd"/>
      <w:r>
        <w:rPr>
          <w:rFonts w:ascii="Roboto" w:eastAsia="Roboto" w:hAnsi="Roboto" w:cs="Roboto"/>
          <w:b/>
          <w:bCs/>
        </w:rPr>
        <w:t xml:space="preserve"> </w:t>
      </w:r>
      <w:proofErr w:type="spellStart"/>
      <w:r>
        <w:rPr>
          <w:rFonts w:ascii="Roboto" w:eastAsia="Roboto" w:hAnsi="Roboto" w:cs="Roboto"/>
          <w:b/>
          <w:bCs/>
        </w:rPr>
        <w:t>Programming</w:t>
      </w:r>
      <w:proofErr w:type="spellEnd"/>
      <w:r>
        <w:rPr>
          <w:rFonts w:ascii="Roboto" w:eastAsia="Roboto" w:hAnsi="Roboto" w:cs="Roboto"/>
          <w:b/>
          <w:bCs/>
        </w:rPr>
        <w:t xml:space="preserve"> Interface / Interfaz de Programación de Aplicaciones): </w:t>
      </w:r>
      <w:r>
        <w:rPr>
          <w:rFonts w:ascii="Roboto" w:eastAsia="Roboto" w:hAnsi="Roboto" w:cs="Roboto"/>
        </w:rPr>
        <w:t>Mecanismo estandarizado que permite el intercambio de datos y funcionalidades entre sistemas de información (DAMA International, 2017).</w:t>
      </w:r>
    </w:p>
    <w:p w14:paraId="3EACC9C6" w14:textId="77777777" w:rsidR="006B76A0" w:rsidRDefault="00E70A71">
      <w:pPr>
        <w:spacing w:after="160"/>
        <w:jc w:val="both"/>
        <w:rPr>
          <w:rFonts w:ascii="Roboto" w:eastAsia="Roboto" w:hAnsi="Roboto" w:cs="Roboto"/>
        </w:rPr>
      </w:pPr>
      <w:r>
        <w:rPr>
          <w:rFonts w:ascii="Roboto" w:eastAsia="Roboto" w:hAnsi="Roboto" w:cs="Roboto"/>
          <w:b/>
          <w:bCs/>
        </w:rPr>
        <w:t xml:space="preserve">Arquitecto de Datos: </w:t>
      </w:r>
      <w:r>
        <w:rPr>
          <w:rFonts w:ascii="Roboto" w:eastAsia="Roboto" w:hAnsi="Roboto" w:cs="Roboto"/>
        </w:rPr>
        <w:t>Responsable del diseño técnico de la arquitectura de datos (MRD, estándares, metadatos). No requiere un puesto dedicado; puede ser asumido por personal de TI o del equipo técnico de la Oficina de Gobierno de Datos (PCM, 2026, acción A.1.2.5; DAMA International, 2017).</w:t>
      </w:r>
    </w:p>
    <w:p w14:paraId="05C57545" w14:textId="77777777" w:rsidR="006B76A0" w:rsidRDefault="00E70A71">
      <w:pPr>
        <w:spacing w:after="160"/>
        <w:jc w:val="both"/>
        <w:rPr>
          <w:rFonts w:ascii="Roboto" w:eastAsia="Roboto" w:hAnsi="Roboto" w:cs="Roboto"/>
        </w:rPr>
      </w:pPr>
      <w:r>
        <w:rPr>
          <w:rFonts w:ascii="Roboto" w:eastAsia="Roboto" w:hAnsi="Roboto" w:cs="Roboto"/>
          <w:b/>
          <w:bCs/>
        </w:rPr>
        <w:t xml:space="preserve">Arquitecto Digital: </w:t>
      </w:r>
      <w:r>
        <w:rPr>
          <w:rFonts w:ascii="Roboto" w:eastAsia="Roboto" w:hAnsi="Roboto" w:cs="Roboto"/>
        </w:rPr>
        <w:t>rol institucional de designación discrecional ("en función de sus capacidades, presupuesto y recursos") responsable de coordinar el uso y documentación de los modelos de referencia de la Arquitectura Digital (Desempeño, Organizacional, Aplicaciones, Datos, Tecnológico). Su designación se comunica a la SGTD (PCM, 2021a, art. 121.2).</w:t>
      </w:r>
    </w:p>
    <w:p w14:paraId="03307E5C" w14:textId="77777777" w:rsidR="006B76A0" w:rsidRDefault="00E70A71">
      <w:pPr>
        <w:spacing w:after="160"/>
        <w:jc w:val="both"/>
        <w:rPr>
          <w:rFonts w:ascii="Roboto" w:eastAsia="Roboto" w:hAnsi="Roboto" w:cs="Roboto"/>
        </w:rPr>
      </w:pPr>
      <w:r>
        <w:rPr>
          <w:rFonts w:ascii="Roboto" w:eastAsia="Roboto" w:hAnsi="Roboto" w:cs="Roboto"/>
          <w:b/>
          <w:bCs/>
        </w:rPr>
        <w:t xml:space="preserve">BI (Business </w:t>
      </w:r>
      <w:proofErr w:type="spellStart"/>
      <w:r>
        <w:rPr>
          <w:rFonts w:ascii="Roboto" w:eastAsia="Roboto" w:hAnsi="Roboto" w:cs="Roboto"/>
          <w:b/>
          <w:bCs/>
        </w:rPr>
        <w:t>Intelligence</w:t>
      </w:r>
      <w:proofErr w:type="spellEnd"/>
      <w:r>
        <w:rPr>
          <w:rFonts w:ascii="Roboto" w:eastAsia="Roboto" w:hAnsi="Roboto" w:cs="Roboto"/>
          <w:b/>
          <w:bCs/>
        </w:rPr>
        <w:t xml:space="preserve"> / Inteligencia de Negocios): </w:t>
      </w:r>
      <w:r>
        <w:rPr>
          <w:rFonts w:ascii="Roboto" w:eastAsia="Roboto" w:hAnsi="Roboto" w:cs="Roboto"/>
        </w:rPr>
        <w:t>Conjunto de herramientas y prácticas para transformar datos en información útil para la toma de decisiones de gestión (DAMA International, 2017).</w:t>
      </w:r>
    </w:p>
    <w:p w14:paraId="766C3BED" w14:textId="77777777" w:rsidR="006B76A0" w:rsidRDefault="00E70A71">
      <w:pPr>
        <w:spacing w:after="160"/>
        <w:jc w:val="both"/>
        <w:rPr>
          <w:rFonts w:ascii="Roboto" w:eastAsia="Roboto" w:hAnsi="Roboto" w:cs="Roboto"/>
        </w:rPr>
      </w:pPr>
      <w:r>
        <w:rPr>
          <w:rFonts w:ascii="Roboto" w:eastAsia="Roboto" w:hAnsi="Roboto" w:cs="Roboto"/>
          <w:b/>
          <w:bCs/>
        </w:rPr>
        <w:t xml:space="preserve">Científico de Datos: </w:t>
      </w:r>
      <w:r>
        <w:rPr>
          <w:rFonts w:ascii="Roboto" w:eastAsia="Roboto" w:hAnsi="Roboto" w:cs="Roboto"/>
        </w:rPr>
        <w:t>Especialista en análisis avanzado, modelado predictivo y ciencia de datos. Sin designación normativa específica; rol de especialización técnica reconocido en la práctica internacional (DAMA International, 2017).</w:t>
      </w:r>
    </w:p>
    <w:p w14:paraId="3143EF42" w14:textId="77777777" w:rsidR="006B76A0" w:rsidRDefault="00E70A71">
      <w:pPr>
        <w:spacing w:after="160"/>
        <w:jc w:val="both"/>
        <w:rPr>
          <w:rFonts w:ascii="Roboto" w:eastAsia="Roboto" w:hAnsi="Roboto" w:cs="Roboto"/>
        </w:rPr>
      </w:pPr>
      <w:r>
        <w:rPr>
          <w:rFonts w:ascii="Roboto" w:eastAsia="Roboto" w:hAnsi="Roboto" w:cs="Roboto"/>
          <w:b/>
          <w:bCs/>
        </w:rPr>
        <w:t xml:space="preserve">Comité de Gobierno y Transformación Digital: </w:t>
      </w:r>
      <w:r>
        <w:rPr>
          <w:rFonts w:ascii="Roboto" w:eastAsia="Roboto" w:hAnsi="Roboto" w:cs="Roboto"/>
        </w:rPr>
        <w:t xml:space="preserve">Órgano colegiado responsable de liderar y dirigir el proceso de transformación digital en la entidad, incluyendo la gobernanza y el uso estratégico de los datos. Su conformación es obligatoria para todas las entidades de la Administración Pública, sin excepción por nivel de gobierno o tamaño (PCM, 2021a, art. 13; RM </w:t>
      </w:r>
      <w:proofErr w:type="spellStart"/>
      <w:r>
        <w:rPr>
          <w:rFonts w:ascii="Roboto" w:eastAsia="Roboto" w:hAnsi="Roboto" w:cs="Roboto"/>
        </w:rPr>
        <w:t>N.°</w:t>
      </w:r>
      <w:proofErr w:type="spellEnd"/>
      <w:r>
        <w:rPr>
          <w:rFonts w:ascii="Roboto" w:eastAsia="Roboto" w:hAnsi="Roboto" w:cs="Roboto"/>
        </w:rPr>
        <w:t xml:space="preserve"> 119-2018-PCM).</w:t>
      </w:r>
    </w:p>
    <w:p w14:paraId="163E80A2" w14:textId="77777777" w:rsidR="006B76A0" w:rsidRDefault="00E70A71">
      <w:pPr>
        <w:spacing w:after="160"/>
        <w:jc w:val="both"/>
        <w:rPr>
          <w:rFonts w:ascii="Roboto" w:eastAsia="Roboto" w:hAnsi="Roboto" w:cs="Roboto"/>
        </w:rPr>
      </w:pPr>
      <w:r>
        <w:rPr>
          <w:rFonts w:ascii="Roboto" w:eastAsia="Roboto" w:hAnsi="Roboto" w:cs="Roboto"/>
          <w:b/>
          <w:bCs/>
        </w:rPr>
        <w:t xml:space="preserve">Custodio de Datos: </w:t>
      </w:r>
      <w:r>
        <w:rPr>
          <w:rFonts w:ascii="Roboto" w:eastAsia="Roboto" w:hAnsi="Roboto" w:cs="Roboto"/>
        </w:rPr>
        <w:t>Responsable de la ejecución técnica del cuidado del dato (acceso, calidad operativa, controles de seguridad), bajo la dirección del Dueño de Datos. Equivale al "</w:t>
      </w:r>
      <w:proofErr w:type="spellStart"/>
      <w:r>
        <w:rPr>
          <w:rFonts w:ascii="Roboto" w:eastAsia="Roboto" w:hAnsi="Roboto" w:cs="Roboto"/>
        </w:rPr>
        <w:t>Technical</w:t>
      </w:r>
      <w:proofErr w:type="spellEnd"/>
      <w:r>
        <w:rPr>
          <w:rFonts w:ascii="Roboto" w:eastAsia="Roboto" w:hAnsi="Roboto" w:cs="Roboto"/>
        </w:rPr>
        <w:t xml:space="preserve"> Data Steward" de la práctica internacional. Mencionado como actor en la ENGD sin definición propia de responsabilidades (PCM, 2026, acción A.1.2.5; DAMA International, 2017). Cuando la ejecución técnica está a cargo de un tercero (ej. proveedor de servicios TI o de nube), el rol de Custodio recae en la supervisión contractual y la exigencia de controles adecuados por parte de la entidad, no en la ejecución directa — la entidad no traslada su responsabilidad de gobernanza de datos al tercero.</w:t>
      </w:r>
    </w:p>
    <w:p w14:paraId="76D98F87" w14:textId="77777777" w:rsidR="006B76A0" w:rsidRDefault="00E70A71">
      <w:pPr>
        <w:spacing w:after="160"/>
        <w:jc w:val="both"/>
        <w:rPr>
          <w:rFonts w:ascii="Roboto" w:eastAsia="Roboto" w:hAnsi="Roboto" w:cs="Roboto"/>
        </w:rPr>
      </w:pPr>
      <w:r>
        <w:rPr>
          <w:rFonts w:ascii="Roboto" w:eastAsia="Roboto" w:hAnsi="Roboto" w:cs="Roboto"/>
          <w:b/>
          <w:bCs/>
        </w:rPr>
        <w:t xml:space="preserve">Data Lake: </w:t>
      </w:r>
      <w:r>
        <w:rPr>
          <w:rFonts w:ascii="Roboto" w:eastAsia="Roboto" w:hAnsi="Roboto" w:cs="Roboto"/>
        </w:rPr>
        <w:t>Repositorio que almacena grandes volúmenes de datos en su formato original (estructurados y no estructurados), sin requerir un esquema previo (DAMA International, 2017).</w:t>
      </w:r>
    </w:p>
    <w:p w14:paraId="13643597" w14:textId="77777777" w:rsidR="006B76A0" w:rsidRDefault="00E70A71">
      <w:pPr>
        <w:spacing w:after="160"/>
        <w:jc w:val="both"/>
        <w:rPr>
          <w:rFonts w:ascii="Roboto" w:eastAsia="Roboto" w:hAnsi="Roboto" w:cs="Roboto"/>
        </w:rPr>
      </w:pPr>
      <w:r>
        <w:rPr>
          <w:rFonts w:ascii="Roboto" w:eastAsia="Roboto" w:hAnsi="Roboto" w:cs="Roboto"/>
          <w:b/>
          <w:bCs/>
        </w:rPr>
        <w:t xml:space="preserve">Data </w:t>
      </w:r>
      <w:proofErr w:type="spellStart"/>
      <w:r>
        <w:rPr>
          <w:rFonts w:ascii="Roboto" w:eastAsia="Roboto" w:hAnsi="Roboto" w:cs="Roboto"/>
          <w:b/>
          <w:bCs/>
        </w:rPr>
        <w:t>Mart</w:t>
      </w:r>
      <w:proofErr w:type="spellEnd"/>
      <w:r>
        <w:rPr>
          <w:rFonts w:ascii="Roboto" w:eastAsia="Roboto" w:hAnsi="Roboto" w:cs="Roboto"/>
          <w:b/>
          <w:bCs/>
        </w:rPr>
        <w:t xml:space="preserve">: </w:t>
      </w:r>
      <w:r>
        <w:rPr>
          <w:rFonts w:ascii="Roboto" w:eastAsia="Roboto" w:hAnsi="Roboto" w:cs="Roboto"/>
        </w:rPr>
        <w:t xml:space="preserve">Subconjunto especializado de un Data </w:t>
      </w:r>
      <w:proofErr w:type="spellStart"/>
      <w:r>
        <w:rPr>
          <w:rFonts w:ascii="Roboto" w:eastAsia="Roboto" w:hAnsi="Roboto" w:cs="Roboto"/>
        </w:rPr>
        <w:t>Warehouse</w:t>
      </w:r>
      <w:proofErr w:type="spellEnd"/>
      <w:r>
        <w:rPr>
          <w:rFonts w:ascii="Roboto" w:eastAsia="Roboto" w:hAnsi="Roboto" w:cs="Roboto"/>
        </w:rPr>
        <w:t>, enfocado en las necesidades de un área o proceso específico (DAMA International, 2017).</w:t>
      </w:r>
    </w:p>
    <w:p w14:paraId="0668ABF7" w14:textId="77777777" w:rsidR="006B76A0" w:rsidRDefault="00E70A71">
      <w:pPr>
        <w:spacing w:after="160"/>
        <w:jc w:val="both"/>
        <w:rPr>
          <w:rFonts w:ascii="Roboto" w:eastAsia="Roboto" w:hAnsi="Roboto" w:cs="Roboto"/>
        </w:rPr>
      </w:pPr>
      <w:r>
        <w:rPr>
          <w:rFonts w:ascii="Roboto" w:eastAsia="Roboto" w:hAnsi="Roboto" w:cs="Roboto"/>
          <w:b/>
          <w:bCs/>
        </w:rPr>
        <w:t xml:space="preserve">Data </w:t>
      </w:r>
      <w:proofErr w:type="spellStart"/>
      <w:r>
        <w:rPr>
          <w:rFonts w:ascii="Roboto" w:eastAsia="Roboto" w:hAnsi="Roboto" w:cs="Roboto"/>
          <w:b/>
          <w:bCs/>
        </w:rPr>
        <w:t>Warehouse</w:t>
      </w:r>
      <w:proofErr w:type="spellEnd"/>
      <w:r>
        <w:rPr>
          <w:rFonts w:ascii="Roboto" w:eastAsia="Roboto" w:hAnsi="Roboto" w:cs="Roboto"/>
          <w:b/>
          <w:bCs/>
        </w:rPr>
        <w:t xml:space="preserve">: </w:t>
      </w:r>
      <w:r>
        <w:rPr>
          <w:rFonts w:ascii="Roboto" w:eastAsia="Roboto" w:hAnsi="Roboto" w:cs="Roboto"/>
        </w:rPr>
        <w:t>Repositorio centralizado de datos consolidados desde múltiples fuentes, optimizado para consulta y análisis de gestión institucional (DAMA International, 2017).</w:t>
      </w:r>
    </w:p>
    <w:p w14:paraId="7899C87E" w14:textId="77777777" w:rsidR="006B76A0" w:rsidRDefault="00E70A71">
      <w:pPr>
        <w:spacing w:after="160"/>
        <w:jc w:val="both"/>
        <w:rPr>
          <w:rFonts w:ascii="Roboto" w:eastAsia="Roboto" w:hAnsi="Roboto" w:cs="Roboto"/>
        </w:rPr>
      </w:pPr>
      <w:r>
        <w:rPr>
          <w:rFonts w:ascii="Roboto" w:eastAsia="Roboto" w:hAnsi="Roboto" w:cs="Roboto"/>
          <w:b/>
          <w:bCs/>
        </w:rPr>
        <w:t xml:space="preserve">Dato Crítico: </w:t>
      </w:r>
      <w:r>
        <w:rPr>
          <w:rFonts w:ascii="Roboto" w:eastAsia="Roboto" w:hAnsi="Roboto" w:cs="Roboto"/>
        </w:rPr>
        <w:t>Calificación funcional transversal aplicable a cualquier dato (maestro, complementario o personal) que, por su uso en servicios públicos esenciales, decisiones estratégicas u obligaciones legales, requiere niveles reforzados de calidad, seguridad o disponibilidad. No es una categoría normativa paralela a "maestro": todo dato maestro suele ser crítico, pero no todo dato crítico es maestro. Tampoco equivale a Datos de Alto Valor (DAV), categoría orientada a la apertura. Definición operativa construida a partir del uso reiterado y conjunto en la ENGD ("datos maestros y críticos") (PCM, 2026, acciones A.2.2.4, A.2.2.5).</w:t>
      </w:r>
    </w:p>
    <w:p w14:paraId="3EAD7898"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Datos complementarios: </w:t>
      </w:r>
      <w:r>
        <w:rPr>
          <w:rFonts w:ascii="Roboto" w:eastAsia="Roboto" w:hAnsi="Roboto" w:cs="Roboto"/>
        </w:rPr>
        <w:t>Datos que junto con los maestros describen elementos usados en las funciones, procesos o servicios de la entidad (PCM, 2021a, art. 70.3).</w:t>
      </w:r>
    </w:p>
    <w:p w14:paraId="1FF82B93" w14:textId="77777777" w:rsidR="006B76A0" w:rsidRDefault="00E70A71">
      <w:pPr>
        <w:spacing w:after="160"/>
        <w:jc w:val="both"/>
        <w:rPr>
          <w:rFonts w:ascii="Roboto" w:eastAsia="Roboto" w:hAnsi="Roboto" w:cs="Roboto"/>
        </w:rPr>
      </w:pPr>
      <w:r>
        <w:rPr>
          <w:rFonts w:ascii="Roboto" w:eastAsia="Roboto" w:hAnsi="Roboto" w:cs="Roboto"/>
          <w:b/>
          <w:bCs/>
        </w:rPr>
        <w:t xml:space="preserve">Datos de Alto Valor (DAV): </w:t>
      </w:r>
      <w:r>
        <w:rPr>
          <w:rFonts w:ascii="Roboto" w:eastAsia="Roboto" w:hAnsi="Roboto" w:cs="Roboto"/>
        </w:rPr>
        <w:t>Datos gubernamentales priorizados para apertura: estratégicos, de interés nacional, de planificación/gestión territorial o de alto impacto social (PCM, 2026, línea de acción 3.1).</w:t>
      </w:r>
    </w:p>
    <w:p w14:paraId="0EAC5D67" w14:textId="77777777" w:rsidR="006B76A0" w:rsidRDefault="00E70A71">
      <w:pPr>
        <w:spacing w:after="160"/>
        <w:jc w:val="both"/>
        <w:rPr>
          <w:rFonts w:ascii="Roboto" w:eastAsia="Roboto" w:hAnsi="Roboto" w:cs="Roboto"/>
        </w:rPr>
      </w:pPr>
      <w:r>
        <w:rPr>
          <w:rFonts w:ascii="Roboto" w:eastAsia="Roboto" w:hAnsi="Roboto" w:cs="Roboto"/>
          <w:b/>
          <w:bCs/>
        </w:rPr>
        <w:t xml:space="preserve">Datos maestros: </w:t>
      </w:r>
      <w:r>
        <w:rPr>
          <w:rFonts w:ascii="Roboto" w:eastAsia="Roboto" w:hAnsi="Roboto" w:cs="Roboto"/>
        </w:rPr>
        <w:t>Conjunto organizado de datos gubernamentales que representan objetos o elementos clave de la entidad, vinculados a su misión y procesos, con identificador único (PCM, 2021a, art. 70.2).</w:t>
      </w:r>
    </w:p>
    <w:p w14:paraId="0587F856" w14:textId="77777777" w:rsidR="006B76A0" w:rsidRDefault="00E70A71">
      <w:pPr>
        <w:spacing w:after="160"/>
        <w:jc w:val="both"/>
        <w:rPr>
          <w:rFonts w:ascii="Roboto" w:eastAsia="Roboto" w:hAnsi="Roboto" w:cs="Roboto"/>
        </w:rPr>
      </w:pPr>
      <w:r>
        <w:rPr>
          <w:rFonts w:ascii="Roboto" w:eastAsia="Roboto" w:hAnsi="Roboto" w:cs="Roboto"/>
          <w:b/>
          <w:bCs/>
        </w:rPr>
        <w:t xml:space="preserve">Datos personales: </w:t>
      </w:r>
      <w:r>
        <w:rPr>
          <w:rFonts w:ascii="Roboto" w:eastAsia="Roboto" w:hAnsi="Roboto" w:cs="Roboto"/>
        </w:rPr>
        <w:t>Toda información sobre una persona natural que la identifica o la hace identificable (Congreso de la República, 2011, art. 2.4).</w:t>
      </w:r>
    </w:p>
    <w:p w14:paraId="4C4EAC65" w14:textId="77777777" w:rsidR="006B76A0" w:rsidRDefault="00E70A71">
      <w:pPr>
        <w:spacing w:after="160"/>
        <w:jc w:val="both"/>
        <w:rPr>
          <w:rFonts w:ascii="Roboto" w:eastAsia="Roboto" w:hAnsi="Roboto" w:cs="Roboto"/>
        </w:rPr>
      </w:pPr>
      <w:r>
        <w:rPr>
          <w:rFonts w:ascii="Roboto" w:eastAsia="Roboto" w:hAnsi="Roboto" w:cs="Roboto"/>
          <w:b/>
          <w:bCs/>
        </w:rPr>
        <w:t xml:space="preserve">Datos sensibles: </w:t>
      </w:r>
      <w:r>
        <w:rPr>
          <w:rFonts w:ascii="Roboto" w:eastAsia="Roboto" w:hAnsi="Roboto" w:cs="Roboto"/>
        </w:rPr>
        <w:t>Subcategoría cerrada de datos personales: datos biométricos identificatorios, origen racial/étnico, ingresos económicos, opiniones políticas/religiosas/filosóficas/morales, afiliación sindical, información de salud o vida sexual (Congreso de la República, 2011, art. 2.5).</w:t>
      </w:r>
    </w:p>
    <w:p w14:paraId="01387E87" w14:textId="77777777" w:rsidR="006B76A0" w:rsidRDefault="00E70A71">
      <w:pPr>
        <w:spacing w:after="160"/>
        <w:jc w:val="both"/>
        <w:rPr>
          <w:rFonts w:ascii="Roboto" w:eastAsia="Roboto" w:hAnsi="Roboto" w:cs="Roboto"/>
        </w:rPr>
      </w:pPr>
      <w:r>
        <w:rPr>
          <w:rFonts w:ascii="Roboto" w:eastAsia="Roboto" w:hAnsi="Roboto" w:cs="Roboto"/>
          <w:b/>
          <w:bCs/>
        </w:rPr>
        <w:t xml:space="preserve">DCAT-AP: </w:t>
      </w:r>
      <w:r>
        <w:rPr>
          <w:rFonts w:ascii="Roboto" w:eastAsia="Roboto" w:hAnsi="Roboto" w:cs="Roboto"/>
        </w:rPr>
        <w:t xml:space="preserve">Perfil de aplicación del vocabulario DCAT (Data </w:t>
      </w:r>
      <w:proofErr w:type="spellStart"/>
      <w:r>
        <w:rPr>
          <w:rFonts w:ascii="Roboto" w:eastAsia="Roboto" w:hAnsi="Roboto" w:cs="Roboto"/>
        </w:rPr>
        <w:t>Catalog</w:t>
      </w:r>
      <w:proofErr w:type="spellEnd"/>
      <w:r>
        <w:rPr>
          <w:rFonts w:ascii="Roboto" w:eastAsia="Roboto" w:hAnsi="Roboto" w:cs="Roboto"/>
        </w:rPr>
        <w:t xml:space="preserve"> </w:t>
      </w:r>
      <w:proofErr w:type="spellStart"/>
      <w:r>
        <w:rPr>
          <w:rFonts w:ascii="Roboto" w:eastAsia="Roboto" w:hAnsi="Roboto" w:cs="Roboto"/>
        </w:rPr>
        <w:t>Vocabulary</w:t>
      </w:r>
      <w:proofErr w:type="spellEnd"/>
      <w:r>
        <w:rPr>
          <w:rFonts w:ascii="Roboto" w:eastAsia="Roboto" w:hAnsi="Roboto" w:cs="Roboto"/>
        </w:rPr>
        <w:t>) para la descripción de catálogos de datos, usado como referencia para la interoperabilidad de catálogos (DAMA International, 2017).</w:t>
      </w:r>
    </w:p>
    <w:p w14:paraId="6F5AC0BB" w14:textId="77777777" w:rsidR="006B76A0" w:rsidRDefault="00E70A71">
      <w:pPr>
        <w:spacing w:after="160"/>
        <w:jc w:val="both"/>
        <w:rPr>
          <w:rFonts w:ascii="Roboto" w:eastAsia="Roboto" w:hAnsi="Roboto" w:cs="Roboto"/>
        </w:rPr>
      </w:pPr>
      <w:r>
        <w:rPr>
          <w:rFonts w:ascii="Roboto" w:eastAsia="Roboto" w:hAnsi="Roboto" w:cs="Roboto"/>
          <w:b/>
          <w:bCs/>
        </w:rPr>
        <w:t xml:space="preserve">Derecho de acceso: </w:t>
      </w:r>
      <w:r>
        <w:rPr>
          <w:rFonts w:ascii="Roboto" w:eastAsia="Roboto" w:hAnsi="Roboto" w:cs="Roboto"/>
        </w:rPr>
        <w:t>Derecho del titular de datos personales a obtener la información que sobre sí mismo sea objeto de tratamiento (Congreso de la República, 2011, art. 19); el plazo máximo de respuesta, de 20 días hábiles, lo fija el reglamento de la Ley.</w:t>
      </w:r>
    </w:p>
    <w:p w14:paraId="07A0AEEA" w14:textId="77777777" w:rsidR="006B76A0" w:rsidRDefault="00E70A71">
      <w:pPr>
        <w:spacing w:after="160"/>
        <w:jc w:val="both"/>
        <w:rPr>
          <w:rFonts w:ascii="Roboto" w:eastAsia="Roboto" w:hAnsi="Roboto" w:cs="Roboto"/>
        </w:rPr>
      </w:pPr>
      <w:proofErr w:type="spellStart"/>
      <w:r>
        <w:rPr>
          <w:rFonts w:ascii="Roboto" w:eastAsia="Roboto" w:hAnsi="Roboto" w:cs="Roboto"/>
          <w:b/>
          <w:bCs/>
        </w:rPr>
        <w:t>Dublin</w:t>
      </w:r>
      <w:proofErr w:type="spellEnd"/>
      <w:r>
        <w:rPr>
          <w:rFonts w:ascii="Roboto" w:eastAsia="Roboto" w:hAnsi="Roboto" w:cs="Roboto"/>
          <w:b/>
          <w:bCs/>
        </w:rPr>
        <w:t xml:space="preserve"> Core: </w:t>
      </w:r>
      <w:r>
        <w:rPr>
          <w:rFonts w:ascii="Roboto" w:eastAsia="Roboto" w:hAnsi="Roboto" w:cs="Roboto"/>
        </w:rPr>
        <w:t>Estándar internacional de metadatos, de referencia (no obligatoria) para el registro de metadatos en el Perú (PCM, 2021a, art. 74).</w:t>
      </w:r>
    </w:p>
    <w:p w14:paraId="3A62F218" w14:textId="77777777" w:rsidR="006B76A0" w:rsidRDefault="00E70A71">
      <w:pPr>
        <w:spacing w:after="160"/>
        <w:jc w:val="both"/>
        <w:rPr>
          <w:rFonts w:ascii="Roboto" w:eastAsia="Roboto" w:hAnsi="Roboto" w:cs="Roboto"/>
        </w:rPr>
      </w:pPr>
      <w:r>
        <w:rPr>
          <w:rFonts w:ascii="Roboto" w:eastAsia="Roboto" w:hAnsi="Roboto" w:cs="Roboto"/>
          <w:b/>
          <w:bCs/>
        </w:rPr>
        <w:t xml:space="preserve">Dueño de Datos (dueño de proceso): </w:t>
      </w:r>
      <w:r>
        <w:rPr>
          <w:rFonts w:ascii="Roboto" w:eastAsia="Roboto" w:hAnsi="Roboto" w:cs="Roboto"/>
        </w:rPr>
        <w:t>Responsable de la exactitud, actualización y completitud de los datos que están bajo su responsabilidad; recae en el dueño del proceso o responsable de la unidad orgánica (PCM, 2021a, art. 68.5).</w:t>
      </w:r>
    </w:p>
    <w:p w14:paraId="00EE4735" w14:textId="77777777" w:rsidR="006B76A0" w:rsidRDefault="00E70A71">
      <w:pPr>
        <w:spacing w:after="160"/>
        <w:jc w:val="both"/>
        <w:rPr>
          <w:rFonts w:ascii="Roboto" w:eastAsia="Roboto" w:hAnsi="Roboto" w:cs="Roboto"/>
        </w:rPr>
      </w:pPr>
      <w:r>
        <w:rPr>
          <w:rFonts w:ascii="Roboto" w:eastAsia="Roboto" w:hAnsi="Roboto" w:cs="Roboto"/>
          <w:b/>
          <w:bCs/>
        </w:rPr>
        <w:t xml:space="preserve">ENGD: </w:t>
      </w:r>
      <w:r>
        <w:rPr>
          <w:rFonts w:ascii="Roboto" w:eastAsia="Roboto" w:hAnsi="Roboto" w:cs="Roboto"/>
        </w:rPr>
        <w:t>Estrategia Nacional de Gobierno de Datos.</w:t>
      </w:r>
    </w:p>
    <w:p w14:paraId="502E707A" w14:textId="77777777" w:rsidR="006B76A0" w:rsidRDefault="00E70A71">
      <w:pPr>
        <w:spacing w:after="160"/>
        <w:jc w:val="both"/>
        <w:rPr>
          <w:rFonts w:ascii="Roboto" w:eastAsia="Roboto" w:hAnsi="Roboto" w:cs="Roboto"/>
        </w:rPr>
      </w:pPr>
      <w:r>
        <w:rPr>
          <w:rFonts w:ascii="Roboto" w:eastAsia="Roboto" w:hAnsi="Roboto" w:cs="Roboto"/>
          <w:b/>
          <w:bCs/>
        </w:rPr>
        <w:t>ETL (</w:t>
      </w:r>
      <w:proofErr w:type="spellStart"/>
      <w:r>
        <w:rPr>
          <w:rFonts w:ascii="Roboto" w:eastAsia="Roboto" w:hAnsi="Roboto" w:cs="Roboto"/>
          <w:b/>
          <w:bCs/>
        </w:rPr>
        <w:t>Extract</w:t>
      </w:r>
      <w:proofErr w:type="spellEnd"/>
      <w:r>
        <w:rPr>
          <w:rFonts w:ascii="Roboto" w:eastAsia="Roboto" w:hAnsi="Roboto" w:cs="Roboto"/>
          <w:b/>
          <w:bCs/>
        </w:rPr>
        <w:t xml:space="preserve">, </w:t>
      </w:r>
      <w:proofErr w:type="spellStart"/>
      <w:r>
        <w:rPr>
          <w:rFonts w:ascii="Roboto" w:eastAsia="Roboto" w:hAnsi="Roboto" w:cs="Roboto"/>
          <w:b/>
          <w:bCs/>
        </w:rPr>
        <w:t>Transform</w:t>
      </w:r>
      <w:proofErr w:type="spellEnd"/>
      <w:r>
        <w:rPr>
          <w:rFonts w:ascii="Roboto" w:eastAsia="Roboto" w:hAnsi="Roboto" w:cs="Roboto"/>
          <w:b/>
          <w:bCs/>
        </w:rPr>
        <w:t xml:space="preserve">, Load / Extracción, Transformación y Carga): </w:t>
      </w:r>
      <w:r>
        <w:rPr>
          <w:rFonts w:ascii="Roboto" w:eastAsia="Roboto" w:hAnsi="Roboto" w:cs="Roboto"/>
        </w:rPr>
        <w:t xml:space="preserve">Proceso técnico mediante el cual los datos se extraen de sus sistemas de origen, se transforman y se cargan en un repositorio consolidado (ej. un Data </w:t>
      </w:r>
      <w:proofErr w:type="spellStart"/>
      <w:r>
        <w:rPr>
          <w:rFonts w:ascii="Roboto" w:eastAsia="Roboto" w:hAnsi="Roboto" w:cs="Roboto"/>
        </w:rPr>
        <w:t>Warehouse</w:t>
      </w:r>
      <w:proofErr w:type="spellEnd"/>
      <w:r>
        <w:rPr>
          <w:rFonts w:ascii="Roboto" w:eastAsia="Roboto" w:hAnsi="Roboto" w:cs="Roboto"/>
        </w:rPr>
        <w:t>) (DAMA International, 2017).</w:t>
      </w:r>
    </w:p>
    <w:p w14:paraId="209DE951" w14:textId="77777777" w:rsidR="006B76A0" w:rsidRDefault="00E70A71">
      <w:pPr>
        <w:spacing w:after="160"/>
        <w:jc w:val="both"/>
        <w:rPr>
          <w:rFonts w:ascii="Roboto" w:eastAsia="Roboto" w:hAnsi="Roboto" w:cs="Roboto"/>
        </w:rPr>
      </w:pPr>
      <w:r>
        <w:rPr>
          <w:rFonts w:ascii="Roboto" w:eastAsia="Roboto" w:hAnsi="Roboto" w:cs="Roboto"/>
          <w:b/>
          <w:bCs/>
        </w:rPr>
        <w:t xml:space="preserve">Evaluación de Impacto de Riesgo Alto: </w:t>
      </w:r>
      <w:r>
        <w:rPr>
          <w:rFonts w:ascii="Roboto" w:eastAsia="Roboto" w:hAnsi="Roboto" w:cs="Roboto"/>
        </w:rPr>
        <w:t>Análisis de impacto obligatorio para entidades públicas, previo al desarrollo o implementación de sistemas de Inteligencia Artificial (IA) clasificados de riesgo alto (PCM, 2025, art. 30).</w:t>
      </w:r>
    </w:p>
    <w:p w14:paraId="650C8411" w14:textId="77777777" w:rsidR="006B76A0" w:rsidRDefault="00E70A71">
      <w:pPr>
        <w:spacing w:after="160"/>
        <w:jc w:val="both"/>
        <w:rPr>
          <w:rFonts w:ascii="Roboto" w:eastAsia="Roboto" w:hAnsi="Roboto" w:cs="Roboto"/>
        </w:rPr>
      </w:pPr>
      <w:r>
        <w:rPr>
          <w:rFonts w:ascii="Roboto" w:eastAsia="Roboto" w:hAnsi="Roboto" w:cs="Roboto"/>
          <w:b/>
          <w:bCs/>
        </w:rPr>
        <w:t>FAIR (</w:t>
      </w:r>
      <w:proofErr w:type="spellStart"/>
      <w:r>
        <w:rPr>
          <w:rFonts w:ascii="Roboto" w:eastAsia="Roboto" w:hAnsi="Roboto" w:cs="Roboto"/>
          <w:b/>
          <w:bCs/>
        </w:rPr>
        <w:t>Findable</w:t>
      </w:r>
      <w:proofErr w:type="spellEnd"/>
      <w:r>
        <w:rPr>
          <w:rFonts w:ascii="Roboto" w:eastAsia="Roboto" w:hAnsi="Roboto" w:cs="Roboto"/>
          <w:b/>
          <w:bCs/>
        </w:rPr>
        <w:t xml:space="preserve">, </w:t>
      </w:r>
      <w:proofErr w:type="spellStart"/>
      <w:r>
        <w:rPr>
          <w:rFonts w:ascii="Roboto" w:eastAsia="Roboto" w:hAnsi="Roboto" w:cs="Roboto"/>
          <w:b/>
          <w:bCs/>
        </w:rPr>
        <w:t>Accessible</w:t>
      </w:r>
      <w:proofErr w:type="spellEnd"/>
      <w:r>
        <w:rPr>
          <w:rFonts w:ascii="Roboto" w:eastAsia="Roboto" w:hAnsi="Roboto" w:cs="Roboto"/>
          <w:b/>
          <w:bCs/>
        </w:rPr>
        <w:t xml:space="preserve">, Interoperable, Reusable): </w:t>
      </w:r>
      <w:r>
        <w:rPr>
          <w:rFonts w:ascii="Roboto" w:eastAsia="Roboto" w:hAnsi="Roboto" w:cs="Roboto"/>
        </w:rPr>
        <w:t>Conjunto de principios internacionales que exigen que los datos sean fáciles de encontrar, accesibles, interoperables y reutilizables (DAMA International, 2017).</w:t>
      </w:r>
    </w:p>
    <w:p w14:paraId="2C33707F" w14:textId="77777777" w:rsidR="006B76A0" w:rsidRDefault="00E70A71">
      <w:pPr>
        <w:spacing w:after="160"/>
        <w:jc w:val="both"/>
        <w:rPr>
          <w:rFonts w:ascii="Roboto" w:eastAsia="Roboto" w:hAnsi="Roboto" w:cs="Roboto"/>
        </w:rPr>
      </w:pPr>
      <w:r>
        <w:rPr>
          <w:rFonts w:ascii="Roboto" w:eastAsia="Roboto" w:hAnsi="Roboto" w:cs="Roboto"/>
          <w:b/>
          <w:bCs/>
        </w:rPr>
        <w:t xml:space="preserve">GEOPERÚ (Plataforma Nacional de Datos Georreferenciados): </w:t>
      </w:r>
      <w:r>
        <w:rPr>
          <w:rFonts w:ascii="Roboto" w:eastAsia="Roboto" w:hAnsi="Roboto" w:cs="Roboto"/>
        </w:rPr>
        <w:t>Plataforma para compartir y publicar datos con componente geográfico/espacial (PCM, 2021a).</w:t>
      </w:r>
    </w:p>
    <w:p w14:paraId="4C6F7654" w14:textId="77777777" w:rsidR="006B76A0" w:rsidRDefault="00E70A71">
      <w:pPr>
        <w:spacing w:after="160"/>
        <w:jc w:val="both"/>
        <w:rPr>
          <w:rFonts w:ascii="Roboto" w:eastAsia="Roboto" w:hAnsi="Roboto" w:cs="Roboto"/>
        </w:rPr>
      </w:pPr>
      <w:r>
        <w:rPr>
          <w:rFonts w:ascii="Roboto" w:eastAsia="Roboto" w:hAnsi="Roboto" w:cs="Roboto"/>
          <w:b/>
          <w:bCs/>
        </w:rPr>
        <w:t xml:space="preserve">Glosario institucional de datos: </w:t>
      </w:r>
      <w:r>
        <w:rPr>
          <w:rFonts w:ascii="Roboto" w:eastAsia="Roboto" w:hAnsi="Roboto" w:cs="Roboto"/>
        </w:rPr>
        <w:t xml:space="preserve">Repositorio de definiciones de negocio, propio y específico de cada entidad, más amplio que los vocabularios básicos normativos (que son un conjunto establecido por norma, ampliable por la SGTD); equivale al "Business </w:t>
      </w:r>
      <w:proofErr w:type="spellStart"/>
      <w:r>
        <w:rPr>
          <w:rFonts w:ascii="Roboto" w:eastAsia="Roboto" w:hAnsi="Roboto" w:cs="Roboto"/>
        </w:rPr>
        <w:t>Glossary</w:t>
      </w:r>
      <w:proofErr w:type="spellEnd"/>
      <w:r>
        <w:rPr>
          <w:rFonts w:ascii="Roboto" w:eastAsia="Roboto" w:hAnsi="Roboto" w:cs="Roboto"/>
        </w:rPr>
        <w:t>" de la práctica internacional (DAMA International, 2017).</w:t>
      </w:r>
    </w:p>
    <w:p w14:paraId="6B1B4536" w14:textId="77777777" w:rsidR="006B76A0" w:rsidRDefault="00E70A71">
      <w:pPr>
        <w:spacing w:after="160"/>
        <w:jc w:val="both"/>
        <w:rPr>
          <w:rFonts w:ascii="Roboto" w:eastAsia="Roboto" w:hAnsi="Roboto" w:cs="Roboto"/>
        </w:rPr>
      </w:pPr>
      <w:r>
        <w:rPr>
          <w:rFonts w:ascii="Roboto" w:eastAsia="Roboto" w:hAnsi="Roboto" w:cs="Roboto"/>
          <w:b/>
          <w:bCs/>
        </w:rPr>
        <w:t xml:space="preserve">IA: </w:t>
      </w:r>
      <w:r>
        <w:rPr>
          <w:rFonts w:ascii="Roboto" w:eastAsia="Roboto" w:hAnsi="Roboto" w:cs="Roboto"/>
        </w:rPr>
        <w:t>Inteligencia Artificial.</w:t>
      </w:r>
    </w:p>
    <w:p w14:paraId="103B1A83" w14:textId="77777777" w:rsidR="006B76A0" w:rsidRDefault="00E70A71">
      <w:pPr>
        <w:spacing w:after="160"/>
        <w:jc w:val="both"/>
        <w:rPr>
          <w:rFonts w:ascii="Roboto" w:eastAsia="Roboto" w:hAnsi="Roboto" w:cs="Roboto"/>
        </w:rPr>
      </w:pPr>
      <w:r>
        <w:rPr>
          <w:rFonts w:ascii="Roboto" w:eastAsia="Roboto" w:hAnsi="Roboto" w:cs="Roboto"/>
          <w:b/>
          <w:bCs/>
        </w:rPr>
        <w:t xml:space="preserve">Identificadores únicos fundamentales: </w:t>
      </w:r>
      <w:r>
        <w:rPr>
          <w:rFonts w:ascii="Roboto" w:eastAsia="Roboto" w:hAnsi="Roboto" w:cs="Roboto"/>
        </w:rPr>
        <w:t>Códigos que identifican de manera única a los datos maestros de la entidad (PCM, 2021a, art. 72).</w:t>
      </w:r>
    </w:p>
    <w:p w14:paraId="4674CAA9"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ISO/IEC 25012: </w:t>
      </w:r>
      <w:r>
        <w:rPr>
          <w:rFonts w:ascii="Roboto" w:eastAsia="Roboto" w:hAnsi="Roboto" w:cs="Roboto"/>
        </w:rPr>
        <w:t>Estándar internacional de referencia para las dimensiones de calidad de datos, citado por la ENGD como base para el diseño de esquemas de certificación de calidad (PCM, 2026, acción A.2.2.5; ISO/IEC, 2008).</w:t>
      </w:r>
    </w:p>
    <w:p w14:paraId="098FA2A5" w14:textId="77777777" w:rsidR="006B76A0" w:rsidRDefault="00E70A71">
      <w:pPr>
        <w:spacing w:after="160"/>
        <w:jc w:val="both"/>
        <w:rPr>
          <w:rFonts w:ascii="Roboto" w:eastAsia="Roboto" w:hAnsi="Roboto" w:cs="Roboto"/>
        </w:rPr>
      </w:pPr>
      <w:r>
        <w:rPr>
          <w:rFonts w:ascii="Roboto" w:eastAsia="Roboto" w:hAnsi="Roboto" w:cs="Roboto"/>
          <w:b/>
          <w:bCs/>
        </w:rPr>
        <w:t xml:space="preserve">KPI (Key Performance </w:t>
      </w:r>
      <w:proofErr w:type="spellStart"/>
      <w:r>
        <w:rPr>
          <w:rFonts w:ascii="Roboto" w:eastAsia="Roboto" w:hAnsi="Roboto" w:cs="Roboto"/>
          <w:b/>
          <w:bCs/>
        </w:rPr>
        <w:t>Indicator</w:t>
      </w:r>
      <w:proofErr w:type="spellEnd"/>
      <w:r>
        <w:rPr>
          <w:rFonts w:ascii="Roboto" w:eastAsia="Roboto" w:hAnsi="Roboto" w:cs="Roboto"/>
          <w:b/>
          <w:bCs/>
        </w:rPr>
        <w:t xml:space="preserve"> / Indicador Clave de Desempeño): </w:t>
      </w:r>
      <w:r>
        <w:rPr>
          <w:rFonts w:ascii="Roboto" w:eastAsia="Roboto" w:hAnsi="Roboto" w:cs="Roboto"/>
        </w:rPr>
        <w:t>Métrica que mide el avance o desempeño de una iniciativa o proceso frente a un objetivo establecido.</w:t>
      </w:r>
    </w:p>
    <w:p w14:paraId="665F40F9" w14:textId="77777777" w:rsidR="006B76A0" w:rsidRDefault="00E70A71">
      <w:pPr>
        <w:spacing w:after="160"/>
        <w:jc w:val="both"/>
        <w:rPr>
          <w:rFonts w:ascii="Roboto" w:eastAsia="Roboto" w:hAnsi="Roboto" w:cs="Roboto"/>
        </w:rPr>
      </w:pPr>
      <w:r>
        <w:rPr>
          <w:rFonts w:ascii="Roboto" w:eastAsia="Roboto" w:hAnsi="Roboto" w:cs="Roboto"/>
          <w:b/>
          <w:bCs/>
        </w:rPr>
        <w:t xml:space="preserve">KRI (Key </w:t>
      </w:r>
      <w:proofErr w:type="spellStart"/>
      <w:r>
        <w:rPr>
          <w:rFonts w:ascii="Roboto" w:eastAsia="Roboto" w:hAnsi="Roboto" w:cs="Roboto"/>
          <w:b/>
          <w:bCs/>
        </w:rPr>
        <w:t>Risk</w:t>
      </w:r>
      <w:proofErr w:type="spellEnd"/>
      <w:r>
        <w:rPr>
          <w:rFonts w:ascii="Roboto" w:eastAsia="Roboto" w:hAnsi="Roboto" w:cs="Roboto"/>
          <w:b/>
          <w:bCs/>
        </w:rPr>
        <w:t xml:space="preserve"> </w:t>
      </w:r>
      <w:proofErr w:type="spellStart"/>
      <w:r>
        <w:rPr>
          <w:rFonts w:ascii="Roboto" w:eastAsia="Roboto" w:hAnsi="Roboto" w:cs="Roboto"/>
          <w:b/>
          <w:bCs/>
        </w:rPr>
        <w:t>Indicator</w:t>
      </w:r>
      <w:proofErr w:type="spellEnd"/>
      <w:r>
        <w:rPr>
          <w:rFonts w:ascii="Roboto" w:eastAsia="Roboto" w:hAnsi="Roboto" w:cs="Roboto"/>
          <w:b/>
          <w:bCs/>
        </w:rPr>
        <w:t xml:space="preserve"> / Indicador Clave de Riesgo): </w:t>
      </w:r>
      <w:r>
        <w:rPr>
          <w:rFonts w:ascii="Roboto" w:eastAsia="Roboto" w:hAnsi="Roboto" w:cs="Roboto"/>
        </w:rPr>
        <w:t>Métrica que anticipa o señala la exposición de una iniciativa o proceso a un riesgo determinado.</w:t>
      </w:r>
    </w:p>
    <w:p w14:paraId="6F4C70AA" w14:textId="77777777" w:rsidR="006B76A0" w:rsidRDefault="00E70A71">
      <w:pPr>
        <w:spacing w:after="160"/>
        <w:jc w:val="both"/>
        <w:rPr>
          <w:rFonts w:ascii="Roboto" w:eastAsia="Roboto" w:hAnsi="Roboto" w:cs="Roboto"/>
        </w:rPr>
      </w:pPr>
      <w:r>
        <w:rPr>
          <w:rFonts w:ascii="Roboto" w:eastAsia="Roboto" w:hAnsi="Roboto" w:cs="Roboto"/>
          <w:b/>
          <w:bCs/>
        </w:rPr>
        <w:t xml:space="preserve">Linaje de datos (Data </w:t>
      </w:r>
      <w:proofErr w:type="spellStart"/>
      <w:r>
        <w:rPr>
          <w:rFonts w:ascii="Roboto" w:eastAsia="Roboto" w:hAnsi="Roboto" w:cs="Roboto"/>
          <w:b/>
          <w:bCs/>
        </w:rPr>
        <w:t>Lineage</w:t>
      </w:r>
      <w:proofErr w:type="spellEnd"/>
      <w:r>
        <w:rPr>
          <w:rFonts w:ascii="Roboto" w:eastAsia="Roboto" w:hAnsi="Roboto" w:cs="Roboto"/>
          <w:b/>
          <w:bCs/>
        </w:rPr>
        <w:t xml:space="preserve">): </w:t>
      </w:r>
      <w:r>
        <w:rPr>
          <w:rFonts w:ascii="Roboto" w:eastAsia="Roboto" w:hAnsi="Roboto" w:cs="Roboto"/>
        </w:rPr>
        <w:t>Documentación del origen, movimiento y transformación de un dato a lo largo de su ciclo de vida, desde su creación hasta su eliminación (DAMA International, 2017).</w:t>
      </w:r>
    </w:p>
    <w:p w14:paraId="628B0C49" w14:textId="77777777" w:rsidR="006B76A0" w:rsidRDefault="00E70A71">
      <w:pPr>
        <w:spacing w:after="160"/>
        <w:jc w:val="both"/>
        <w:rPr>
          <w:rFonts w:ascii="Roboto" w:eastAsia="Roboto" w:hAnsi="Roboto" w:cs="Roboto"/>
        </w:rPr>
      </w:pPr>
      <w:r>
        <w:rPr>
          <w:rFonts w:ascii="Roboto" w:eastAsia="Roboto" w:hAnsi="Roboto" w:cs="Roboto"/>
          <w:b/>
          <w:bCs/>
        </w:rPr>
        <w:t xml:space="preserve">Líder de Gobierno y Transformación Digital: </w:t>
      </w:r>
      <w:r>
        <w:rPr>
          <w:rFonts w:ascii="Roboto" w:eastAsia="Roboto" w:hAnsi="Roboto" w:cs="Roboto"/>
        </w:rPr>
        <w:t xml:space="preserve">Rol de dirección de la transformación digital institucional. En gobiernos locales tipo E, F y G que no cuenten con un profesional que cumpla el perfil del OGD, puede asumir también ese rol (PCM, 2021b, art. 14.1-a; SGTD, 2022, </w:t>
      </w:r>
      <w:proofErr w:type="spellStart"/>
      <w:r>
        <w:rPr>
          <w:rFonts w:ascii="Roboto" w:eastAsia="Roboto" w:hAnsi="Roboto" w:cs="Roboto"/>
        </w:rPr>
        <w:t>num</w:t>
      </w:r>
      <w:proofErr w:type="spellEnd"/>
      <w:r>
        <w:rPr>
          <w:rFonts w:ascii="Roboto" w:eastAsia="Roboto" w:hAnsi="Roboto" w:cs="Roboto"/>
        </w:rPr>
        <w:t>. 7.2).</w:t>
      </w:r>
    </w:p>
    <w:p w14:paraId="0B634755" w14:textId="77777777" w:rsidR="006B76A0" w:rsidRDefault="00E70A71">
      <w:pPr>
        <w:spacing w:after="160"/>
        <w:jc w:val="both"/>
        <w:rPr>
          <w:rFonts w:ascii="Roboto" w:eastAsia="Roboto" w:hAnsi="Roboto" w:cs="Roboto"/>
        </w:rPr>
      </w:pPr>
      <w:r>
        <w:rPr>
          <w:rFonts w:ascii="Roboto" w:eastAsia="Roboto" w:hAnsi="Roboto" w:cs="Roboto"/>
          <w:b/>
          <w:bCs/>
        </w:rPr>
        <w:t xml:space="preserve">Marco de Gobernanza y Gestión de Datos del Estado Peruano: </w:t>
      </w:r>
      <w:r>
        <w:rPr>
          <w:rFonts w:ascii="Roboto" w:eastAsia="Roboto" w:hAnsi="Roboto" w:cs="Roboto"/>
        </w:rPr>
        <w:t>Conjunto de instrumentos técnicos y normativos que establecen los requisitos mínimos que las entidades deben implementar en gobierno de datos (Presidencia de la República, 2018, art. 25).</w:t>
      </w:r>
    </w:p>
    <w:p w14:paraId="7AB43030" w14:textId="77777777" w:rsidR="006B76A0" w:rsidRDefault="00E70A71">
      <w:pPr>
        <w:spacing w:after="160"/>
        <w:jc w:val="both"/>
        <w:rPr>
          <w:rFonts w:ascii="Roboto" w:eastAsia="Roboto" w:hAnsi="Roboto" w:cs="Roboto"/>
        </w:rPr>
      </w:pPr>
      <w:proofErr w:type="spellStart"/>
      <w:r>
        <w:rPr>
          <w:rFonts w:ascii="Roboto" w:eastAsia="Roboto" w:hAnsi="Roboto" w:cs="Roboto"/>
          <w:b/>
          <w:bCs/>
        </w:rPr>
        <w:t>Matching</w:t>
      </w:r>
      <w:proofErr w:type="spellEnd"/>
      <w:r>
        <w:rPr>
          <w:rFonts w:ascii="Roboto" w:eastAsia="Roboto" w:hAnsi="Roboto" w:cs="Roboto"/>
          <w:b/>
          <w:bCs/>
        </w:rPr>
        <w:t xml:space="preserve"> y </w:t>
      </w:r>
      <w:proofErr w:type="spellStart"/>
      <w:r>
        <w:rPr>
          <w:rFonts w:ascii="Roboto" w:eastAsia="Roboto" w:hAnsi="Roboto" w:cs="Roboto"/>
          <w:b/>
          <w:bCs/>
        </w:rPr>
        <w:t>Survivorship</w:t>
      </w:r>
      <w:proofErr w:type="spellEnd"/>
      <w:r>
        <w:rPr>
          <w:rFonts w:ascii="Roboto" w:eastAsia="Roboto" w:hAnsi="Roboto" w:cs="Roboto"/>
          <w:b/>
          <w:bCs/>
        </w:rPr>
        <w:t xml:space="preserve">: </w:t>
      </w:r>
      <w:r>
        <w:rPr>
          <w:rFonts w:ascii="Roboto" w:eastAsia="Roboto" w:hAnsi="Roboto" w:cs="Roboto"/>
        </w:rPr>
        <w:t>Técnicas de gestión de datos maestros para detectar registros duplicados (</w:t>
      </w:r>
      <w:proofErr w:type="spellStart"/>
      <w:r>
        <w:rPr>
          <w:rFonts w:ascii="Roboto" w:eastAsia="Roboto" w:hAnsi="Roboto" w:cs="Roboto"/>
        </w:rPr>
        <w:t>matching</w:t>
      </w:r>
      <w:proofErr w:type="spellEnd"/>
      <w:r>
        <w:rPr>
          <w:rFonts w:ascii="Roboto" w:eastAsia="Roboto" w:hAnsi="Roboto" w:cs="Roboto"/>
        </w:rPr>
        <w:t>) y determinar cuál registro prevalece como versión válida (</w:t>
      </w:r>
      <w:proofErr w:type="spellStart"/>
      <w:r>
        <w:rPr>
          <w:rFonts w:ascii="Roboto" w:eastAsia="Roboto" w:hAnsi="Roboto" w:cs="Roboto"/>
        </w:rPr>
        <w:t>survivorship</w:t>
      </w:r>
      <w:proofErr w:type="spellEnd"/>
      <w:r>
        <w:rPr>
          <w:rFonts w:ascii="Roboto" w:eastAsia="Roboto" w:hAnsi="Roboto" w:cs="Roboto"/>
        </w:rPr>
        <w:t>) (DAMA International, 2017).</w:t>
      </w:r>
    </w:p>
    <w:p w14:paraId="6DA996FF" w14:textId="77777777" w:rsidR="006B76A0" w:rsidRDefault="00E70A71">
      <w:pPr>
        <w:spacing w:after="160"/>
        <w:jc w:val="both"/>
        <w:rPr>
          <w:rFonts w:ascii="Roboto" w:eastAsia="Roboto" w:hAnsi="Roboto" w:cs="Roboto"/>
        </w:rPr>
      </w:pPr>
      <w:r>
        <w:rPr>
          <w:rFonts w:ascii="Roboto" w:eastAsia="Roboto" w:hAnsi="Roboto" w:cs="Roboto"/>
          <w:b/>
          <w:bCs/>
        </w:rPr>
        <w:t xml:space="preserve">MDM (Master Data Management / Gestión de Datos Maestros): </w:t>
      </w:r>
      <w:r>
        <w:rPr>
          <w:rFonts w:ascii="Roboto" w:eastAsia="Roboto" w:hAnsi="Roboto" w:cs="Roboto"/>
        </w:rPr>
        <w:t>Disciplina y conjunto de soluciones tecnológicas para mantener una fuente autorizada y consistente de datos maestros (DAMA International, 2017).</w:t>
      </w:r>
    </w:p>
    <w:p w14:paraId="1E12B4B1" w14:textId="77777777" w:rsidR="006B76A0" w:rsidRDefault="00E70A71">
      <w:pPr>
        <w:spacing w:after="160"/>
        <w:jc w:val="both"/>
        <w:rPr>
          <w:rFonts w:ascii="Roboto" w:eastAsia="Roboto" w:hAnsi="Roboto" w:cs="Roboto"/>
        </w:rPr>
      </w:pPr>
      <w:r>
        <w:rPr>
          <w:rFonts w:ascii="Roboto" w:eastAsia="Roboto" w:hAnsi="Roboto" w:cs="Roboto"/>
          <w:b/>
          <w:bCs/>
        </w:rPr>
        <w:t xml:space="preserve">Modelo de Gobierno de Datos Federado: </w:t>
      </w:r>
      <w:r>
        <w:rPr>
          <w:rFonts w:ascii="Roboto" w:eastAsia="Roboto" w:hAnsi="Roboto" w:cs="Roboto"/>
        </w:rPr>
        <w:t>Modelo de distribución de roles y responsabilidades de gestión de datos entre el nivel central (SGTD) y las entidades, de adopción institucional cuando corresponda; no obliga a cada entidad a adoptar necesariamente un modelo federado propio (PCM, 2026, acción A.1.1.3).</w:t>
      </w:r>
    </w:p>
    <w:p w14:paraId="4EAAAE1C" w14:textId="77777777" w:rsidR="006B76A0" w:rsidRDefault="00E70A71">
      <w:pPr>
        <w:spacing w:after="160"/>
        <w:jc w:val="both"/>
        <w:rPr>
          <w:rFonts w:ascii="Roboto" w:eastAsia="Roboto" w:hAnsi="Roboto" w:cs="Roboto"/>
        </w:rPr>
      </w:pPr>
      <w:r>
        <w:rPr>
          <w:rFonts w:ascii="Roboto" w:eastAsia="Roboto" w:hAnsi="Roboto" w:cs="Roboto"/>
          <w:b/>
          <w:bCs/>
        </w:rPr>
        <w:t xml:space="preserve">Modelo de Referencia de Datos (MRD): </w:t>
      </w:r>
      <w:r>
        <w:rPr>
          <w:rFonts w:ascii="Roboto" w:eastAsia="Roboto" w:hAnsi="Roboto" w:cs="Roboto"/>
        </w:rPr>
        <w:t>Modelo institucional que identifica y documenta los dominios lógicos de datos de la entidad; se construye mediante análisis y documentación retrospectiva de sistemas ya en operación, no requiere partir de sistemas nuevos (PCM, 2021a, art. 70.4, 118.1, 118.2-d).</w:t>
      </w:r>
    </w:p>
    <w:p w14:paraId="04E650C7" w14:textId="77777777" w:rsidR="006B76A0" w:rsidRDefault="00E70A71">
      <w:pPr>
        <w:spacing w:after="160"/>
        <w:jc w:val="both"/>
        <w:rPr>
          <w:rFonts w:ascii="Roboto" w:eastAsia="Roboto" w:hAnsi="Roboto" w:cs="Roboto"/>
        </w:rPr>
      </w:pPr>
      <w:r>
        <w:rPr>
          <w:rFonts w:ascii="Roboto" w:eastAsia="Roboto" w:hAnsi="Roboto" w:cs="Roboto"/>
          <w:b/>
          <w:bCs/>
        </w:rPr>
        <w:t xml:space="preserve">Modelo de referencia Tecnológico: </w:t>
      </w:r>
      <w:r>
        <w:rPr>
          <w:rFonts w:ascii="Roboto" w:eastAsia="Roboto" w:hAnsi="Roboto" w:cs="Roboto"/>
        </w:rPr>
        <w:t>Modelo que describe los activos de tecnologías de la información necesarios para gestionar datos e información y dar soporte a aplicaciones y sistemas de la entidad (PCM, 2021a, art. 118.2-e).</w:t>
      </w:r>
    </w:p>
    <w:p w14:paraId="12B5854A" w14:textId="77777777" w:rsidR="006B76A0" w:rsidRDefault="00E70A71">
      <w:pPr>
        <w:spacing w:after="160"/>
        <w:jc w:val="both"/>
        <w:rPr>
          <w:rFonts w:ascii="Roboto" w:eastAsia="Roboto" w:hAnsi="Roboto" w:cs="Roboto"/>
        </w:rPr>
      </w:pPr>
      <w:r>
        <w:rPr>
          <w:rFonts w:ascii="Roboto" w:eastAsia="Roboto" w:hAnsi="Roboto" w:cs="Roboto"/>
          <w:b/>
          <w:bCs/>
        </w:rPr>
        <w:t xml:space="preserve">Modelo de Uso Ético de Datos: </w:t>
      </w:r>
      <w:r>
        <w:rPr>
          <w:rFonts w:ascii="Roboto" w:eastAsia="Roboto" w:hAnsi="Roboto" w:cs="Roboto"/>
        </w:rPr>
        <w:t>Instrumento de alcance nacional, promovido por la SGTD, para la gestión ética de datos y tecnologías digitales (PCM, 2026, acción A.5.2.1).</w:t>
      </w:r>
    </w:p>
    <w:p w14:paraId="58C714B0" w14:textId="77777777" w:rsidR="006B76A0" w:rsidRDefault="00E70A71">
      <w:pPr>
        <w:spacing w:after="160"/>
        <w:jc w:val="both"/>
        <w:rPr>
          <w:rFonts w:ascii="Roboto" w:eastAsia="Roboto" w:hAnsi="Roboto" w:cs="Roboto"/>
        </w:rPr>
      </w:pPr>
      <w:r>
        <w:rPr>
          <w:rFonts w:ascii="Roboto" w:eastAsia="Roboto" w:hAnsi="Roboto" w:cs="Roboto"/>
          <w:b/>
          <w:bCs/>
        </w:rPr>
        <w:t xml:space="preserve">MOF (Manual de Organización y Funciones): </w:t>
      </w:r>
      <w:r>
        <w:rPr>
          <w:rFonts w:ascii="Roboto" w:eastAsia="Roboto" w:hAnsi="Roboto" w:cs="Roboto"/>
        </w:rPr>
        <w:t>Instrumento de gestión que define las funciones específicas de cada puesto o unidad orgánica.</w:t>
      </w:r>
    </w:p>
    <w:p w14:paraId="6871959A" w14:textId="77777777" w:rsidR="006B76A0" w:rsidRDefault="00E70A71">
      <w:pPr>
        <w:spacing w:after="160"/>
        <w:jc w:val="both"/>
        <w:rPr>
          <w:rFonts w:ascii="Roboto" w:eastAsia="Roboto" w:hAnsi="Roboto" w:cs="Roboto"/>
        </w:rPr>
      </w:pPr>
      <w:r>
        <w:rPr>
          <w:rFonts w:ascii="Roboto" w:eastAsia="Roboto" w:hAnsi="Roboto" w:cs="Roboto"/>
          <w:b/>
          <w:bCs/>
        </w:rPr>
        <w:t xml:space="preserve">NTP-ISO/IEC 27002: </w:t>
      </w:r>
      <w:r>
        <w:rPr>
          <w:rFonts w:ascii="Roboto" w:eastAsia="Roboto" w:hAnsi="Roboto" w:cs="Roboto"/>
        </w:rPr>
        <w:t>Norma Técnica Peruana que adopta el estándar internacional de controles de seguridad de la información, utilizada en este instrumento como referencia técnica para la implementación del SGSI.</w:t>
      </w:r>
    </w:p>
    <w:p w14:paraId="688523D6" w14:textId="77777777" w:rsidR="006B76A0" w:rsidRDefault="00E70A71">
      <w:pPr>
        <w:spacing w:after="160"/>
        <w:jc w:val="both"/>
        <w:rPr>
          <w:rFonts w:ascii="Roboto" w:eastAsia="Roboto" w:hAnsi="Roboto" w:cs="Roboto"/>
        </w:rPr>
      </w:pPr>
      <w:r>
        <w:rPr>
          <w:rFonts w:ascii="Roboto" w:eastAsia="Roboto" w:hAnsi="Roboto" w:cs="Roboto"/>
          <w:b/>
          <w:bCs/>
        </w:rPr>
        <w:t xml:space="preserve">ODP (Oficial de Datos Personales): </w:t>
      </w:r>
      <w:r>
        <w:rPr>
          <w:rFonts w:ascii="Roboto" w:eastAsia="Roboto" w:hAnsi="Roboto" w:cs="Roboto"/>
        </w:rPr>
        <w:t>Rol responsable de velar por el cumplimiento de las normas de protección de datos personales, designado y comunicado a la ANPD (PCM, 2021a, art. 68.6).</w:t>
      </w:r>
    </w:p>
    <w:p w14:paraId="56BCC25A" w14:textId="77777777" w:rsidR="006B76A0" w:rsidRDefault="00E70A71">
      <w:pPr>
        <w:spacing w:after="160"/>
        <w:jc w:val="both"/>
        <w:rPr>
          <w:rFonts w:ascii="Roboto" w:eastAsia="Roboto" w:hAnsi="Roboto" w:cs="Roboto"/>
        </w:rPr>
      </w:pPr>
      <w:r>
        <w:rPr>
          <w:rFonts w:ascii="Roboto" w:eastAsia="Roboto" w:hAnsi="Roboto" w:cs="Roboto"/>
          <w:b/>
          <w:bCs/>
        </w:rPr>
        <w:t xml:space="preserve">OEI (Objetivos Estratégicos Institucionales): </w:t>
      </w:r>
      <w:r>
        <w:rPr>
          <w:rFonts w:ascii="Roboto" w:eastAsia="Roboto" w:hAnsi="Roboto" w:cs="Roboto"/>
        </w:rPr>
        <w:t>Objetivos de mediano plazo definidos en el PEI de la entidad, con los que deben articularse las iniciativas de datos.</w:t>
      </w:r>
    </w:p>
    <w:p w14:paraId="2278C8F8" w14:textId="77777777" w:rsidR="006B76A0" w:rsidRDefault="00E70A71">
      <w:pPr>
        <w:spacing w:after="160"/>
        <w:jc w:val="both"/>
        <w:rPr>
          <w:rFonts w:ascii="Roboto" w:eastAsia="Roboto" w:hAnsi="Roboto" w:cs="Roboto"/>
        </w:rPr>
      </w:pPr>
      <w:r>
        <w:rPr>
          <w:rFonts w:ascii="Roboto" w:eastAsia="Roboto" w:hAnsi="Roboto" w:cs="Roboto"/>
          <w:b/>
          <w:bCs/>
        </w:rPr>
        <w:t xml:space="preserve">Oficina de Gobierno de Datos: </w:t>
      </w:r>
      <w:r>
        <w:rPr>
          <w:rFonts w:ascii="Roboto" w:eastAsia="Roboto" w:hAnsi="Roboto" w:cs="Roboto"/>
        </w:rPr>
        <w:t xml:space="preserve">en este instrumento, término genérico para la función de gobierno de datos descrita en 3.1 — se ejerce mediante una Oficina dedicada o mediante un área existente (ej. </w:t>
      </w:r>
      <w:r>
        <w:rPr>
          <w:rFonts w:ascii="Roboto" w:eastAsia="Roboto" w:hAnsi="Roboto" w:cs="Roboto"/>
        </w:rPr>
        <w:lastRenderedPageBreak/>
        <w:t>la Oficina de Tecnologías de la Información) que asuma esta función; toda referencia a "la Oficina de Gobierno de Datos" en las demás preguntas del modelo debe leerse en este sentido. Mientras la entidad no haya formalizado esta función (pregunta 3.1, niveles 0 a 2), las referencias a la Oficina de Gobierno de Datos se entienden hechas al OGD.</w:t>
      </w:r>
    </w:p>
    <w:p w14:paraId="0EC29682" w14:textId="77777777" w:rsidR="006B76A0" w:rsidRDefault="00E70A71">
      <w:pPr>
        <w:spacing w:after="160"/>
        <w:jc w:val="both"/>
        <w:rPr>
          <w:rFonts w:ascii="Roboto" w:eastAsia="Roboto" w:hAnsi="Roboto" w:cs="Roboto"/>
        </w:rPr>
      </w:pPr>
      <w:r>
        <w:rPr>
          <w:rFonts w:ascii="Roboto" w:eastAsia="Roboto" w:hAnsi="Roboto" w:cs="Roboto"/>
          <w:b/>
          <w:bCs/>
        </w:rPr>
        <w:t xml:space="preserve">OGD (Oficial de Gobierno de Datos): </w:t>
      </w:r>
      <w:r>
        <w:rPr>
          <w:rFonts w:ascii="Roboto" w:eastAsia="Roboto" w:hAnsi="Roboto" w:cs="Roboto"/>
        </w:rPr>
        <w:t xml:space="preserve">Rol responsable de la gobernanza de datos de la entidad, designado y comunicado a la SGTD. En gobiernos locales tipo E, F y G que por razones de recursos y presupuesto no cuenten con un profesional que cumpla el perfil, el rol puede ser asumido por el Líder de Gobierno y Transformación Digital o el Gerente Municipal (PCM, 2021a, art. 68.2-68.4; SGTD, 2022, </w:t>
      </w:r>
      <w:proofErr w:type="spellStart"/>
      <w:r>
        <w:rPr>
          <w:rFonts w:ascii="Roboto" w:eastAsia="Roboto" w:hAnsi="Roboto" w:cs="Roboto"/>
        </w:rPr>
        <w:t>num</w:t>
      </w:r>
      <w:proofErr w:type="spellEnd"/>
      <w:r>
        <w:rPr>
          <w:rFonts w:ascii="Roboto" w:eastAsia="Roboto" w:hAnsi="Roboto" w:cs="Roboto"/>
        </w:rPr>
        <w:t>. 7.2).</w:t>
      </w:r>
    </w:p>
    <w:p w14:paraId="5A14A67B" w14:textId="77777777" w:rsidR="006B76A0" w:rsidRDefault="00E70A71">
      <w:pPr>
        <w:spacing w:after="160"/>
        <w:jc w:val="both"/>
        <w:rPr>
          <w:rFonts w:ascii="Roboto" w:eastAsia="Roboto" w:hAnsi="Roboto" w:cs="Roboto"/>
        </w:rPr>
      </w:pPr>
      <w:r>
        <w:rPr>
          <w:rFonts w:ascii="Roboto" w:eastAsia="Roboto" w:hAnsi="Roboto" w:cs="Roboto"/>
          <w:b/>
          <w:bCs/>
        </w:rPr>
        <w:t>Ontología:</w:t>
      </w:r>
      <w:r>
        <w:rPr>
          <w:rFonts w:ascii="Roboto" w:eastAsia="Roboto" w:hAnsi="Roboto" w:cs="Roboto"/>
        </w:rPr>
        <w:t xml:space="preserve"> Modelo conceptual que define de manera exhaustiva los conceptos, sus propiedades y las relaciones complejas e interconectadas que existen entre ellos en un dominio determinado. Su estructura no es lineal sino en forma de red (grafo), lo que permite entender el contexto y el significado real de la información.</w:t>
      </w:r>
    </w:p>
    <w:p w14:paraId="6543B1CB" w14:textId="77777777" w:rsidR="006B76A0" w:rsidRDefault="00E70A71">
      <w:pPr>
        <w:spacing w:after="160"/>
        <w:jc w:val="both"/>
        <w:rPr>
          <w:rFonts w:ascii="Roboto" w:eastAsia="Roboto" w:hAnsi="Roboto" w:cs="Roboto"/>
        </w:rPr>
      </w:pPr>
      <w:r>
        <w:rPr>
          <w:rFonts w:ascii="Roboto" w:eastAsia="Roboto" w:hAnsi="Roboto" w:cs="Roboto"/>
          <w:b/>
          <w:bCs/>
        </w:rPr>
        <w:t xml:space="preserve">OSCD (Oficial de Seguridad y Confianza Digital): </w:t>
      </w:r>
      <w:r>
        <w:rPr>
          <w:rFonts w:ascii="Roboto" w:eastAsia="Roboto" w:hAnsi="Roboto" w:cs="Roboto"/>
        </w:rPr>
        <w:t>Rol responsable de la seguridad digital institucional, incluyendo la coordinación del SGSI. Creado como "Oficial de Seguridad Digital" por el Art. 111.3 del DS 029-2021-PCM, y renombrado por la Tercera Disposición Complementaria del DS 157-2021-PCM. No existe norma que permita su sustitución por otro rol en gobiernos de menor capacidad, a diferencia del OGD (PCM, 2021a, art. 111.3; PCM, 2021b).</w:t>
      </w:r>
    </w:p>
    <w:p w14:paraId="7108B546" w14:textId="77777777" w:rsidR="006B76A0" w:rsidRDefault="00E70A71">
      <w:pPr>
        <w:spacing w:after="160"/>
        <w:jc w:val="both"/>
        <w:rPr>
          <w:rFonts w:ascii="Roboto" w:eastAsia="Roboto" w:hAnsi="Roboto" w:cs="Roboto"/>
        </w:rPr>
      </w:pPr>
      <w:r>
        <w:rPr>
          <w:rFonts w:ascii="Roboto" w:eastAsia="Roboto" w:hAnsi="Roboto" w:cs="Roboto"/>
          <w:b/>
          <w:bCs/>
        </w:rPr>
        <w:t xml:space="preserve">PAGD (Plan de Acción de Gobierno de Datos): </w:t>
      </w:r>
      <w:r>
        <w:rPr>
          <w:rFonts w:ascii="Roboto" w:eastAsia="Roboto" w:hAnsi="Roboto" w:cs="Roboto"/>
        </w:rPr>
        <w:t>Instrumento único de planificación institucional en gobierno de datos, que consolida enfoque estratégico, diagnóstico, objetivos con indicadores, e iniciativas priorizadas con cronograma, responsables y presupuesto. Forma parte del Portafolio de Proyectos del Plan de Gobierno Digital (PGD). Es resultado de la aplicación del MEMGD, no un insumo previo a este (PCM, 2026, art. 4.4-5.2).</w:t>
      </w:r>
    </w:p>
    <w:p w14:paraId="761F3A48" w14:textId="77777777" w:rsidR="006B76A0" w:rsidRDefault="00E70A71">
      <w:pPr>
        <w:spacing w:after="160"/>
        <w:jc w:val="both"/>
        <w:rPr>
          <w:rFonts w:ascii="Roboto" w:eastAsia="Roboto" w:hAnsi="Roboto" w:cs="Roboto"/>
        </w:rPr>
      </w:pPr>
      <w:r>
        <w:rPr>
          <w:rFonts w:ascii="Roboto" w:eastAsia="Roboto" w:hAnsi="Roboto" w:cs="Roboto"/>
          <w:b/>
          <w:bCs/>
        </w:rPr>
        <w:t xml:space="preserve">PCM: </w:t>
      </w:r>
      <w:r>
        <w:rPr>
          <w:rFonts w:ascii="Roboto" w:eastAsia="Roboto" w:hAnsi="Roboto" w:cs="Roboto"/>
        </w:rPr>
        <w:t>Presidencia del Consejo de Ministros.</w:t>
      </w:r>
    </w:p>
    <w:p w14:paraId="270BE61A" w14:textId="77777777" w:rsidR="006B76A0" w:rsidRDefault="00E70A71">
      <w:pPr>
        <w:spacing w:after="160"/>
        <w:jc w:val="both"/>
        <w:rPr>
          <w:rFonts w:ascii="Roboto" w:eastAsia="Roboto" w:hAnsi="Roboto" w:cs="Roboto"/>
        </w:rPr>
      </w:pPr>
      <w:r>
        <w:rPr>
          <w:rFonts w:ascii="Roboto" w:eastAsia="Roboto" w:hAnsi="Roboto" w:cs="Roboto"/>
          <w:b/>
          <w:bCs/>
        </w:rPr>
        <w:t xml:space="preserve">PCO (Plan de Continuidad Operativa): </w:t>
      </w:r>
      <w:r>
        <w:rPr>
          <w:rFonts w:ascii="Roboto" w:eastAsia="Roboto" w:hAnsi="Roboto" w:cs="Roboto"/>
        </w:rPr>
        <w:t>Instrumento que asegura la disponibilidad de datos y sistemas críticos ante interrupciones o desastres, articulado con los Lineamientos para la Gestión de la Continuidad Operativa de las entidades públicas (PCM, 2015).</w:t>
      </w:r>
    </w:p>
    <w:p w14:paraId="0E87365C" w14:textId="77777777" w:rsidR="006B76A0" w:rsidRDefault="00E70A71">
      <w:pPr>
        <w:spacing w:after="160"/>
        <w:jc w:val="both"/>
        <w:rPr>
          <w:rFonts w:ascii="Roboto" w:eastAsia="Roboto" w:hAnsi="Roboto" w:cs="Roboto"/>
        </w:rPr>
      </w:pPr>
      <w:r>
        <w:rPr>
          <w:rFonts w:ascii="Roboto" w:eastAsia="Roboto" w:hAnsi="Roboto" w:cs="Roboto"/>
          <w:b/>
          <w:bCs/>
        </w:rPr>
        <w:t xml:space="preserve">PEI (Plan Estratégico Institucional): </w:t>
      </w:r>
      <w:r>
        <w:rPr>
          <w:rFonts w:ascii="Roboto" w:eastAsia="Roboto" w:hAnsi="Roboto" w:cs="Roboto"/>
        </w:rPr>
        <w:t>Instrumento de planeamiento de mediano plazo de la entidad.</w:t>
      </w:r>
    </w:p>
    <w:p w14:paraId="743D22C3" w14:textId="77777777" w:rsidR="006B76A0" w:rsidRDefault="00E70A71">
      <w:pPr>
        <w:spacing w:after="160"/>
        <w:jc w:val="both"/>
        <w:rPr>
          <w:rFonts w:ascii="Roboto" w:eastAsia="Roboto" w:hAnsi="Roboto" w:cs="Roboto"/>
        </w:rPr>
      </w:pPr>
      <w:r>
        <w:rPr>
          <w:rFonts w:ascii="Roboto" w:eastAsia="Roboto" w:hAnsi="Roboto" w:cs="Roboto"/>
          <w:b/>
          <w:bCs/>
        </w:rPr>
        <w:t xml:space="preserve">Perfil mínimo de metadatos: </w:t>
      </w:r>
      <w:r>
        <w:rPr>
          <w:rFonts w:ascii="Roboto" w:eastAsia="Roboto" w:hAnsi="Roboto" w:cs="Roboto"/>
        </w:rPr>
        <w:t>Conjunto mínimo de metadatos que la SGTD establece como obligatorio (PCM, 2021a, art. 74).</w:t>
      </w:r>
    </w:p>
    <w:p w14:paraId="686B8DA5" w14:textId="77777777" w:rsidR="006B76A0" w:rsidRDefault="00E70A71">
      <w:pPr>
        <w:spacing w:after="160"/>
        <w:jc w:val="both"/>
        <w:rPr>
          <w:rFonts w:ascii="Roboto" w:eastAsia="Roboto" w:hAnsi="Roboto" w:cs="Roboto"/>
        </w:rPr>
      </w:pPr>
      <w:r>
        <w:rPr>
          <w:rFonts w:ascii="Roboto" w:eastAsia="Roboto" w:hAnsi="Roboto" w:cs="Roboto"/>
          <w:b/>
          <w:bCs/>
        </w:rPr>
        <w:t xml:space="preserve">PESEM (Plan Estratégico Sectorial Multianual): </w:t>
      </w:r>
      <w:r>
        <w:rPr>
          <w:rFonts w:ascii="Roboto" w:eastAsia="Roboto" w:hAnsi="Roboto" w:cs="Roboto"/>
        </w:rPr>
        <w:t>instrumento de planeamiento del sector, a cargo del ministerio rector, en el que se incorporan las medidas, acciones e iniciativas sectoriales de gobierno y gestión de datos (PCM, 2026, art. 6.3).</w:t>
      </w:r>
    </w:p>
    <w:p w14:paraId="0125E80F" w14:textId="77777777" w:rsidR="006B76A0" w:rsidRDefault="00E70A71">
      <w:pPr>
        <w:spacing w:after="160"/>
        <w:jc w:val="both"/>
        <w:rPr>
          <w:rFonts w:ascii="Roboto" w:eastAsia="Roboto" w:hAnsi="Roboto" w:cs="Roboto"/>
        </w:rPr>
      </w:pPr>
      <w:r>
        <w:rPr>
          <w:rFonts w:ascii="Roboto" w:eastAsia="Roboto" w:hAnsi="Roboto" w:cs="Roboto"/>
          <w:b/>
          <w:bCs/>
        </w:rPr>
        <w:t xml:space="preserve">PGD (Plan de Gobierno Digital): </w:t>
      </w:r>
      <w:r>
        <w:rPr>
          <w:rFonts w:ascii="Roboto" w:eastAsia="Roboto" w:hAnsi="Roboto" w:cs="Roboto"/>
        </w:rPr>
        <w:t>Instrumento de planeamiento de la transformación digital institucional, del cual el PAGD forma parte como proyecto (PCM, 2026, art. 4.4).</w:t>
      </w:r>
    </w:p>
    <w:p w14:paraId="26443741" w14:textId="77777777" w:rsidR="006B76A0" w:rsidRDefault="00E70A71">
      <w:pPr>
        <w:spacing w:after="160"/>
        <w:jc w:val="both"/>
        <w:rPr>
          <w:rFonts w:ascii="Roboto" w:eastAsia="Roboto" w:hAnsi="Roboto" w:cs="Roboto"/>
        </w:rPr>
      </w:pPr>
      <w:r>
        <w:rPr>
          <w:rFonts w:ascii="Roboto" w:eastAsia="Roboto" w:hAnsi="Roboto" w:cs="Roboto"/>
          <w:b/>
          <w:bCs/>
        </w:rPr>
        <w:t xml:space="preserve">PIDE (Plataforma de Interoperabilidad del Estado): </w:t>
      </w:r>
      <w:r>
        <w:rPr>
          <w:rFonts w:ascii="Roboto" w:eastAsia="Roboto" w:hAnsi="Roboto" w:cs="Roboto"/>
        </w:rPr>
        <w:t>Plataforma cuyo uso es obligatorio para el intercambio de datos entre entidades públicas; queda prohibido el desarrollo o uso de plataformas equivalentes (PCM, 2021a, art. 88.3, 88.5).</w:t>
      </w:r>
    </w:p>
    <w:p w14:paraId="22088E1C" w14:textId="77777777" w:rsidR="006B76A0" w:rsidRDefault="00E70A71">
      <w:pPr>
        <w:spacing w:after="160"/>
        <w:jc w:val="both"/>
        <w:rPr>
          <w:rFonts w:ascii="Roboto" w:eastAsia="Roboto" w:hAnsi="Roboto" w:cs="Roboto"/>
        </w:rPr>
      </w:pPr>
      <w:r>
        <w:rPr>
          <w:rFonts w:ascii="Roboto" w:eastAsia="Roboto" w:hAnsi="Roboto" w:cs="Roboto"/>
          <w:b/>
          <w:bCs/>
        </w:rPr>
        <w:t xml:space="preserve">PMI (Programa Multianual de Inversiones): </w:t>
      </w:r>
      <w:r>
        <w:rPr>
          <w:rFonts w:ascii="Roboto" w:eastAsia="Roboto" w:hAnsi="Roboto" w:cs="Roboto"/>
        </w:rPr>
        <w:t>Instrumento de planeamiento de inversiones de la entidad.</w:t>
      </w:r>
    </w:p>
    <w:p w14:paraId="3D4090D1" w14:textId="77777777" w:rsidR="006B76A0" w:rsidRDefault="00E70A71">
      <w:pPr>
        <w:spacing w:after="160"/>
        <w:jc w:val="both"/>
        <w:rPr>
          <w:rFonts w:ascii="Roboto" w:eastAsia="Roboto" w:hAnsi="Roboto" w:cs="Roboto"/>
        </w:rPr>
      </w:pPr>
      <w:r>
        <w:rPr>
          <w:rFonts w:ascii="Roboto" w:eastAsia="Roboto" w:hAnsi="Roboto" w:cs="Roboto"/>
          <w:b/>
          <w:bCs/>
        </w:rPr>
        <w:t xml:space="preserve">PNDA (Plataforma Nacional de Datos Abiertos): </w:t>
      </w:r>
      <w:r>
        <w:rPr>
          <w:rFonts w:ascii="Roboto" w:eastAsia="Roboto" w:hAnsi="Roboto" w:cs="Roboto"/>
        </w:rPr>
        <w:t>Plataforma para la publicación de datos gubernamentales en formatos abiertos (PCM, 2021a).</w:t>
      </w:r>
    </w:p>
    <w:p w14:paraId="71006C70" w14:textId="77777777" w:rsidR="006B76A0" w:rsidRDefault="00E70A71">
      <w:pPr>
        <w:spacing w:after="160"/>
        <w:jc w:val="both"/>
        <w:rPr>
          <w:rFonts w:ascii="Roboto" w:eastAsia="Roboto" w:hAnsi="Roboto" w:cs="Roboto"/>
        </w:rPr>
      </w:pPr>
      <w:r>
        <w:rPr>
          <w:rFonts w:ascii="Roboto" w:eastAsia="Roboto" w:hAnsi="Roboto" w:cs="Roboto"/>
          <w:b/>
          <w:bCs/>
        </w:rPr>
        <w:t xml:space="preserve">POI (Plan Operativo Institucional): </w:t>
      </w:r>
      <w:r>
        <w:rPr>
          <w:rFonts w:ascii="Roboto" w:eastAsia="Roboto" w:hAnsi="Roboto" w:cs="Roboto"/>
        </w:rPr>
        <w:t>Instrumento de planeamiento anual de la entidad.</w:t>
      </w:r>
    </w:p>
    <w:p w14:paraId="384D0A5C" w14:textId="77777777" w:rsidR="006B76A0" w:rsidRDefault="00E70A71">
      <w:pPr>
        <w:spacing w:after="160"/>
        <w:jc w:val="both"/>
        <w:rPr>
          <w:rFonts w:ascii="Roboto" w:eastAsia="Roboto" w:hAnsi="Roboto" w:cs="Roboto"/>
        </w:rPr>
      </w:pPr>
      <w:r>
        <w:rPr>
          <w:rFonts w:ascii="Roboto" w:eastAsia="Roboto" w:hAnsi="Roboto" w:cs="Roboto"/>
          <w:b/>
          <w:bCs/>
        </w:rPr>
        <w:t>Privacidad desde el Diseño (</w:t>
      </w:r>
      <w:proofErr w:type="spellStart"/>
      <w:r>
        <w:rPr>
          <w:rFonts w:ascii="Roboto" w:eastAsia="Roboto" w:hAnsi="Roboto" w:cs="Roboto"/>
          <w:b/>
          <w:bCs/>
        </w:rPr>
        <w:t>Privacy</w:t>
      </w:r>
      <w:proofErr w:type="spellEnd"/>
      <w:r>
        <w:rPr>
          <w:rFonts w:ascii="Roboto" w:eastAsia="Roboto" w:hAnsi="Roboto" w:cs="Roboto"/>
          <w:b/>
          <w:bCs/>
        </w:rPr>
        <w:t xml:space="preserve"> </w:t>
      </w:r>
      <w:proofErr w:type="spellStart"/>
      <w:r>
        <w:rPr>
          <w:rFonts w:ascii="Roboto" w:eastAsia="Roboto" w:hAnsi="Roboto" w:cs="Roboto"/>
          <w:b/>
          <w:bCs/>
        </w:rPr>
        <w:t>by</w:t>
      </w:r>
      <w:proofErr w:type="spellEnd"/>
      <w:r>
        <w:rPr>
          <w:rFonts w:ascii="Roboto" w:eastAsia="Roboto" w:hAnsi="Roboto" w:cs="Roboto"/>
          <w:b/>
          <w:bCs/>
        </w:rPr>
        <w:t xml:space="preserve"> </w:t>
      </w:r>
      <w:proofErr w:type="spellStart"/>
      <w:r>
        <w:rPr>
          <w:rFonts w:ascii="Roboto" w:eastAsia="Roboto" w:hAnsi="Roboto" w:cs="Roboto"/>
          <w:b/>
          <w:bCs/>
        </w:rPr>
        <w:t>Design</w:t>
      </w:r>
      <w:proofErr w:type="spellEnd"/>
      <w:r>
        <w:rPr>
          <w:rFonts w:ascii="Roboto" w:eastAsia="Roboto" w:hAnsi="Roboto" w:cs="Roboto"/>
          <w:b/>
          <w:bCs/>
        </w:rPr>
        <w:t xml:space="preserve">): </w:t>
      </w:r>
      <w:r>
        <w:rPr>
          <w:rFonts w:ascii="Roboto" w:eastAsia="Roboto" w:hAnsi="Roboto" w:cs="Roboto"/>
        </w:rPr>
        <w:t>Principio que exige incorporar medidas preventivas de protección de datos personales desde la etapa de diseño de un servicio digital, y no como corrección posterior (Congreso de la República, 2011).</w:t>
      </w:r>
    </w:p>
    <w:p w14:paraId="7E93470E" w14:textId="77777777" w:rsidR="006B76A0" w:rsidRDefault="00E70A71">
      <w:pPr>
        <w:spacing w:after="160"/>
        <w:jc w:val="both"/>
        <w:rPr>
          <w:rFonts w:ascii="Roboto" w:eastAsia="Roboto" w:hAnsi="Roboto" w:cs="Roboto"/>
        </w:rPr>
      </w:pPr>
      <w:r>
        <w:rPr>
          <w:rFonts w:ascii="Roboto" w:eastAsia="Roboto" w:hAnsi="Roboto" w:cs="Roboto"/>
          <w:b/>
          <w:bCs/>
        </w:rPr>
        <w:lastRenderedPageBreak/>
        <w:t xml:space="preserve">Programa de Calidad de Datos (PCD): </w:t>
      </w:r>
      <w:r>
        <w:rPr>
          <w:rFonts w:ascii="Roboto" w:eastAsia="Roboto" w:hAnsi="Roboto" w:cs="Roboto"/>
        </w:rPr>
        <w:t>Proceso de aseguramiento de la calidad de datos que cada entidad pública debe establecer e implementar, integrado al PAGD, definiendo estándares, controles y métricas (PCM, 2026, acción A.2.2.2).</w:t>
      </w:r>
    </w:p>
    <w:p w14:paraId="7319E9E8" w14:textId="77777777" w:rsidR="006B76A0" w:rsidRDefault="00E70A71">
      <w:pPr>
        <w:spacing w:after="160"/>
        <w:jc w:val="both"/>
        <w:rPr>
          <w:rFonts w:ascii="Roboto" w:eastAsia="Roboto" w:hAnsi="Roboto" w:cs="Roboto"/>
        </w:rPr>
      </w:pPr>
      <w:r>
        <w:rPr>
          <w:rFonts w:ascii="Roboto" w:eastAsia="Roboto" w:hAnsi="Roboto" w:cs="Roboto"/>
          <w:b/>
          <w:bCs/>
        </w:rPr>
        <w:t>QC (</w:t>
      </w:r>
      <w:proofErr w:type="spellStart"/>
      <w:r>
        <w:rPr>
          <w:rFonts w:ascii="Roboto" w:eastAsia="Roboto" w:hAnsi="Roboto" w:cs="Roboto"/>
          <w:b/>
          <w:bCs/>
        </w:rPr>
        <w:t>Quality</w:t>
      </w:r>
      <w:proofErr w:type="spellEnd"/>
      <w:r>
        <w:rPr>
          <w:rFonts w:ascii="Roboto" w:eastAsia="Roboto" w:hAnsi="Roboto" w:cs="Roboto"/>
          <w:b/>
          <w:bCs/>
        </w:rPr>
        <w:t xml:space="preserve"> Control / Control de Calidad): </w:t>
      </w:r>
      <w:r>
        <w:rPr>
          <w:rFonts w:ascii="Roboto" w:eastAsia="Roboto" w:hAnsi="Roboto" w:cs="Roboto"/>
        </w:rPr>
        <w:t>Actividad de verificación sistemática del cumplimiento de los estándares de calidad de datos definidos por la entidad (DAMA International, 2017).</w:t>
      </w:r>
    </w:p>
    <w:p w14:paraId="442F5301" w14:textId="77777777" w:rsidR="006B76A0" w:rsidRDefault="00E70A71">
      <w:pPr>
        <w:spacing w:after="160"/>
        <w:jc w:val="both"/>
        <w:rPr>
          <w:rFonts w:ascii="Roboto" w:eastAsia="Roboto" w:hAnsi="Roboto" w:cs="Roboto"/>
        </w:rPr>
      </w:pPr>
      <w:r>
        <w:rPr>
          <w:rFonts w:ascii="Roboto" w:eastAsia="Roboto" w:hAnsi="Roboto" w:cs="Roboto"/>
          <w:b/>
          <w:bCs/>
        </w:rPr>
        <w:t>RDBMS (</w:t>
      </w:r>
      <w:proofErr w:type="spellStart"/>
      <w:r>
        <w:rPr>
          <w:rFonts w:ascii="Roboto" w:eastAsia="Roboto" w:hAnsi="Roboto" w:cs="Roboto"/>
          <w:b/>
          <w:bCs/>
        </w:rPr>
        <w:t>Relational</w:t>
      </w:r>
      <w:proofErr w:type="spellEnd"/>
      <w:r>
        <w:rPr>
          <w:rFonts w:ascii="Roboto" w:eastAsia="Roboto" w:hAnsi="Roboto" w:cs="Roboto"/>
          <w:b/>
          <w:bCs/>
        </w:rPr>
        <w:t xml:space="preserve"> </w:t>
      </w:r>
      <w:proofErr w:type="spellStart"/>
      <w:r>
        <w:rPr>
          <w:rFonts w:ascii="Roboto" w:eastAsia="Roboto" w:hAnsi="Roboto" w:cs="Roboto"/>
          <w:b/>
          <w:bCs/>
        </w:rPr>
        <w:t>Database</w:t>
      </w:r>
      <w:proofErr w:type="spellEnd"/>
      <w:r>
        <w:rPr>
          <w:rFonts w:ascii="Roboto" w:eastAsia="Roboto" w:hAnsi="Roboto" w:cs="Roboto"/>
          <w:b/>
          <w:bCs/>
        </w:rPr>
        <w:t xml:space="preserve"> Management </w:t>
      </w:r>
      <w:proofErr w:type="spellStart"/>
      <w:r>
        <w:rPr>
          <w:rFonts w:ascii="Roboto" w:eastAsia="Roboto" w:hAnsi="Roboto" w:cs="Roboto"/>
          <w:b/>
          <w:bCs/>
        </w:rPr>
        <w:t>System</w:t>
      </w:r>
      <w:proofErr w:type="spellEnd"/>
      <w:r>
        <w:rPr>
          <w:rFonts w:ascii="Roboto" w:eastAsia="Roboto" w:hAnsi="Roboto" w:cs="Roboto"/>
          <w:b/>
          <w:bCs/>
        </w:rPr>
        <w:t xml:space="preserve"> / Sistema de Gestión de Bases de Datos Relacionales): </w:t>
      </w:r>
      <w:r>
        <w:rPr>
          <w:rFonts w:ascii="Roboto" w:eastAsia="Roboto" w:hAnsi="Roboto" w:cs="Roboto"/>
        </w:rPr>
        <w:t>Tecnología de base de datos organizada en tablas relacionadas entre sí (DAMA International, 2017).</w:t>
      </w:r>
    </w:p>
    <w:p w14:paraId="66903297" w14:textId="77777777" w:rsidR="006B76A0" w:rsidRDefault="00E70A71">
      <w:pPr>
        <w:spacing w:after="160"/>
        <w:jc w:val="both"/>
        <w:rPr>
          <w:rFonts w:ascii="Roboto" w:eastAsia="Roboto" w:hAnsi="Roboto" w:cs="Roboto"/>
        </w:rPr>
      </w:pPr>
      <w:r>
        <w:rPr>
          <w:rFonts w:ascii="Roboto" w:eastAsia="Roboto" w:hAnsi="Roboto" w:cs="Roboto"/>
          <w:b/>
          <w:bCs/>
        </w:rPr>
        <w:t xml:space="preserve">RDM (Reference Data Management / Gestión de Datos de Referencia): </w:t>
      </w:r>
      <w:r>
        <w:rPr>
          <w:rFonts w:ascii="Roboto" w:eastAsia="Roboto" w:hAnsi="Roboto" w:cs="Roboto"/>
        </w:rPr>
        <w:t xml:space="preserve">Disciplina y conjunto de soluciones tecnológicas para mantener listas de valores de referencia consistentes (ej. códigos de </w:t>
      </w:r>
      <w:proofErr w:type="spellStart"/>
      <w:r>
        <w:rPr>
          <w:rFonts w:ascii="Roboto" w:eastAsia="Roboto" w:hAnsi="Roboto" w:cs="Roboto"/>
        </w:rPr>
        <w:t>ubigeo</w:t>
      </w:r>
      <w:proofErr w:type="spellEnd"/>
      <w:r>
        <w:rPr>
          <w:rFonts w:ascii="Roboto" w:eastAsia="Roboto" w:hAnsi="Roboto" w:cs="Roboto"/>
        </w:rPr>
        <w:t>, tipos de documento) (DAMA International, 2017).</w:t>
      </w:r>
    </w:p>
    <w:p w14:paraId="44F1B3E8" w14:textId="77777777" w:rsidR="006B76A0" w:rsidRDefault="00E70A71">
      <w:pPr>
        <w:spacing w:after="160"/>
        <w:jc w:val="both"/>
        <w:rPr>
          <w:rFonts w:ascii="Roboto" w:eastAsia="Roboto" w:hAnsi="Roboto" w:cs="Roboto"/>
        </w:rPr>
      </w:pPr>
      <w:r>
        <w:rPr>
          <w:rFonts w:ascii="Roboto" w:eastAsia="Roboto" w:hAnsi="Roboto" w:cs="Roboto"/>
          <w:b/>
          <w:bCs/>
        </w:rPr>
        <w:t xml:space="preserve">RENIEC: </w:t>
      </w:r>
      <w:r>
        <w:rPr>
          <w:rFonts w:ascii="Roboto" w:eastAsia="Roboto" w:hAnsi="Roboto" w:cs="Roboto"/>
        </w:rPr>
        <w:t>Registro Nacional de Identificación y Estado Civil.</w:t>
      </w:r>
    </w:p>
    <w:p w14:paraId="078F9816" w14:textId="77777777" w:rsidR="006B76A0" w:rsidRDefault="00E70A71">
      <w:pPr>
        <w:spacing w:after="160"/>
        <w:jc w:val="both"/>
        <w:rPr>
          <w:rFonts w:ascii="Roboto" w:eastAsia="Roboto" w:hAnsi="Roboto" w:cs="Roboto"/>
        </w:rPr>
      </w:pPr>
      <w:r>
        <w:rPr>
          <w:rFonts w:ascii="Roboto" w:eastAsia="Roboto" w:hAnsi="Roboto" w:cs="Roboto"/>
          <w:b/>
          <w:bCs/>
        </w:rPr>
        <w:t xml:space="preserve">ROF (Reglamento de Organización y Funciones): </w:t>
      </w:r>
      <w:r>
        <w:rPr>
          <w:rFonts w:ascii="Roboto" w:eastAsia="Roboto" w:hAnsi="Roboto" w:cs="Roboto"/>
        </w:rPr>
        <w:t>Instrumento de gestión que define la estructura orgánica de la entidad.</w:t>
      </w:r>
    </w:p>
    <w:p w14:paraId="2ACA3E70" w14:textId="77777777" w:rsidR="006B76A0" w:rsidRDefault="00E70A71">
      <w:pPr>
        <w:spacing w:after="160"/>
        <w:jc w:val="both"/>
        <w:rPr>
          <w:rFonts w:ascii="Roboto" w:eastAsia="Roboto" w:hAnsi="Roboto" w:cs="Roboto"/>
        </w:rPr>
      </w:pPr>
      <w:r>
        <w:rPr>
          <w:rFonts w:ascii="Roboto" w:eastAsia="Roboto" w:hAnsi="Roboto" w:cs="Roboto"/>
          <w:b/>
          <w:bCs/>
        </w:rPr>
        <w:t>RPO (</w:t>
      </w:r>
      <w:proofErr w:type="spellStart"/>
      <w:r>
        <w:rPr>
          <w:rFonts w:ascii="Roboto" w:eastAsia="Roboto" w:hAnsi="Roboto" w:cs="Roboto"/>
          <w:b/>
          <w:bCs/>
        </w:rPr>
        <w:t>Recovery</w:t>
      </w:r>
      <w:proofErr w:type="spellEnd"/>
      <w:r>
        <w:rPr>
          <w:rFonts w:ascii="Roboto" w:eastAsia="Roboto" w:hAnsi="Roboto" w:cs="Roboto"/>
          <w:b/>
          <w:bCs/>
        </w:rPr>
        <w:t xml:space="preserve"> Point </w:t>
      </w:r>
      <w:proofErr w:type="spellStart"/>
      <w:r>
        <w:rPr>
          <w:rFonts w:ascii="Roboto" w:eastAsia="Roboto" w:hAnsi="Roboto" w:cs="Roboto"/>
          <w:b/>
          <w:bCs/>
        </w:rPr>
        <w:t>Objective</w:t>
      </w:r>
      <w:proofErr w:type="spellEnd"/>
      <w:r>
        <w:rPr>
          <w:rFonts w:ascii="Roboto" w:eastAsia="Roboto" w:hAnsi="Roboto" w:cs="Roboto"/>
          <w:b/>
          <w:bCs/>
        </w:rPr>
        <w:t xml:space="preserve"> / Punto Objetivo de Recuperación): </w:t>
      </w:r>
      <w:r>
        <w:rPr>
          <w:rFonts w:ascii="Roboto" w:eastAsia="Roboto" w:hAnsi="Roboto" w:cs="Roboto"/>
        </w:rPr>
        <w:t>Cantidad máxima de datos que la entidad puede permitirse perder, medida en tiempo desde el último respaldo, ante una interrupción (DAMA International, 2017).</w:t>
      </w:r>
    </w:p>
    <w:p w14:paraId="2BCA1C3D" w14:textId="77777777" w:rsidR="006B76A0" w:rsidRDefault="00E70A71">
      <w:pPr>
        <w:spacing w:after="160"/>
        <w:jc w:val="both"/>
        <w:rPr>
          <w:rFonts w:ascii="Roboto" w:eastAsia="Roboto" w:hAnsi="Roboto" w:cs="Roboto"/>
        </w:rPr>
      </w:pPr>
      <w:r>
        <w:rPr>
          <w:rFonts w:ascii="Roboto" w:eastAsia="Roboto" w:hAnsi="Roboto" w:cs="Roboto"/>
          <w:b/>
          <w:bCs/>
        </w:rPr>
        <w:t>RTO (</w:t>
      </w:r>
      <w:proofErr w:type="spellStart"/>
      <w:r>
        <w:rPr>
          <w:rFonts w:ascii="Roboto" w:eastAsia="Roboto" w:hAnsi="Roboto" w:cs="Roboto"/>
          <w:b/>
          <w:bCs/>
        </w:rPr>
        <w:t>Recovery</w:t>
      </w:r>
      <w:proofErr w:type="spellEnd"/>
      <w:r>
        <w:rPr>
          <w:rFonts w:ascii="Roboto" w:eastAsia="Roboto" w:hAnsi="Roboto" w:cs="Roboto"/>
          <w:b/>
          <w:bCs/>
        </w:rPr>
        <w:t xml:space="preserve"> Time </w:t>
      </w:r>
      <w:proofErr w:type="spellStart"/>
      <w:r>
        <w:rPr>
          <w:rFonts w:ascii="Roboto" w:eastAsia="Roboto" w:hAnsi="Roboto" w:cs="Roboto"/>
          <w:b/>
          <w:bCs/>
        </w:rPr>
        <w:t>Objective</w:t>
      </w:r>
      <w:proofErr w:type="spellEnd"/>
      <w:r>
        <w:rPr>
          <w:rFonts w:ascii="Roboto" w:eastAsia="Roboto" w:hAnsi="Roboto" w:cs="Roboto"/>
          <w:b/>
          <w:bCs/>
        </w:rPr>
        <w:t xml:space="preserve"> / Tiempo Objetivo de Recuperación): </w:t>
      </w:r>
      <w:r>
        <w:rPr>
          <w:rFonts w:ascii="Roboto" w:eastAsia="Roboto" w:hAnsi="Roboto" w:cs="Roboto"/>
        </w:rPr>
        <w:t>Tiempo máximo aceptable que un sistema puede estar indisponible tras una interrupción, antes de que se restablezca su operación (DAMA International, 2017).</w:t>
      </w:r>
    </w:p>
    <w:p w14:paraId="03AA29EE" w14:textId="77777777" w:rsidR="006B76A0" w:rsidRDefault="00E70A71">
      <w:pPr>
        <w:spacing w:after="160"/>
        <w:jc w:val="both"/>
        <w:rPr>
          <w:rFonts w:ascii="Roboto" w:eastAsia="Roboto" w:hAnsi="Roboto" w:cs="Roboto"/>
        </w:rPr>
      </w:pPr>
      <w:r>
        <w:rPr>
          <w:rFonts w:ascii="Roboto" w:eastAsia="Roboto" w:hAnsi="Roboto" w:cs="Roboto"/>
          <w:b/>
          <w:bCs/>
        </w:rPr>
        <w:t xml:space="preserve">SGSI (Sistema de Gestión de Seguridad de la Información): </w:t>
      </w:r>
      <w:r>
        <w:rPr>
          <w:rFonts w:ascii="Roboto" w:eastAsia="Roboto" w:hAnsi="Roboto" w:cs="Roboto"/>
        </w:rPr>
        <w:t>Sistema que las entidades públicas deben implementar para proteger sus activos de información, garantizando disponibilidad, integridad y confidencialidad (Presidencia de la República, 2020, art. 9.3).</w:t>
      </w:r>
    </w:p>
    <w:p w14:paraId="321733CD" w14:textId="77777777" w:rsidR="006B76A0" w:rsidRDefault="00E70A71">
      <w:pPr>
        <w:spacing w:after="160"/>
        <w:jc w:val="both"/>
        <w:rPr>
          <w:rFonts w:ascii="Roboto" w:eastAsia="Roboto" w:hAnsi="Roboto" w:cs="Roboto"/>
        </w:rPr>
      </w:pPr>
      <w:r>
        <w:rPr>
          <w:rFonts w:ascii="Roboto" w:eastAsia="Roboto" w:hAnsi="Roboto" w:cs="Roboto"/>
          <w:b/>
          <w:bCs/>
        </w:rPr>
        <w:t xml:space="preserve">SGTD: </w:t>
      </w:r>
      <w:r>
        <w:rPr>
          <w:rFonts w:ascii="Roboto" w:eastAsia="Roboto" w:hAnsi="Roboto" w:cs="Roboto"/>
        </w:rPr>
        <w:t>Secretaría de Gobierno y Transformación Digital.</w:t>
      </w:r>
    </w:p>
    <w:p w14:paraId="3F2B1CFC" w14:textId="77777777" w:rsidR="006B76A0" w:rsidRDefault="00E70A71">
      <w:pPr>
        <w:spacing w:after="160"/>
        <w:jc w:val="both"/>
        <w:rPr>
          <w:rFonts w:ascii="Roboto" w:eastAsia="Roboto" w:hAnsi="Roboto" w:cs="Roboto"/>
        </w:rPr>
      </w:pPr>
      <w:r>
        <w:rPr>
          <w:rFonts w:ascii="Roboto" w:eastAsia="Roboto" w:hAnsi="Roboto" w:cs="Roboto"/>
          <w:b/>
          <w:bCs/>
        </w:rPr>
        <w:t>Taxonomía</w:t>
      </w:r>
      <w:r>
        <w:rPr>
          <w:rFonts w:ascii="Roboto" w:eastAsia="Roboto" w:hAnsi="Roboto" w:cs="Roboto"/>
        </w:rPr>
        <w:t>: Sistema de organización, clasificación y categorización jerárquica de los términos y activos de datos de un ecosistema.</w:t>
      </w:r>
    </w:p>
    <w:p w14:paraId="7403BD65" w14:textId="77777777" w:rsidR="006B76A0" w:rsidRDefault="00E70A71">
      <w:pPr>
        <w:spacing w:after="160"/>
        <w:jc w:val="both"/>
        <w:rPr>
          <w:rFonts w:ascii="Roboto" w:eastAsia="Roboto" w:hAnsi="Roboto" w:cs="Roboto"/>
        </w:rPr>
      </w:pPr>
      <w:r>
        <w:rPr>
          <w:rFonts w:ascii="Roboto" w:eastAsia="Roboto" w:hAnsi="Roboto" w:cs="Roboto"/>
          <w:b/>
          <w:bCs/>
        </w:rPr>
        <w:t xml:space="preserve">TI: </w:t>
      </w:r>
      <w:r>
        <w:rPr>
          <w:rFonts w:ascii="Roboto" w:eastAsia="Roboto" w:hAnsi="Roboto" w:cs="Roboto"/>
        </w:rPr>
        <w:t>Tecnologías de la Información.</w:t>
      </w:r>
    </w:p>
    <w:p w14:paraId="4E85C154" w14:textId="77777777" w:rsidR="006B76A0" w:rsidRDefault="00E70A71">
      <w:pPr>
        <w:spacing w:after="160"/>
        <w:jc w:val="both"/>
        <w:rPr>
          <w:rFonts w:ascii="Roboto" w:eastAsia="Roboto" w:hAnsi="Roboto" w:cs="Roboto"/>
        </w:rPr>
      </w:pPr>
      <w:r>
        <w:rPr>
          <w:rFonts w:ascii="Roboto" w:eastAsia="Roboto" w:hAnsi="Roboto" w:cs="Roboto"/>
          <w:b/>
          <w:bCs/>
        </w:rPr>
        <w:t xml:space="preserve">Vocabularios básicos: </w:t>
      </w:r>
      <w:r>
        <w:rPr>
          <w:rFonts w:ascii="Roboto" w:eastAsia="Roboto" w:hAnsi="Roboto" w:cs="Roboto"/>
        </w:rPr>
        <w:t>Conjunto normativo de definiciones (a la fecha: persona natural, persona jurídica, vehículo, predio, trámite), ampliable por la SGTD mediante Resolución de Secretaría, de adopción obligatoria en el diseño de sistemas de información (PCM, 2021a, art. 73).</w:t>
      </w:r>
    </w:p>
    <w:p w14:paraId="7C56943F" w14:textId="77777777" w:rsidR="006B76A0" w:rsidRDefault="00E70A71">
      <w:pPr>
        <w:spacing w:before="300" w:after="150"/>
      </w:pPr>
      <w:r>
        <w:rPr>
          <w:rFonts w:ascii="Roboto" w:eastAsia="Roboto" w:hAnsi="Roboto" w:cs="Roboto"/>
          <w:b/>
          <w:bCs/>
          <w:color w:val="1F4E79"/>
          <w:sz w:val="24"/>
          <w:szCs w:val="24"/>
        </w:rPr>
        <w:t>Referencias</w:t>
      </w:r>
    </w:p>
    <w:p w14:paraId="208221D6" w14:textId="77777777" w:rsidR="006B76A0" w:rsidRDefault="00E70A71">
      <w:pPr>
        <w:spacing w:after="160"/>
        <w:jc w:val="both"/>
        <w:rPr>
          <w:rFonts w:ascii="Roboto" w:eastAsia="Roboto" w:hAnsi="Roboto" w:cs="Roboto"/>
        </w:rPr>
      </w:pPr>
      <w:r>
        <w:rPr>
          <w:rFonts w:ascii="Roboto" w:eastAsia="Roboto" w:hAnsi="Roboto" w:cs="Roboto"/>
        </w:rPr>
        <w:t xml:space="preserve">Congreso de la República. (2002). Ley </w:t>
      </w:r>
      <w:proofErr w:type="spellStart"/>
      <w:r>
        <w:rPr>
          <w:rFonts w:ascii="Roboto" w:eastAsia="Roboto" w:hAnsi="Roboto" w:cs="Roboto"/>
        </w:rPr>
        <w:t>N.°</w:t>
      </w:r>
      <w:proofErr w:type="spellEnd"/>
      <w:r>
        <w:rPr>
          <w:rFonts w:ascii="Roboto" w:eastAsia="Roboto" w:hAnsi="Roboto" w:cs="Roboto"/>
        </w:rPr>
        <w:t xml:space="preserve"> 27806, Ley de Transparencia y Acceso a la Información Pública. Diario Oficial El Peruano.</w:t>
      </w:r>
    </w:p>
    <w:p w14:paraId="3B58C66A" w14:textId="77777777" w:rsidR="006B76A0" w:rsidRDefault="00E70A71">
      <w:pPr>
        <w:spacing w:after="160"/>
        <w:jc w:val="both"/>
        <w:rPr>
          <w:rFonts w:ascii="Roboto" w:eastAsia="Roboto" w:hAnsi="Roboto" w:cs="Roboto"/>
        </w:rPr>
      </w:pPr>
      <w:r>
        <w:rPr>
          <w:rFonts w:ascii="Roboto" w:eastAsia="Roboto" w:hAnsi="Roboto" w:cs="Roboto"/>
        </w:rPr>
        <w:t xml:space="preserve">Congreso de la República. (2011). Ley </w:t>
      </w:r>
      <w:proofErr w:type="spellStart"/>
      <w:r>
        <w:rPr>
          <w:rFonts w:ascii="Roboto" w:eastAsia="Roboto" w:hAnsi="Roboto" w:cs="Roboto"/>
        </w:rPr>
        <w:t>N.°</w:t>
      </w:r>
      <w:proofErr w:type="spellEnd"/>
      <w:r>
        <w:rPr>
          <w:rFonts w:ascii="Roboto" w:eastAsia="Roboto" w:hAnsi="Roboto" w:cs="Roboto"/>
        </w:rPr>
        <w:t xml:space="preserve"> 29733, Ley de Protección de Datos Personales. Diario Oficial El Peruano.</w:t>
      </w:r>
    </w:p>
    <w:p w14:paraId="57C0A8C6" w14:textId="77777777" w:rsidR="006B76A0" w:rsidRDefault="00E70A71">
      <w:pPr>
        <w:spacing w:after="160"/>
        <w:jc w:val="both"/>
        <w:rPr>
          <w:rFonts w:ascii="Roboto" w:eastAsia="Roboto" w:hAnsi="Roboto" w:cs="Roboto"/>
        </w:rPr>
      </w:pPr>
      <w:r>
        <w:rPr>
          <w:rFonts w:ascii="Roboto" w:eastAsia="Roboto" w:hAnsi="Roboto" w:cs="Roboto"/>
        </w:rPr>
        <w:t xml:space="preserve">DAMA International. (2017). DAMA-DMBOK: Data Management </w:t>
      </w:r>
      <w:proofErr w:type="spellStart"/>
      <w:r>
        <w:rPr>
          <w:rFonts w:ascii="Roboto" w:eastAsia="Roboto" w:hAnsi="Roboto" w:cs="Roboto"/>
        </w:rPr>
        <w:t>Body</w:t>
      </w:r>
      <w:proofErr w:type="spellEnd"/>
      <w:r>
        <w:rPr>
          <w:rFonts w:ascii="Roboto" w:eastAsia="Roboto" w:hAnsi="Roboto" w:cs="Roboto"/>
        </w:rPr>
        <w:t xml:space="preserve"> </w:t>
      </w:r>
      <w:proofErr w:type="spellStart"/>
      <w:r>
        <w:rPr>
          <w:rFonts w:ascii="Roboto" w:eastAsia="Roboto" w:hAnsi="Roboto" w:cs="Roboto"/>
        </w:rPr>
        <w:t>of</w:t>
      </w:r>
      <w:proofErr w:type="spellEnd"/>
      <w:r>
        <w:rPr>
          <w:rFonts w:ascii="Roboto" w:eastAsia="Roboto" w:hAnsi="Roboto" w:cs="Roboto"/>
        </w:rPr>
        <w:t xml:space="preserve"> </w:t>
      </w:r>
      <w:proofErr w:type="spellStart"/>
      <w:r>
        <w:rPr>
          <w:rFonts w:ascii="Roboto" w:eastAsia="Roboto" w:hAnsi="Roboto" w:cs="Roboto"/>
        </w:rPr>
        <w:t>Knowledge</w:t>
      </w:r>
      <w:proofErr w:type="spellEnd"/>
      <w:r>
        <w:rPr>
          <w:rFonts w:ascii="Roboto" w:eastAsia="Roboto" w:hAnsi="Roboto" w:cs="Roboto"/>
        </w:rPr>
        <w:t xml:space="preserve"> (2.a ed.). </w:t>
      </w:r>
      <w:proofErr w:type="spellStart"/>
      <w:r>
        <w:rPr>
          <w:rFonts w:ascii="Roboto" w:eastAsia="Roboto" w:hAnsi="Roboto" w:cs="Roboto"/>
        </w:rPr>
        <w:t>Technics</w:t>
      </w:r>
      <w:proofErr w:type="spellEnd"/>
      <w:r>
        <w:rPr>
          <w:rFonts w:ascii="Roboto" w:eastAsia="Roboto" w:hAnsi="Roboto" w:cs="Roboto"/>
        </w:rPr>
        <w:t xml:space="preserve"> </w:t>
      </w:r>
      <w:proofErr w:type="spellStart"/>
      <w:r>
        <w:rPr>
          <w:rFonts w:ascii="Roboto" w:eastAsia="Roboto" w:hAnsi="Roboto" w:cs="Roboto"/>
        </w:rPr>
        <w:t>Publications</w:t>
      </w:r>
      <w:proofErr w:type="spellEnd"/>
      <w:r>
        <w:rPr>
          <w:rFonts w:ascii="Roboto" w:eastAsia="Roboto" w:hAnsi="Roboto" w:cs="Roboto"/>
        </w:rPr>
        <w:t>.</w:t>
      </w:r>
    </w:p>
    <w:p w14:paraId="15178CB9" w14:textId="77777777" w:rsidR="006B76A0" w:rsidRDefault="00E70A71">
      <w:pPr>
        <w:spacing w:after="160"/>
        <w:jc w:val="both"/>
        <w:rPr>
          <w:rFonts w:ascii="Roboto" w:eastAsia="Roboto" w:hAnsi="Roboto" w:cs="Roboto"/>
        </w:rPr>
      </w:pPr>
      <w:r>
        <w:rPr>
          <w:rFonts w:ascii="Roboto" w:eastAsia="Roboto" w:hAnsi="Roboto" w:cs="Roboto"/>
        </w:rPr>
        <w:t xml:space="preserve">ISO/IEC. (2008). ISO/IEC 25012:2008 — Software </w:t>
      </w:r>
      <w:proofErr w:type="spellStart"/>
      <w:r>
        <w:rPr>
          <w:rFonts w:ascii="Roboto" w:eastAsia="Roboto" w:hAnsi="Roboto" w:cs="Roboto"/>
        </w:rPr>
        <w:t>engineering</w:t>
      </w:r>
      <w:proofErr w:type="spellEnd"/>
      <w:r>
        <w:rPr>
          <w:rFonts w:ascii="Roboto" w:eastAsia="Roboto" w:hAnsi="Roboto" w:cs="Roboto"/>
        </w:rPr>
        <w:t xml:space="preserve"> — Software </w:t>
      </w:r>
      <w:proofErr w:type="spellStart"/>
      <w:r>
        <w:rPr>
          <w:rFonts w:ascii="Roboto" w:eastAsia="Roboto" w:hAnsi="Roboto" w:cs="Roboto"/>
        </w:rPr>
        <w:t>product</w:t>
      </w:r>
      <w:proofErr w:type="spellEnd"/>
      <w:r>
        <w:rPr>
          <w:rFonts w:ascii="Roboto" w:eastAsia="Roboto" w:hAnsi="Roboto" w:cs="Roboto"/>
        </w:rPr>
        <w:t xml:space="preserve"> </w:t>
      </w:r>
      <w:proofErr w:type="spellStart"/>
      <w:r>
        <w:rPr>
          <w:rFonts w:ascii="Roboto" w:eastAsia="Roboto" w:hAnsi="Roboto" w:cs="Roboto"/>
        </w:rPr>
        <w:t>Quality</w:t>
      </w:r>
      <w:proofErr w:type="spellEnd"/>
      <w:r>
        <w:rPr>
          <w:rFonts w:ascii="Roboto" w:eastAsia="Roboto" w:hAnsi="Roboto" w:cs="Roboto"/>
        </w:rPr>
        <w:t xml:space="preserve"> </w:t>
      </w:r>
      <w:proofErr w:type="spellStart"/>
      <w:r>
        <w:rPr>
          <w:rFonts w:ascii="Roboto" w:eastAsia="Roboto" w:hAnsi="Roboto" w:cs="Roboto"/>
        </w:rPr>
        <w:t>Requirements</w:t>
      </w:r>
      <w:proofErr w:type="spellEnd"/>
      <w:r>
        <w:rPr>
          <w:rFonts w:ascii="Roboto" w:eastAsia="Roboto" w:hAnsi="Roboto" w:cs="Roboto"/>
        </w:rPr>
        <w:t xml:space="preserve"> and </w:t>
      </w:r>
      <w:proofErr w:type="spellStart"/>
      <w:r>
        <w:rPr>
          <w:rFonts w:ascii="Roboto" w:eastAsia="Roboto" w:hAnsi="Roboto" w:cs="Roboto"/>
        </w:rPr>
        <w:t>Evaluation</w:t>
      </w:r>
      <w:proofErr w:type="spellEnd"/>
      <w:r>
        <w:rPr>
          <w:rFonts w:ascii="Roboto" w:eastAsia="Roboto" w:hAnsi="Roboto" w:cs="Roboto"/>
        </w:rPr>
        <w:t xml:space="preserve"> (</w:t>
      </w:r>
      <w:proofErr w:type="spellStart"/>
      <w:r>
        <w:rPr>
          <w:rFonts w:ascii="Roboto" w:eastAsia="Roboto" w:hAnsi="Roboto" w:cs="Roboto"/>
        </w:rPr>
        <w:t>SQuaRE</w:t>
      </w:r>
      <w:proofErr w:type="spellEnd"/>
      <w:r>
        <w:rPr>
          <w:rFonts w:ascii="Roboto" w:eastAsia="Roboto" w:hAnsi="Roboto" w:cs="Roboto"/>
        </w:rPr>
        <w:t xml:space="preserve">) — Data </w:t>
      </w:r>
      <w:proofErr w:type="spellStart"/>
      <w:r>
        <w:rPr>
          <w:rFonts w:ascii="Roboto" w:eastAsia="Roboto" w:hAnsi="Roboto" w:cs="Roboto"/>
        </w:rPr>
        <w:t>quality</w:t>
      </w:r>
      <w:proofErr w:type="spellEnd"/>
      <w:r>
        <w:rPr>
          <w:rFonts w:ascii="Roboto" w:eastAsia="Roboto" w:hAnsi="Roboto" w:cs="Roboto"/>
        </w:rPr>
        <w:t xml:space="preserve"> </w:t>
      </w:r>
      <w:proofErr w:type="spellStart"/>
      <w:r>
        <w:rPr>
          <w:rFonts w:ascii="Roboto" w:eastAsia="Roboto" w:hAnsi="Roboto" w:cs="Roboto"/>
        </w:rPr>
        <w:t>model</w:t>
      </w:r>
      <w:proofErr w:type="spellEnd"/>
      <w:r>
        <w:rPr>
          <w:rFonts w:ascii="Roboto" w:eastAsia="Roboto" w:hAnsi="Roboto" w:cs="Roboto"/>
        </w:rPr>
        <w:t>. Organización Internacional de Normalización.</w:t>
      </w:r>
    </w:p>
    <w:p w14:paraId="437E520D" w14:textId="77777777" w:rsidR="006B76A0" w:rsidRDefault="00E70A71">
      <w:pPr>
        <w:spacing w:after="160"/>
        <w:jc w:val="both"/>
        <w:rPr>
          <w:rFonts w:ascii="Roboto" w:eastAsia="Roboto" w:hAnsi="Roboto" w:cs="Roboto"/>
        </w:rPr>
      </w:pPr>
      <w:r>
        <w:rPr>
          <w:rFonts w:ascii="Roboto" w:eastAsia="Roboto" w:hAnsi="Roboto" w:cs="Roboto"/>
        </w:rPr>
        <w:t xml:space="preserve">Presidencia de la República del Perú. (2018). Decreto Legislativo </w:t>
      </w:r>
      <w:proofErr w:type="spellStart"/>
      <w:r>
        <w:rPr>
          <w:rFonts w:ascii="Roboto" w:eastAsia="Roboto" w:hAnsi="Roboto" w:cs="Roboto"/>
        </w:rPr>
        <w:t>N.°</w:t>
      </w:r>
      <w:proofErr w:type="spellEnd"/>
      <w:r>
        <w:rPr>
          <w:rFonts w:ascii="Roboto" w:eastAsia="Roboto" w:hAnsi="Roboto" w:cs="Roboto"/>
        </w:rPr>
        <w:t xml:space="preserve"> 1412, Decreto Legislativo que aprueba la Ley de Gobierno Digital. Diario Oficial El Peruano.</w:t>
      </w:r>
    </w:p>
    <w:p w14:paraId="601E8314" w14:textId="77777777" w:rsidR="006B76A0" w:rsidRDefault="00E70A71">
      <w:pPr>
        <w:spacing w:after="160"/>
        <w:jc w:val="both"/>
        <w:rPr>
          <w:rFonts w:ascii="Roboto" w:eastAsia="Roboto" w:hAnsi="Roboto" w:cs="Roboto"/>
        </w:rPr>
      </w:pPr>
      <w:r>
        <w:rPr>
          <w:rFonts w:ascii="Roboto" w:eastAsia="Roboto" w:hAnsi="Roboto" w:cs="Roboto"/>
        </w:rPr>
        <w:lastRenderedPageBreak/>
        <w:t xml:space="preserve">Presidencia de la República del Perú. (2020). Decreto de Urgencia </w:t>
      </w:r>
      <w:proofErr w:type="spellStart"/>
      <w:r>
        <w:rPr>
          <w:rFonts w:ascii="Roboto" w:eastAsia="Roboto" w:hAnsi="Roboto" w:cs="Roboto"/>
        </w:rPr>
        <w:t>N.°</w:t>
      </w:r>
      <w:proofErr w:type="spellEnd"/>
      <w:r>
        <w:rPr>
          <w:rFonts w:ascii="Roboto" w:eastAsia="Roboto" w:hAnsi="Roboto" w:cs="Roboto"/>
        </w:rPr>
        <w:t xml:space="preserve"> 007-2020, Decreto de Urgencia que aprueba el marco de confianza digital y dispone medidas para su fortalecimiento. Diario Oficial El Peruano.</w:t>
      </w:r>
    </w:p>
    <w:p w14:paraId="0D97859D"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(2015). Resolución Ministerial </w:t>
      </w:r>
      <w:proofErr w:type="spellStart"/>
      <w:r>
        <w:rPr>
          <w:rFonts w:ascii="Roboto" w:eastAsia="Roboto" w:hAnsi="Roboto" w:cs="Roboto"/>
        </w:rPr>
        <w:t>N.°</w:t>
      </w:r>
      <w:proofErr w:type="spellEnd"/>
      <w:r>
        <w:rPr>
          <w:rFonts w:ascii="Roboto" w:eastAsia="Roboto" w:hAnsi="Roboto" w:cs="Roboto"/>
        </w:rPr>
        <w:t xml:space="preserve"> 028-2015-PCM, que aprueba los Lineamientos para la Gestión de la Continuidad Operativa de las entidades públicas en los tres niveles de gobierno. Diario Oficial El Peruano.</w:t>
      </w:r>
    </w:p>
    <w:p w14:paraId="08ED885E"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(2018). Resolución Ministerial </w:t>
      </w:r>
      <w:proofErr w:type="spellStart"/>
      <w:r>
        <w:rPr>
          <w:rFonts w:ascii="Roboto" w:eastAsia="Roboto" w:hAnsi="Roboto" w:cs="Roboto"/>
        </w:rPr>
        <w:t>N.°</w:t>
      </w:r>
      <w:proofErr w:type="spellEnd"/>
      <w:r>
        <w:rPr>
          <w:rFonts w:ascii="Roboto" w:eastAsia="Roboto" w:hAnsi="Roboto" w:cs="Roboto"/>
        </w:rPr>
        <w:t xml:space="preserve"> 119-2018-PCM, de creación del Comité de Gobierno Digital. Diario Oficial El Peruano.</w:t>
      </w:r>
    </w:p>
    <w:p w14:paraId="1B9537B2"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(2021a). Decreto Supremo </w:t>
      </w:r>
      <w:proofErr w:type="spellStart"/>
      <w:r>
        <w:rPr>
          <w:rFonts w:ascii="Roboto" w:eastAsia="Roboto" w:hAnsi="Roboto" w:cs="Roboto"/>
        </w:rPr>
        <w:t>N.°</w:t>
      </w:r>
      <w:proofErr w:type="spellEnd"/>
      <w:r>
        <w:rPr>
          <w:rFonts w:ascii="Roboto" w:eastAsia="Roboto" w:hAnsi="Roboto" w:cs="Roboto"/>
        </w:rPr>
        <w:t xml:space="preserve"> 029-2021-PCM, que aprueba el Reglamento del Decreto Legislativo </w:t>
      </w:r>
      <w:proofErr w:type="spellStart"/>
      <w:r>
        <w:rPr>
          <w:rFonts w:ascii="Roboto" w:eastAsia="Roboto" w:hAnsi="Roboto" w:cs="Roboto"/>
        </w:rPr>
        <w:t>N.°</w:t>
      </w:r>
      <w:proofErr w:type="spellEnd"/>
      <w:r>
        <w:rPr>
          <w:rFonts w:ascii="Roboto" w:eastAsia="Roboto" w:hAnsi="Roboto" w:cs="Roboto"/>
        </w:rPr>
        <w:t xml:space="preserve"> 1412, Decreto Legislativo que aprueba la Ley de Gobierno Digital. Diario Oficial El Peruano.</w:t>
      </w:r>
    </w:p>
    <w:p w14:paraId="46866E52"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(2021b). Decreto Supremo </w:t>
      </w:r>
      <w:proofErr w:type="spellStart"/>
      <w:r>
        <w:rPr>
          <w:rFonts w:ascii="Roboto" w:eastAsia="Roboto" w:hAnsi="Roboto" w:cs="Roboto"/>
        </w:rPr>
        <w:t>N.°</w:t>
      </w:r>
      <w:proofErr w:type="spellEnd"/>
      <w:r>
        <w:rPr>
          <w:rFonts w:ascii="Roboto" w:eastAsia="Roboto" w:hAnsi="Roboto" w:cs="Roboto"/>
        </w:rPr>
        <w:t xml:space="preserve"> 157-2021-PCM, que aprueba el Reglamento del Decreto de Urgencia </w:t>
      </w:r>
      <w:proofErr w:type="spellStart"/>
      <w:r>
        <w:rPr>
          <w:rFonts w:ascii="Roboto" w:eastAsia="Roboto" w:hAnsi="Roboto" w:cs="Roboto"/>
        </w:rPr>
        <w:t>N.°</w:t>
      </w:r>
      <w:proofErr w:type="spellEnd"/>
      <w:r>
        <w:rPr>
          <w:rFonts w:ascii="Roboto" w:eastAsia="Roboto" w:hAnsi="Roboto" w:cs="Roboto"/>
        </w:rPr>
        <w:t xml:space="preserve"> 006-2020, Decreto de Urgencia que crea el Sistema Nacional de Transformación Digital. Diario Oficial El Peruano.</w:t>
      </w:r>
    </w:p>
    <w:p w14:paraId="2E4324A5"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(2025). Decreto Supremo </w:t>
      </w:r>
      <w:proofErr w:type="spellStart"/>
      <w:r>
        <w:rPr>
          <w:rFonts w:ascii="Roboto" w:eastAsia="Roboto" w:hAnsi="Roboto" w:cs="Roboto"/>
        </w:rPr>
        <w:t>N.°</w:t>
      </w:r>
      <w:proofErr w:type="spellEnd"/>
      <w:r>
        <w:rPr>
          <w:rFonts w:ascii="Roboto" w:eastAsia="Roboto" w:hAnsi="Roboto" w:cs="Roboto"/>
        </w:rPr>
        <w:t xml:space="preserve"> 115-2025-PCM, que aprueba el Reglamento de la Ley </w:t>
      </w:r>
      <w:proofErr w:type="spellStart"/>
      <w:r>
        <w:rPr>
          <w:rFonts w:ascii="Roboto" w:eastAsia="Roboto" w:hAnsi="Roboto" w:cs="Roboto"/>
        </w:rPr>
        <w:t>N.°</w:t>
      </w:r>
      <w:proofErr w:type="spellEnd"/>
      <w:r>
        <w:rPr>
          <w:rFonts w:ascii="Roboto" w:eastAsia="Roboto" w:hAnsi="Roboto" w:cs="Roboto"/>
        </w:rPr>
        <w:t xml:space="preserve"> 31814, Ley que promueve el uso de la Inteligencia Artificial. Diario Oficial El Peruano.</w:t>
      </w:r>
    </w:p>
    <w:p w14:paraId="60E19426" w14:textId="77777777" w:rsidR="006B76A0" w:rsidRDefault="00E70A71">
      <w:pPr>
        <w:spacing w:after="160"/>
        <w:jc w:val="both"/>
        <w:rPr>
          <w:rFonts w:ascii="Roboto" w:eastAsia="Roboto" w:hAnsi="Roboto" w:cs="Roboto"/>
        </w:rPr>
      </w:pPr>
      <w:r>
        <w:rPr>
          <w:rFonts w:ascii="Roboto" w:eastAsia="Roboto" w:hAnsi="Roboto" w:cs="Roboto"/>
        </w:rPr>
        <w:t xml:space="preserve">Presidencia del Consejo de Ministros. (2026). Resolución Ministerial </w:t>
      </w:r>
      <w:proofErr w:type="spellStart"/>
      <w:r>
        <w:rPr>
          <w:rFonts w:ascii="Roboto" w:eastAsia="Roboto" w:hAnsi="Roboto" w:cs="Roboto"/>
        </w:rPr>
        <w:t>N.°</w:t>
      </w:r>
      <w:proofErr w:type="spellEnd"/>
      <w:r>
        <w:rPr>
          <w:rFonts w:ascii="Roboto" w:eastAsia="Roboto" w:hAnsi="Roboto" w:cs="Roboto"/>
        </w:rPr>
        <w:t xml:space="preserve"> 049-2026-PCM, que aprueba la Estrategia Nacional de Gobierno de Datos 2026-2030. Diario Oficial El Peruano.</w:t>
      </w:r>
    </w:p>
    <w:p w14:paraId="48FD5736" w14:textId="77777777" w:rsidR="006B76A0" w:rsidRDefault="00E70A71">
      <w:pPr>
        <w:spacing w:after="160"/>
        <w:jc w:val="both"/>
        <w:rPr>
          <w:rFonts w:ascii="Roboto" w:eastAsia="Roboto" w:hAnsi="Roboto" w:cs="Roboto"/>
        </w:rPr>
      </w:pPr>
      <w:r>
        <w:rPr>
          <w:rFonts w:ascii="Roboto" w:eastAsia="Roboto" w:hAnsi="Roboto" w:cs="Roboto"/>
        </w:rPr>
        <w:t xml:space="preserve">Secretaría de Gobierno y Transformación Digital. (2022). Directiva </w:t>
      </w:r>
      <w:proofErr w:type="spellStart"/>
      <w:r>
        <w:rPr>
          <w:rFonts w:ascii="Roboto" w:eastAsia="Roboto" w:hAnsi="Roboto" w:cs="Roboto"/>
        </w:rPr>
        <w:t>N.°</w:t>
      </w:r>
      <w:proofErr w:type="spellEnd"/>
      <w:r>
        <w:rPr>
          <w:rFonts w:ascii="Roboto" w:eastAsia="Roboto" w:hAnsi="Roboto" w:cs="Roboto"/>
        </w:rPr>
        <w:t xml:space="preserve"> 001-2022-PCM/SGTD, Directiva que establece el Perfil y Responsabilidades del Oficial de Gobierno de Datos. Presidencia del Consejo de Ministros.</w:t>
      </w:r>
    </w:p>
    <w:p w14:paraId="3A07918D" w14:textId="77777777" w:rsidR="006B76A0" w:rsidRDefault="00E70A71">
      <w:pPr>
        <w:rPr>
          <w:rFonts w:ascii="Roboto" w:eastAsia="Roboto" w:hAnsi="Roboto" w:cs="Roboto"/>
        </w:rPr>
      </w:pPr>
      <w:r>
        <w:br w:type="page"/>
      </w:r>
    </w:p>
    <w:p w14:paraId="4F67AD62" w14:textId="77777777" w:rsidR="006B76A0" w:rsidRDefault="00E70A71">
      <w:pPr>
        <w:pStyle w:val="Ttulo1"/>
        <w:spacing w:before="400" w:after="200"/>
        <w:rPr>
          <w:rFonts w:ascii="Roboto" w:eastAsia="Roboto" w:hAnsi="Roboto" w:cs="Roboto"/>
        </w:rPr>
      </w:pPr>
      <w:bookmarkStart w:id="39" w:name="_Toc242279275"/>
      <w:r>
        <w:rPr>
          <w:rFonts w:ascii="Roboto" w:eastAsia="Roboto" w:hAnsi="Roboto" w:cs="Roboto"/>
        </w:rPr>
        <w:lastRenderedPageBreak/>
        <w:t xml:space="preserve">Apéndice B: Trazabilidad MEMGD </w:t>
      </w:r>
      <w:r>
        <w:rPr>
          <w:rFonts w:ascii="Cardo" w:eastAsia="Cardo" w:hAnsi="Cardo" w:cs="Cardo"/>
        </w:rPr>
        <w:t>→</w:t>
      </w:r>
      <w:r>
        <w:rPr>
          <w:rFonts w:ascii="Roboto" w:eastAsia="Roboto" w:hAnsi="Roboto" w:cs="Roboto"/>
        </w:rPr>
        <w:t xml:space="preserve"> PAGD (Acciones Sugeridas)</w:t>
      </w:r>
      <w:bookmarkEnd w:id="39"/>
    </w:p>
    <w:p w14:paraId="5773564D" w14:textId="77777777" w:rsidR="006B76A0" w:rsidRDefault="00E70A71">
      <w:pPr>
        <w:spacing w:after="160"/>
        <w:jc w:val="both"/>
        <w:rPr>
          <w:rFonts w:ascii="Roboto" w:eastAsia="Roboto" w:hAnsi="Roboto" w:cs="Roboto"/>
        </w:rPr>
      </w:pPr>
      <w:r>
        <w:rPr>
          <w:rFonts w:ascii="Roboto" w:eastAsia="Roboto" w:hAnsi="Roboto" w:cs="Roboto"/>
        </w:rPr>
        <w:t>Cuando una entidad obtenga puntaje 0, 1 o 2 en una pregunta, la "Acción sugerida" orienta la iniciativa a incorporar en su PAGD para alcanzar el nivel 3 (umbral de formalización/cumplimiento normativo). No todas las preguntas cuentan con acción sugerida específica: las de práctica cultural o general (D1.6, D1.7, D3.6, D7.5) se excluyen por no admitir una receta genérica útil.</w:t>
      </w:r>
    </w:p>
    <w:p w14:paraId="7EC2AFAB" w14:textId="77777777" w:rsidR="006B76A0" w:rsidRDefault="00E70A71">
      <w:pPr>
        <w:spacing w:before="300" w:after="150"/>
      </w:pPr>
      <w:r>
        <w:rPr>
          <w:rFonts w:ascii="Roboto" w:eastAsia="Roboto" w:hAnsi="Roboto" w:cs="Roboto"/>
          <w:b/>
          <w:bCs/>
          <w:color w:val="1F4E79"/>
          <w:sz w:val="24"/>
          <w:szCs w:val="24"/>
        </w:rPr>
        <w:t>D1. Estrategia de Gobierno de Datos</w:t>
      </w:r>
    </w:p>
    <w:tbl>
      <w:tblPr>
        <w:tblStyle w:val="affffffffff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46D726AA" w14:textId="77777777">
        <w:tc>
          <w:tcPr>
            <w:tcW w:w="700" w:type="dxa"/>
            <w:shd w:val="clear" w:color="auto" w:fill="404040"/>
            <w:tcMar>
              <w:top w:w="80" w:type="dxa"/>
              <w:left w:w="100" w:type="dxa"/>
              <w:bottom w:w="80" w:type="dxa"/>
              <w:right w:w="100" w:type="dxa"/>
            </w:tcMar>
            <w:vAlign w:val="center"/>
          </w:tcPr>
          <w:p w14:paraId="0DDA4250"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092EAF0A"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5EFDBA0B"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6680D923" w14:textId="77777777">
        <w:tc>
          <w:tcPr>
            <w:tcW w:w="700" w:type="dxa"/>
            <w:tcMar>
              <w:top w:w="80" w:type="dxa"/>
              <w:left w:w="100" w:type="dxa"/>
              <w:bottom w:w="80" w:type="dxa"/>
              <w:right w:w="100" w:type="dxa"/>
            </w:tcMar>
            <w:vAlign w:val="center"/>
          </w:tcPr>
          <w:p w14:paraId="46F32C76" w14:textId="77777777" w:rsidR="006B76A0" w:rsidRDefault="00E70A71">
            <w:pPr>
              <w:rPr>
                <w:rFonts w:ascii="Roboto" w:eastAsia="Roboto" w:hAnsi="Roboto" w:cs="Roboto"/>
              </w:rPr>
            </w:pPr>
            <w:r>
              <w:rPr>
                <w:rFonts w:ascii="Roboto" w:eastAsia="Roboto" w:hAnsi="Roboto" w:cs="Roboto"/>
                <w:color w:val="000000"/>
                <w:sz w:val="20"/>
                <w:szCs w:val="20"/>
              </w:rPr>
              <w:t>1.1</w:t>
            </w:r>
          </w:p>
        </w:tc>
        <w:tc>
          <w:tcPr>
            <w:tcW w:w="3000" w:type="dxa"/>
            <w:tcMar>
              <w:top w:w="80" w:type="dxa"/>
              <w:left w:w="100" w:type="dxa"/>
              <w:bottom w:w="80" w:type="dxa"/>
              <w:right w:w="100" w:type="dxa"/>
            </w:tcMar>
            <w:vAlign w:val="center"/>
          </w:tcPr>
          <w:p w14:paraId="79FD8980" w14:textId="77777777" w:rsidR="006B76A0" w:rsidRDefault="00E70A71">
            <w:pPr>
              <w:rPr>
                <w:rFonts w:ascii="Roboto" w:eastAsia="Roboto" w:hAnsi="Roboto" w:cs="Roboto"/>
              </w:rPr>
            </w:pPr>
            <w:r>
              <w:rPr>
                <w:rFonts w:ascii="Roboto" w:eastAsia="Roboto" w:hAnsi="Roboto" w:cs="Roboto"/>
                <w:color w:val="000000"/>
                <w:sz w:val="19"/>
                <w:szCs w:val="19"/>
              </w:rPr>
              <w:t>Formulación y aprobación del PAGD</w:t>
            </w:r>
          </w:p>
        </w:tc>
        <w:tc>
          <w:tcPr>
            <w:tcW w:w="5650" w:type="dxa"/>
            <w:tcMar>
              <w:top w:w="80" w:type="dxa"/>
              <w:left w:w="100" w:type="dxa"/>
              <w:bottom w:w="80" w:type="dxa"/>
              <w:right w:w="100" w:type="dxa"/>
            </w:tcMar>
            <w:vAlign w:val="center"/>
          </w:tcPr>
          <w:p w14:paraId="0E90DD27" w14:textId="77777777" w:rsidR="006B76A0" w:rsidRDefault="00E70A71">
            <w:pPr>
              <w:rPr>
                <w:rFonts w:ascii="Roboto" w:eastAsia="Roboto" w:hAnsi="Roboto" w:cs="Roboto"/>
              </w:rPr>
            </w:pPr>
            <w:r>
              <w:rPr>
                <w:rFonts w:ascii="Roboto" w:eastAsia="Roboto" w:hAnsi="Roboto" w:cs="Roboto"/>
                <w:color w:val="000000"/>
                <w:sz w:val="19"/>
                <w:szCs w:val="19"/>
              </w:rPr>
              <w:t>Formular y aprobar formalmente el PAGD ante el Comité de Gobierno y Transformación Digital.</w:t>
            </w:r>
          </w:p>
        </w:tc>
      </w:tr>
      <w:tr w:rsidR="006B76A0" w14:paraId="11E5A66B" w14:textId="77777777">
        <w:tc>
          <w:tcPr>
            <w:tcW w:w="700" w:type="dxa"/>
            <w:tcMar>
              <w:top w:w="80" w:type="dxa"/>
              <w:left w:w="100" w:type="dxa"/>
              <w:bottom w:w="80" w:type="dxa"/>
              <w:right w:w="100" w:type="dxa"/>
            </w:tcMar>
            <w:vAlign w:val="center"/>
          </w:tcPr>
          <w:p w14:paraId="781707DA" w14:textId="77777777" w:rsidR="006B76A0" w:rsidRDefault="00E70A71">
            <w:pPr>
              <w:rPr>
                <w:rFonts w:ascii="Roboto" w:eastAsia="Roboto" w:hAnsi="Roboto" w:cs="Roboto"/>
              </w:rPr>
            </w:pPr>
            <w:r>
              <w:rPr>
                <w:rFonts w:ascii="Roboto" w:eastAsia="Roboto" w:hAnsi="Roboto" w:cs="Roboto"/>
                <w:color w:val="000000"/>
                <w:sz w:val="20"/>
                <w:szCs w:val="20"/>
              </w:rPr>
              <w:t>1.2</w:t>
            </w:r>
          </w:p>
        </w:tc>
        <w:tc>
          <w:tcPr>
            <w:tcW w:w="3000" w:type="dxa"/>
            <w:tcMar>
              <w:top w:w="80" w:type="dxa"/>
              <w:left w:w="100" w:type="dxa"/>
              <w:bottom w:w="80" w:type="dxa"/>
              <w:right w:w="100" w:type="dxa"/>
            </w:tcMar>
            <w:vAlign w:val="center"/>
          </w:tcPr>
          <w:p w14:paraId="269524DE" w14:textId="77777777" w:rsidR="006B76A0" w:rsidRDefault="00E70A71">
            <w:pPr>
              <w:rPr>
                <w:rFonts w:ascii="Roboto" w:eastAsia="Roboto" w:hAnsi="Roboto" w:cs="Roboto"/>
              </w:rPr>
            </w:pPr>
            <w:r>
              <w:rPr>
                <w:rFonts w:ascii="Roboto" w:eastAsia="Roboto" w:hAnsi="Roboto" w:cs="Roboto"/>
                <w:color w:val="000000"/>
                <w:sz w:val="19"/>
                <w:szCs w:val="19"/>
              </w:rPr>
              <w:t>Articulación estratégica del PAGD con los OEI</w:t>
            </w:r>
          </w:p>
        </w:tc>
        <w:tc>
          <w:tcPr>
            <w:tcW w:w="5650" w:type="dxa"/>
            <w:tcMar>
              <w:top w:w="80" w:type="dxa"/>
              <w:left w:w="100" w:type="dxa"/>
              <w:bottom w:w="80" w:type="dxa"/>
              <w:right w:w="100" w:type="dxa"/>
            </w:tcMar>
            <w:vAlign w:val="center"/>
          </w:tcPr>
          <w:p w14:paraId="42B41710" w14:textId="77777777" w:rsidR="006B76A0" w:rsidRDefault="00E70A71">
            <w:pPr>
              <w:rPr>
                <w:rFonts w:ascii="Roboto" w:eastAsia="Roboto" w:hAnsi="Roboto" w:cs="Roboto"/>
              </w:rPr>
            </w:pPr>
            <w:r>
              <w:rPr>
                <w:rFonts w:ascii="Roboto" w:eastAsia="Roboto" w:hAnsi="Roboto" w:cs="Roboto"/>
                <w:color w:val="000000"/>
                <w:sz w:val="19"/>
                <w:szCs w:val="19"/>
              </w:rPr>
              <w:t>Articular explícitamente la visión, misión, beneficios y objetivos del PAGD con los Objetivos Estratégicos Institucionales (OEI).</w:t>
            </w:r>
          </w:p>
        </w:tc>
      </w:tr>
      <w:tr w:rsidR="006B76A0" w14:paraId="7F04D6F7" w14:textId="77777777">
        <w:tc>
          <w:tcPr>
            <w:tcW w:w="700" w:type="dxa"/>
            <w:tcMar>
              <w:top w:w="80" w:type="dxa"/>
              <w:left w:w="100" w:type="dxa"/>
              <w:bottom w:w="80" w:type="dxa"/>
              <w:right w:w="100" w:type="dxa"/>
            </w:tcMar>
            <w:vAlign w:val="center"/>
          </w:tcPr>
          <w:p w14:paraId="322E1609" w14:textId="77777777" w:rsidR="006B76A0" w:rsidRDefault="00E70A71">
            <w:pPr>
              <w:rPr>
                <w:rFonts w:ascii="Roboto" w:eastAsia="Roboto" w:hAnsi="Roboto" w:cs="Roboto"/>
              </w:rPr>
            </w:pPr>
            <w:r>
              <w:rPr>
                <w:rFonts w:ascii="Roboto" w:eastAsia="Roboto" w:hAnsi="Roboto" w:cs="Roboto"/>
                <w:color w:val="000000"/>
                <w:sz w:val="20"/>
                <w:szCs w:val="20"/>
              </w:rPr>
              <w:t>1.3</w:t>
            </w:r>
          </w:p>
        </w:tc>
        <w:tc>
          <w:tcPr>
            <w:tcW w:w="3000" w:type="dxa"/>
            <w:tcMar>
              <w:top w:w="80" w:type="dxa"/>
              <w:left w:w="100" w:type="dxa"/>
              <w:bottom w:w="80" w:type="dxa"/>
              <w:right w:w="100" w:type="dxa"/>
            </w:tcMar>
            <w:vAlign w:val="center"/>
          </w:tcPr>
          <w:p w14:paraId="2D1035D5" w14:textId="77777777" w:rsidR="006B76A0" w:rsidRDefault="00E70A71">
            <w:pPr>
              <w:rPr>
                <w:rFonts w:ascii="Roboto" w:eastAsia="Roboto" w:hAnsi="Roboto" w:cs="Roboto"/>
              </w:rPr>
            </w:pPr>
            <w:r>
              <w:rPr>
                <w:rFonts w:ascii="Roboto" w:eastAsia="Roboto" w:hAnsi="Roboto" w:cs="Roboto"/>
                <w:color w:val="000000"/>
                <w:sz w:val="19"/>
                <w:szCs w:val="19"/>
              </w:rPr>
              <w:t>Diagnóstico, objetivos e iniciativas priorizadas del PAGD</w:t>
            </w:r>
          </w:p>
        </w:tc>
        <w:tc>
          <w:tcPr>
            <w:tcW w:w="5650" w:type="dxa"/>
            <w:tcMar>
              <w:top w:w="80" w:type="dxa"/>
              <w:left w:w="100" w:type="dxa"/>
              <w:bottom w:w="80" w:type="dxa"/>
              <w:right w:w="100" w:type="dxa"/>
            </w:tcMar>
            <w:vAlign w:val="center"/>
          </w:tcPr>
          <w:p w14:paraId="61EDE8B2" w14:textId="77777777" w:rsidR="006B76A0" w:rsidRDefault="00E70A71">
            <w:pPr>
              <w:rPr>
                <w:rFonts w:ascii="Roboto" w:eastAsia="Roboto" w:hAnsi="Roboto" w:cs="Roboto"/>
              </w:rPr>
            </w:pPr>
            <w:r>
              <w:rPr>
                <w:rFonts w:ascii="Roboto" w:eastAsia="Roboto" w:hAnsi="Roboto" w:cs="Roboto"/>
                <w:color w:val="000000"/>
                <w:sz w:val="19"/>
                <w:szCs w:val="19"/>
              </w:rPr>
              <w:t>Consolidar en el PAGD un diagnóstico, objetivos específicos con resultados esperados, e iniciativas priorizadas con cronograma y responsables.</w:t>
            </w:r>
          </w:p>
        </w:tc>
      </w:tr>
      <w:tr w:rsidR="006B76A0" w14:paraId="463F2779" w14:textId="77777777">
        <w:tc>
          <w:tcPr>
            <w:tcW w:w="700" w:type="dxa"/>
            <w:tcMar>
              <w:top w:w="80" w:type="dxa"/>
              <w:left w:w="100" w:type="dxa"/>
              <w:bottom w:w="80" w:type="dxa"/>
              <w:right w:w="100" w:type="dxa"/>
            </w:tcMar>
            <w:vAlign w:val="center"/>
          </w:tcPr>
          <w:p w14:paraId="77B7CDEB" w14:textId="77777777" w:rsidR="006B76A0" w:rsidRDefault="00E70A71">
            <w:pPr>
              <w:rPr>
                <w:rFonts w:ascii="Roboto" w:eastAsia="Roboto" w:hAnsi="Roboto" w:cs="Roboto"/>
              </w:rPr>
            </w:pPr>
            <w:r>
              <w:rPr>
                <w:rFonts w:ascii="Roboto" w:eastAsia="Roboto" w:hAnsi="Roboto" w:cs="Roboto"/>
                <w:color w:val="000000"/>
                <w:sz w:val="20"/>
                <w:szCs w:val="20"/>
              </w:rPr>
              <w:t>1.4</w:t>
            </w:r>
          </w:p>
        </w:tc>
        <w:tc>
          <w:tcPr>
            <w:tcW w:w="3000" w:type="dxa"/>
            <w:tcMar>
              <w:top w:w="80" w:type="dxa"/>
              <w:left w:w="100" w:type="dxa"/>
              <w:bottom w:w="80" w:type="dxa"/>
              <w:right w:w="100" w:type="dxa"/>
            </w:tcMar>
            <w:vAlign w:val="center"/>
          </w:tcPr>
          <w:p w14:paraId="6163AAE1" w14:textId="77777777" w:rsidR="006B76A0" w:rsidRDefault="00E70A71">
            <w:pPr>
              <w:rPr>
                <w:rFonts w:ascii="Roboto" w:eastAsia="Roboto" w:hAnsi="Roboto" w:cs="Roboto"/>
              </w:rPr>
            </w:pPr>
            <w:r>
              <w:rPr>
                <w:rFonts w:ascii="Roboto" w:eastAsia="Roboto" w:hAnsi="Roboto" w:cs="Roboto"/>
                <w:color w:val="000000"/>
                <w:sz w:val="19"/>
                <w:szCs w:val="19"/>
              </w:rPr>
              <w:t>Definición de indicadores (KPI/KRI) y reporte de avance al Comité y a la SGTD</w:t>
            </w:r>
          </w:p>
        </w:tc>
        <w:tc>
          <w:tcPr>
            <w:tcW w:w="5650" w:type="dxa"/>
            <w:tcMar>
              <w:top w:w="80" w:type="dxa"/>
              <w:left w:w="100" w:type="dxa"/>
              <w:bottom w:w="80" w:type="dxa"/>
              <w:right w:w="100" w:type="dxa"/>
            </w:tcMar>
            <w:vAlign w:val="center"/>
          </w:tcPr>
          <w:p w14:paraId="479F52FA" w14:textId="77777777" w:rsidR="006B76A0" w:rsidRDefault="00E70A71">
            <w:pPr>
              <w:rPr>
                <w:rFonts w:ascii="Roboto" w:eastAsia="Roboto" w:hAnsi="Roboto" w:cs="Roboto"/>
              </w:rPr>
            </w:pPr>
            <w:r>
              <w:rPr>
                <w:rFonts w:ascii="Roboto" w:eastAsia="Roboto" w:hAnsi="Roboto" w:cs="Roboto"/>
                <w:color w:val="000000"/>
                <w:sz w:val="19"/>
                <w:szCs w:val="19"/>
              </w:rPr>
              <w:t>Definir KPI/KRI del PAGD y establecer el reporte del OGD al Comité y a la SGTD con la frecuencia que establece la normativa vigente aplicable.</w:t>
            </w:r>
          </w:p>
        </w:tc>
      </w:tr>
      <w:tr w:rsidR="006B76A0" w14:paraId="4CA2EDD8" w14:textId="77777777">
        <w:tc>
          <w:tcPr>
            <w:tcW w:w="700" w:type="dxa"/>
            <w:tcMar>
              <w:top w:w="80" w:type="dxa"/>
              <w:left w:w="100" w:type="dxa"/>
              <w:bottom w:w="80" w:type="dxa"/>
              <w:right w:w="100" w:type="dxa"/>
            </w:tcMar>
            <w:vAlign w:val="center"/>
          </w:tcPr>
          <w:p w14:paraId="7FDA20F3" w14:textId="77777777" w:rsidR="006B76A0" w:rsidRDefault="00E70A71">
            <w:pPr>
              <w:rPr>
                <w:rFonts w:ascii="Roboto" w:eastAsia="Roboto" w:hAnsi="Roboto" w:cs="Roboto"/>
              </w:rPr>
            </w:pPr>
            <w:r>
              <w:rPr>
                <w:rFonts w:ascii="Roboto" w:eastAsia="Roboto" w:hAnsi="Roboto" w:cs="Roboto"/>
                <w:color w:val="000000"/>
                <w:sz w:val="20"/>
                <w:szCs w:val="20"/>
              </w:rPr>
              <w:t>1.5</w:t>
            </w:r>
          </w:p>
        </w:tc>
        <w:tc>
          <w:tcPr>
            <w:tcW w:w="3000" w:type="dxa"/>
            <w:tcMar>
              <w:top w:w="80" w:type="dxa"/>
              <w:left w:w="100" w:type="dxa"/>
              <w:bottom w:w="80" w:type="dxa"/>
              <w:right w:w="100" w:type="dxa"/>
            </w:tcMar>
            <w:vAlign w:val="center"/>
          </w:tcPr>
          <w:p w14:paraId="6E2EFBDE" w14:textId="77777777" w:rsidR="006B76A0" w:rsidRDefault="00E70A71">
            <w:pPr>
              <w:rPr>
                <w:rFonts w:ascii="Roboto" w:eastAsia="Roboto" w:hAnsi="Roboto" w:cs="Roboto"/>
              </w:rPr>
            </w:pPr>
            <w:r>
              <w:rPr>
                <w:rFonts w:ascii="Roboto" w:eastAsia="Roboto" w:hAnsi="Roboto" w:cs="Roboto"/>
                <w:color w:val="000000"/>
                <w:sz w:val="19"/>
                <w:szCs w:val="19"/>
              </w:rPr>
              <w:t>Articulación con PEI/POI/PMI/PGD y aseguramiento presupuestal</w:t>
            </w:r>
          </w:p>
        </w:tc>
        <w:tc>
          <w:tcPr>
            <w:tcW w:w="5650" w:type="dxa"/>
            <w:tcMar>
              <w:top w:w="80" w:type="dxa"/>
              <w:left w:w="100" w:type="dxa"/>
              <w:bottom w:w="80" w:type="dxa"/>
              <w:right w:w="100" w:type="dxa"/>
            </w:tcMar>
            <w:vAlign w:val="center"/>
          </w:tcPr>
          <w:p w14:paraId="1B815B94" w14:textId="77777777" w:rsidR="006B76A0" w:rsidRDefault="00E70A71">
            <w:pPr>
              <w:rPr>
                <w:rFonts w:ascii="Roboto" w:eastAsia="Roboto" w:hAnsi="Roboto" w:cs="Roboto"/>
              </w:rPr>
            </w:pPr>
            <w:r>
              <w:rPr>
                <w:rFonts w:ascii="Roboto" w:eastAsia="Roboto" w:hAnsi="Roboto" w:cs="Roboto"/>
                <w:color w:val="000000"/>
                <w:sz w:val="19"/>
                <w:szCs w:val="19"/>
              </w:rPr>
              <w:t>Articular formalmente las iniciativas de datos con el PEI, el POI y el PGD de la entidad, y con el PMI cuando corresponda.</w:t>
            </w:r>
          </w:p>
        </w:tc>
      </w:tr>
      <w:tr w:rsidR="006B76A0" w14:paraId="62A87781" w14:textId="77777777">
        <w:tc>
          <w:tcPr>
            <w:tcW w:w="700" w:type="dxa"/>
            <w:tcMar>
              <w:top w:w="80" w:type="dxa"/>
              <w:left w:w="100" w:type="dxa"/>
              <w:bottom w:w="80" w:type="dxa"/>
              <w:right w:w="100" w:type="dxa"/>
            </w:tcMar>
            <w:vAlign w:val="center"/>
          </w:tcPr>
          <w:p w14:paraId="218B5056" w14:textId="77777777" w:rsidR="006B76A0" w:rsidRDefault="00E70A71">
            <w:pPr>
              <w:rPr>
                <w:rFonts w:ascii="Roboto" w:eastAsia="Roboto" w:hAnsi="Roboto" w:cs="Roboto"/>
              </w:rPr>
            </w:pPr>
            <w:r>
              <w:rPr>
                <w:rFonts w:ascii="Roboto" w:eastAsia="Roboto" w:hAnsi="Roboto" w:cs="Roboto"/>
                <w:color w:val="000000"/>
                <w:sz w:val="20"/>
                <w:szCs w:val="20"/>
              </w:rPr>
              <w:t>1.6</w:t>
            </w:r>
          </w:p>
        </w:tc>
        <w:tc>
          <w:tcPr>
            <w:tcW w:w="3000" w:type="dxa"/>
            <w:tcMar>
              <w:top w:w="80" w:type="dxa"/>
              <w:left w:w="100" w:type="dxa"/>
              <w:bottom w:w="80" w:type="dxa"/>
              <w:right w:w="100" w:type="dxa"/>
            </w:tcMar>
            <w:vAlign w:val="center"/>
          </w:tcPr>
          <w:p w14:paraId="7895B70D" w14:textId="77777777" w:rsidR="006B76A0" w:rsidRDefault="00E70A71">
            <w:pPr>
              <w:rPr>
                <w:rFonts w:ascii="Roboto" w:eastAsia="Roboto" w:hAnsi="Roboto" w:cs="Roboto"/>
              </w:rPr>
            </w:pPr>
            <w:r>
              <w:rPr>
                <w:rFonts w:ascii="Roboto" w:eastAsia="Roboto" w:hAnsi="Roboto" w:cs="Roboto"/>
                <w:color w:val="000000"/>
                <w:sz w:val="19"/>
                <w:szCs w:val="19"/>
              </w:rPr>
              <w:t>Gestión de datos como activo estratégico en la operación diaria</w:t>
            </w:r>
          </w:p>
        </w:tc>
        <w:tc>
          <w:tcPr>
            <w:tcW w:w="5650" w:type="dxa"/>
            <w:tcMar>
              <w:top w:w="80" w:type="dxa"/>
              <w:left w:w="100" w:type="dxa"/>
              <w:bottom w:w="80" w:type="dxa"/>
              <w:right w:w="100" w:type="dxa"/>
            </w:tcMar>
            <w:vAlign w:val="center"/>
          </w:tcPr>
          <w:p w14:paraId="229C5653" w14:textId="77777777" w:rsidR="006B76A0" w:rsidRDefault="00E70A71">
            <w:pPr>
              <w:rPr>
                <w:rFonts w:ascii="Roboto" w:eastAsia="Roboto" w:hAnsi="Roboto" w:cs="Roboto"/>
              </w:rPr>
            </w:pPr>
            <w:r>
              <w:rPr>
                <w:rFonts w:ascii="Roboto" w:eastAsia="Roboto" w:hAnsi="Roboto" w:cs="Roboto"/>
                <w:color w:val="000000"/>
                <w:sz w:val="19"/>
                <w:szCs w:val="19"/>
              </w:rPr>
              <w:t>(Sin acción sugerida — Práctica cultural cotidiana, no un instrumento puntual a crear)</w:t>
            </w:r>
          </w:p>
        </w:tc>
      </w:tr>
      <w:tr w:rsidR="006B76A0" w14:paraId="172C51C2" w14:textId="77777777">
        <w:tc>
          <w:tcPr>
            <w:tcW w:w="700" w:type="dxa"/>
            <w:tcMar>
              <w:top w:w="80" w:type="dxa"/>
              <w:left w:w="100" w:type="dxa"/>
              <w:bottom w:w="80" w:type="dxa"/>
              <w:right w:w="100" w:type="dxa"/>
            </w:tcMar>
            <w:vAlign w:val="center"/>
          </w:tcPr>
          <w:p w14:paraId="73FD8965" w14:textId="77777777" w:rsidR="006B76A0" w:rsidRDefault="00E70A71">
            <w:pPr>
              <w:rPr>
                <w:rFonts w:ascii="Roboto" w:eastAsia="Roboto" w:hAnsi="Roboto" w:cs="Roboto"/>
              </w:rPr>
            </w:pPr>
            <w:r>
              <w:rPr>
                <w:rFonts w:ascii="Roboto" w:eastAsia="Roboto" w:hAnsi="Roboto" w:cs="Roboto"/>
                <w:color w:val="000000"/>
                <w:sz w:val="20"/>
                <w:szCs w:val="20"/>
              </w:rPr>
              <w:t>1.7</w:t>
            </w:r>
          </w:p>
        </w:tc>
        <w:tc>
          <w:tcPr>
            <w:tcW w:w="3000" w:type="dxa"/>
            <w:tcMar>
              <w:top w:w="80" w:type="dxa"/>
              <w:left w:w="100" w:type="dxa"/>
              <w:bottom w:w="80" w:type="dxa"/>
              <w:right w:w="100" w:type="dxa"/>
            </w:tcMar>
            <w:vAlign w:val="center"/>
          </w:tcPr>
          <w:p w14:paraId="608CD95B" w14:textId="77777777" w:rsidR="006B76A0" w:rsidRDefault="00E70A71">
            <w:pPr>
              <w:rPr>
                <w:rFonts w:ascii="Roboto" w:eastAsia="Roboto" w:hAnsi="Roboto" w:cs="Roboto"/>
              </w:rPr>
            </w:pPr>
            <w:r>
              <w:rPr>
                <w:rFonts w:ascii="Roboto" w:eastAsia="Roboto" w:hAnsi="Roboto" w:cs="Roboto"/>
                <w:color w:val="000000"/>
                <w:sz w:val="19"/>
                <w:szCs w:val="19"/>
              </w:rPr>
              <w:t>Uso de información para la toma de decisiones</w:t>
            </w:r>
          </w:p>
        </w:tc>
        <w:tc>
          <w:tcPr>
            <w:tcW w:w="5650" w:type="dxa"/>
            <w:tcMar>
              <w:top w:w="80" w:type="dxa"/>
              <w:left w:w="100" w:type="dxa"/>
              <w:bottom w:w="80" w:type="dxa"/>
              <w:right w:w="100" w:type="dxa"/>
            </w:tcMar>
            <w:vAlign w:val="center"/>
          </w:tcPr>
          <w:p w14:paraId="167B6708" w14:textId="77777777" w:rsidR="006B76A0" w:rsidRDefault="00E70A71">
            <w:pPr>
              <w:rPr>
                <w:rFonts w:ascii="Roboto" w:eastAsia="Roboto" w:hAnsi="Roboto" w:cs="Roboto"/>
              </w:rPr>
            </w:pPr>
            <w:r>
              <w:rPr>
                <w:rFonts w:ascii="Roboto" w:eastAsia="Roboto" w:hAnsi="Roboto" w:cs="Roboto"/>
                <w:color w:val="000000"/>
                <w:sz w:val="19"/>
                <w:szCs w:val="19"/>
              </w:rPr>
              <w:t>(Sin acción sugerida — Cultura de uso de datos, no un entregable único)</w:t>
            </w:r>
          </w:p>
        </w:tc>
      </w:tr>
      <w:tr w:rsidR="006B76A0" w14:paraId="0EA5628E" w14:textId="77777777">
        <w:tc>
          <w:tcPr>
            <w:tcW w:w="700" w:type="dxa"/>
            <w:tcMar>
              <w:top w:w="80" w:type="dxa"/>
              <w:left w:w="100" w:type="dxa"/>
              <w:bottom w:w="80" w:type="dxa"/>
              <w:right w:w="100" w:type="dxa"/>
            </w:tcMar>
            <w:vAlign w:val="center"/>
          </w:tcPr>
          <w:p w14:paraId="1A494DA1" w14:textId="77777777" w:rsidR="006B76A0" w:rsidRDefault="00E70A71">
            <w:pPr>
              <w:rPr>
                <w:rFonts w:ascii="Roboto" w:eastAsia="Roboto" w:hAnsi="Roboto" w:cs="Roboto"/>
              </w:rPr>
            </w:pPr>
            <w:r>
              <w:rPr>
                <w:rFonts w:ascii="Roboto" w:eastAsia="Roboto" w:hAnsi="Roboto" w:cs="Roboto"/>
                <w:color w:val="000000"/>
                <w:sz w:val="20"/>
                <w:szCs w:val="20"/>
              </w:rPr>
              <w:t>1.8</w:t>
            </w:r>
          </w:p>
        </w:tc>
        <w:tc>
          <w:tcPr>
            <w:tcW w:w="3000" w:type="dxa"/>
            <w:tcMar>
              <w:top w:w="80" w:type="dxa"/>
              <w:left w:w="100" w:type="dxa"/>
              <w:bottom w:w="80" w:type="dxa"/>
              <w:right w:w="100" w:type="dxa"/>
            </w:tcMar>
            <w:vAlign w:val="center"/>
          </w:tcPr>
          <w:p w14:paraId="0933DE47" w14:textId="77777777" w:rsidR="006B76A0" w:rsidRDefault="00E70A71">
            <w:pPr>
              <w:rPr>
                <w:rFonts w:ascii="Roboto" w:eastAsia="Roboto" w:hAnsi="Roboto" w:cs="Roboto"/>
              </w:rPr>
            </w:pPr>
            <w:r>
              <w:rPr>
                <w:rFonts w:ascii="Roboto" w:eastAsia="Roboto" w:hAnsi="Roboto" w:cs="Roboto"/>
                <w:color w:val="000000"/>
                <w:sz w:val="19"/>
                <w:szCs w:val="19"/>
              </w:rPr>
              <w:t>Frecuencia y uso de las evaluaciones de madurez de gobierno de datos</w:t>
            </w:r>
          </w:p>
        </w:tc>
        <w:tc>
          <w:tcPr>
            <w:tcW w:w="5650" w:type="dxa"/>
            <w:tcMar>
              <w:top w:w="80" w:type="dxa"/>
              <w:left w:w="100" w:type="dxa"/>
              <w:bottom w:w="80" w:type="dxa"/>
              <w:right w:w="100" w:type="dxa"/>
            </w:tcMar>
            <w:vAlign w:val="center"/>
          </w:tcPr>
          <w:p w14:paraId="25E2F388" w14:textId="77777777" w:rsidR="006B76A0" w:rsidRDefault="00E70A71">
            <w:pPr>
              <w:rPr>
                <w:rFonts w:ascii="Roboto" w:eastAsia="Roboto" w:hAnsi="Roboto" w:cs="Roboto"/>
              </w:rPr>
            </w:pPr>
            <w:r>
              <w:rPr>
                <w:rFonts w:ascii="Roboto" w:eastAsia="Roboto" w:hAnsi="Roboto" w:cs="Roboto"/>
                <w:color w:val="000000"/>
                <w:sz w:val="19"/>
                <w:szCs w:val="19"/>
              </w:rPr>
              <w:t>Programar evaluaciones de madurez de gobierno de datos de forma periódica (recomendación: cada 18 meses), con plan de acción formal.</w:t>
            </w:r>
          </w:p>
        </w:tc>
      </w:tr>
    </w:tbl>
    <w:p w14:paraId="79C29343" w14:textId="77777777" w:rsidR="006B76A0" w:rsidRDefault="006B76A0">
      <w:pPr>
        <w:spacing w:after="200"/>
        <w:rPr>
          <w:rFonts w:ascii="Roboto" w:eastAsia="Roboto" w:hAnsi="Roboto" w:cs="Roboto"/>
        </w:rPr>
      </w:pPr>
    </w:p>
    <w:p w14:paraId="38985B97" w14:textId="77777777" w:rsidR="006B76A0" w:rsidRDefault="00E70A71">
      <w:pPr>
        <w:spacing w:before="300" w:after="150"/>
      </w:pPr>
      <w:r>
        <w:rPr>
          <w:rFonts w:ascii="Roboto" w:eastAsia="Roboto" w:hAnsi="Roboto" w:cs="Roboto"/>
          <w:b/>
          <w:bCs/>
          <w:color w:val="1F4E79"/>
          <w:sz w:val="24"/>
          <w:szCs w:val="24"/>
        </w:rPr>
        <w:t>D2. Viabilidad Financiera</w:t>
      </w:r>
    </w:p>
    <w:tbl>
      <w:tblPr>
        <w:tblStyle w:val="afffffffff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19DA0F79" w14:textId="77777777">
        <w:tc>
          <w:tcPr>
            <w:tcW w:w="700" w:type="dxa"/>
            <w:shd w:val="clear" w:color="auto" w:fill="404040"/>
            <w:tcMar>
              <w:top w:w="80" w:type="dxa"/>
              <w:left w:w="100" w:type="dxa"/>
              <w:bottom w:w="80" w:type="dxa"/>
              <w:right w:w="100" w:type="dxa"/>
            </w:tcMar>
            <w:vAlign w:val="center"/>
          </w:tcPr>
          <w:p w14:paraId="47FE7936"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087CDFCB"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39A213B0"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27D6CBEE" w14:textId="77777777">
        <w:tc>
          <w:tcPr>
            <w:tcW w:w="700" w:type="dxa"/>
            <w:tcMar>
              <w:top w:w="80" w:type="dxa"/>
              <w:left w:w="100" w:type="dxa"/>
              <w:bottom w:w="80" w:type="dxa"/>
              <w:right w:w="100" w:type="dxa"/>
            </w:tcMar>
            <w:vAlign w:val="center"/>
          </w:tcPr>
          <w:p w14:paraId="5D9041D6" w14:textId="77777777" w:rsidR="006B76A0" w:rsidRDefault="00E70A71">
            <w:pPr>
              <w:rPr>
                <w:rFonts w:ascii="Roboto" w:eastAsia="Roboto" w:hAnsi="Roboto" w:cs="Roboto"/>
              </w:rPr>
            </w:pPr>
            <w:r>
              <w:rPr>
                <w:rFonts w:ascii="Roboto" w:eastAsia="Roboto" w:hAnsi="Roboto" w:cs="Roboto"/>
                <w:color w:val="000000"/>
                <w:sz w:val="20"/>
                <w:szCs w:val="20"/>
              </w:rPr>
              <w:t>2.1</w:t>
            </w:r>
          </w:p>
        </w:tc>
        <w:tc>
          <w:tcPr>
            <w:tcW w:w="3000" w:type="dxa"/>
            <w:tcMar>
              <w:top w:w="80" w:type="dxa"/>
              <w:left w:w="100" w:type="dxa"/>
              <w:bottom w:w="80" w:type="dxa"/>
              <w:right w:w="100" w:type="dxa"/>
            </w:tcMar>
            <w:vAlign w:val="center"/>
          </w:tcPr>
          <w:p w14:paraId="023AA761" w14:textId="77777777" w:rsidR="006B76A0" w:rsidRDefault="00E70A71">
            <w:pPr>
              <w:rPr>
                <w:rFonts w:ascii="Roboto" w:eastAsia="Roboto" w:hAnsi="Roboto" w:cs="Roboto"/>
              </w:rPr>
            </w:pPr>
            <w:r>
              <w:rPr>
                <w:rFonts w:ascii="Roboto" w:eastAsia="Roboto" w:hAnsi="Roboto" w:cs="Roboto"/>
                <w:color w:val="000000"/>
                <w:sz w:val="19"/>
                <w:szCs w:val="19"/>
              </w:rPr>
              <w:t>Asignación y sostenibilidad de recursos y presupuesto para las iniciativas de datos</w:t>
            </w:r>
          </w:p>
        </w:tc>
        <w:tc>
          <w:tcPr>
            <w:tcW w:w="5650" w:type="dxa"/>
            <w:tcMar>
              <w:top w:w="80" w:type="dxa"/>
              <w:left w:w="100" w:type="dxa"/>
              <w:bottom w:w="80" w:type="dxa"/>
              <w:right w:w="100" w:type="dxa"/>
            </w:tcMar>
            <w:vAlign w:val="center"/>
          </w:tcPr>
          <w:p w14:paraId="1F33F8A6" w14:textId="77777777" w:rsidR="006B76A0" w:rsidRDefault="00E70A71">
            <w:pPr>
              <w:rPr>
                <w:rFonts w:ascii="Roboto" w:eastAsia="Roboto" w:hAnsi="Roboto" w:cs="Roboto"/>
              </w:rPr>
            </w:pPr>
            <w:r>
              <w:rPr>
                <w:rFonts w:ascii="Roboto" w:eastAsia="Roboto" w:hAnsi="Roboto" w:cs="Roboto"/>
                <w:color w:val="000000"/>
                <w:sz w:val="19"/>
                <w:szCs w:val="19"/>
              </w:rPr>
              <w:t>Asignar recursos y presupuesto formal y sostenible a las iniciativas de datos.</w:t>
            </w:r>
          </w:p>
        </w:tc>
      </w:tr>
      <w:tr w:rsidR="006B76A0" w14:paraId="32C3FC79" w14:textId="77777777">
        <w:tc>
          <w:tcPr>
            <w:tcW w:w="700" w:type="dxa"/>
            <w:tcMar>
              <w:top w:w="80" w:type="dxa"/>
              <w:left w:w="100" w:type="dxa"/>
              <w:bottom w:w="80" w:type="dxa"/>
              <w:right w:w="100" w:type="dxa"/>
            </w:tcMar>
            <w:vAlign w:val="center"/>
          </w:tcPr>
          <w:p w14:paraId="765A28D9" w14:textId="77777777" w:rsidR="006B76A0" w:rsidRDefault="00E70A71">
            <w:pPr>
              <w:rPr>
                <w:rFonts w:ascii="Roboto" w:eastAsia="Roboto" w:hAnsi="Roboto" w:cs="Roboto"/>
              </w:rPr>
            </w:pPr>
            <w:r>
              <w:rPr>
                <w:rFonts w:ascii="Roboto" w:eastAsia="Roboto" w:hAnsi="Roboto" w:cs="Roboto"/>
                <w:color w:val="000000"/>
                <w:sz w:val="20"/>
                <w:szCs w:val="20"/>
              </w:rPr>
              <w:t>2.2</w:t>
            </w:r>
          </w:p>
        </w:tc>
        <w:tc>
          <w:tcPr>
            <w:tcW w:w="3000" w:type="dxa"/>
            <w:tcMar>
              <w:top w:w="80" w:type="dxa"/>
              <w:left w:w="100" w:type="dxa"/>
              <w:bottom w:w="80" w:type="dxa"/>
              <w:right w:w="100" w:type="dxa"/>
            </w:tcMar>
            <w:vAlign w:val="center"/>
          </w:tcPr>
          <w:p w14:paraId="7BDE004B" w14:textId="77777777" w:rsidR="006B76A0" w:rsidRDefault="00E70A71">
            <w:pPr>
              <w:rPr>
                <w:rFonts w:ascii="Roboto" w:eastAsia="Roboto" w:hAnsi="Roboto" w:cs="Roboto"/>
              </w:rPr>
            </w:pPr>
            <w:r>
              <w:rPr>
                <w:rFonts w:ascii="Roboto" w:eastAsia="Roboto" w:hAnsi="Roboto" w:cs="Roboto"/>
                <w:color w:val="000000"/>
                <w:sz w:val="19"/>
                <w:szCs w:val="19"/>
              </w:rPr>
              <w:t>Participación de las partes interesadas en la justificación presupuestal</w:t>
            </w:r>
          </w:p>
        </w:tc>
        <w:tc>
          <w:tcPr>
            <w:tcW w:w="5650" w:type="dxa"/>
            <w:tcMar>
              <w:top w:w="80" w:type="dxa"/>
              <w:left w:w="100" w:type="dxa"/>
              <w:bottom w:w="80" w:type="dxa"/>
              <w:right w:w="100" w:type="dxa"/>
            </w:tcMar>
            <w:vAlign w:val="center"/>
          </w:tcPr>
          <w:p w14:paraId="0EBE3A01" w14:textId="77777777" w:rsidR="006B76A0" w:rsidRDefault="00E70A71">
            <w:pPr>
              <w:rPr>
                <w:rFonts w:ascii="Roboto" w:eastAsia="Roboto" w:hAnsi="Roboto" w:cs="Roboto"/>
              </w:rPr>
            </w:pPr>
            <w:r>
              <w:rPr>
                <w:rFonts w:ascii="Roboto" w:eastAsia="Roboto" w:hAnsi="Roboto" w:cs="Roboto"/>
                <w:color w:val="000000"/>
                <w:sz w:val="19"/>
                <w:szCs w:val="19"/>
              </w:rPr>
              <w:t>Lograr la participación activa de las partes interesadas relevantes en la elaboración y justificación del presupuesto de datos.</w:t>
            </w:r>
          </w:p>
        </w:tc>
      </w:tr>
      <w:tr w:rsidR="006B76A0" w14:paraId="34061E25" w14:textId="77777777">
        <w:tc>
          <w:tcPr>
            <w:tcW w:w="700" w:type="dxa"/>
            <w:tcMar>
              <w:top w:w="80" w:type="dxa"/>
              <w:left w:w="100" w:type="dxa"/>
              <w:bottom w:w="80" w:type="dxa"/>
              <w:right w:w="100" w:type="dxa"/>
            </w:tcMar>
            <w:vAlign w:val="center"/>
          </w:tcPr>
          <w:p w14:paraId="23B98C12" w14:textId="77777777" w:rsidR="006B76A0" w:rsidRDefault="00E70A71">
            <w:pPr>
              <w:rPr>
                <w:rFonts w:ascii="Roboto" w:eastAsia="Roboto" w:hAnsi="Roboto" w:cs="Roboto"/>
              </w:rPr>
            </w:pPr>
            <w:r>
              <w:rPr>
                <w:rFonts w:ascii="Roboto" w:eastAsia="Roboto" w:hAnsi="Roboto" w:cs="Roboto"/>
                <w:color w:val="000000"/>
                <w:sz w:val="20"/>
                <w:szCs w:val="20"/>
              </w:rPr>
              <w:t>2.3</w:t>
            </w:r>
          </w:p>
        </w:tc>
        <w:tc>
          <w:tcPr>
            <w:tcW w:w="3000" w:type="dxa"/>
            <w:tcMar>
              <w:top w:w="80" w:type="dxa"/>
              <w:left w:w="100" w:type="dxa"/>
              <w:bottom w:w="80" w:type="dxa"/>
              <w:right w:w="100" w:type="dxa"/>
            </w:tcMar>
            <w:vAlign w:val="center"/>
          </w:tcPr>
          <w:p w14:paraId="203F4769" w14:textId="77777777" w:rsidR="006B76A0" w:rsidRDefault="00E70A71">
            <w:pPr>
              <w:rPr>
                <w:rFonts w:ascii="Roboto" w:eastAsia="Roboto" w:hAnsi="Roboto" w:cs="Roboto"/>
              </w:rPr>
            </w:pPr>
            <w:r>
              <w:rPr>
                <w:rFonts w:ascii="Roboto" w:eastAsia="Roboto" w:hAnsi="Roboto" w:cs="Roboto"/>
                <w:color w:val="000000"/>
                <w:sz w:val="19"/>
                <w:szCs w:val="19"/>
              </w:rPr>
              <w:t>Justificación de resultados, productos y servicios de las iniciativas de datos</w:t>
            </w:r>
          </w:p>
        </w:tc>
        <w:tc>
          <w:tcPr>
            <w:tcW w:w="5650" w:type="dxa"/>
            <w:tcMar>
              <w:top w:w="80" w:type="dxa"/>
              <w:left w:w="100" w:type="dxa"/>
              <w:bottom w:w="80" w:type="dxa"/>
              <w:right w:w="100" w:type="dxa"/>
            </w:tcMar>
            <w:vAlign w:val="center"/>
          </w:tcPr>
          <w:p w14:paraId="36A35BD0" w14:textId="77777777" w:rsidR="006B76A0" w:rsidRDefault="00E70A71">
            <w:pPr>
              <w:rPr>
                <w:rFonts w:ascii="Roboto" w:eastAsia="Roboto" w:hAnsi="Roboto" w:cs="Roboto"/>
              </w:rPr>
            </w:pPr>
            <w:r>
              <w:rPr>
                <w:rFonts w:ascii="Roboto" w:eastAsia="Roboto" w:hAnsi="Roboto" w:cs="Roboto"/>
                <w:color w:val="000000"/>
                <w:sz w:val="19"/>
                <w:szCs w:val="19"/>
              </w:rPr>
              <w:t>Documentar la justificación de resultados, productos y servicios esperados de las iniciativas de datos.</w:t>
            </w:r>
          </w:p>
        </w:tc>
      </w:tr>
      <w:tr w:rsidR="006B76A0" w14:paraId="518DC5C2" w14:textId="77777777">
        <w:tc>
          <w:tcPr>
            <w:tcW w:w="700" w:type="dxa"/>
            <w:tcMar>
              <w:top w:w="80" w:type="dxa"/>
              <w:left w:w="100" w:type="dxa"/>
              <w:bottom w:w="80" w:type="dxa"/>
              <w:right w:w="100" w:type="dxa"/>
            </w:tcMar>
            <w:vAlign w:val="center"/>
          </w:tcPr>
          <w:p w14:paraId="69BF3446" w14:textId="77777777" w:rsidR="006B76A0" w:rsidRDefault="00E70A71">
            <w:pPr>
              <w:rPr>
                <w:rFonts w:ascii="Roboto" w:eastAsia="Roboto" w:hAnsi="Roboto" w:cs="Roboto"/>
              </w:rPr>
            </w:pPr>
            <w:r>
              <w:rPr>
                <w:rFonts w:ascii="Roboto" w:eastAsia="Roboto" w:hAnsi="Roboto" w:cs="Roboto"/>
                <w:color w:val="000000"/>
                <w:sz w:val="20"/>
                <w:szCs w:val="20"/>
              </w:rPr>
              <w:t>2.4</w:t>
            </w:r>
          </w:p>
        </w:tc>
        <w:tc>
          <w:tcPr>
            <w:tcW w:w="3000" w:type="dxa"/>
            <w:tcMar>
              <w:top w:w="80" w:type="dxa"/>
              <w:left w:w="100" w:type="dxa"/>
              <w:bottom w:w="80" w:type="dxa"/>
              <w:right w:w="100" w:type="dxa"/>
            </w:tcMar>
            <w:vAlign w:val="center"/>
          </w:tcPr>
          <w:p w14:paraId="67456287" w14:textId="77777777" w:rsidR="006B76A0" w:rsidRDefault="00E70A71">
            <w:pPr>
              <w:rPr>
                <w:rFonts w:ascii="Roboto" w:eastAsia="Roboto" w:hAnsi="Roboto" w:cs="Roboto"/>
              </w:rPr>
            </w:pPr>
            <w:r>
              <w:rPr>
                <w:rFonts w:ascii="Roboto" w:eastAsia="Roboto" w:hAnsi="Roboto" w:cs="Roboto"/>
                <w:color w:val="000000"/>
                <w:sz w:val="19"/>
                <w:szCs w:val="19"/>
              </w:rPr>
              <w:t>Metodología de medición del beneficio, utilidad e impacto social de las iniciativas de datos</w:t>
            </w:r>
          </w:p>
        </w:tc>
        <w:tc>
          <w:tcPr>
            <w:tcW w:w="5650" w:type="dxa"/>
            <w:tcMar>
              <w:top w:w="80" w:type="dxa"/>
              <w:left w:w="100" w:type="dxa"/>
              <w:bottom w:w="80" w:type="dxa"/>
              <w:right w:w="100" w:type="dxa"/>
            </w:tcMar>
            <w:vAlign w:val="center"/>
          </w:tcPr>
          <w:p w14:paraId="6BE1D3F8" w14:textId="77777777" w:rsidR="006B76A0" w:rsidRDefault="00E70A71">
            <w:pPr>
              <w:rPr>
                <w:rFonts w:ascii="Roboto" w:eastAsia="Roboto" w:hAnsi="Roboto" w:cs="Roboto"/>
              </w:rPr>
            </w:pPr>
            <w:r>
              <w:rPr>
                <w:rFonts w:ascii="Roboto" w:eastAsia="Roboto" w:hAnsi="Roboto" w:cs="Roboto"/>
                <w:color w:val="000000"/>
                <w:sz w:val="19"/>
                <w:szCs w:val="19"/>
              </w:rPr>
              <w:t>Definir una metodología para medir el beneficio, utilidad e impacto social de las iniciativas de datos.</w:t>
            </w:r>
          </w:p>
        </w:tc>
      </w:tr>
      <w:tr w:rsidR="006B76A0" w14:paraId="3A5C831F" w14:textId="77777777">
        <w:tc>
          <w:tcPr>
            <w:tcW w:w="700" w:type="dxa"/>
            <w:tcMar>
              <w:top w:w="80" w:type="dxa"/>
              <w:left w:w="100" w:type="dxa"/>
              <w:bottom w:w="80" w:type="dxa"/>
              <w:right w:w="100" w:type="dxa"/>
            </w:tcMar>
            <w:vAlign w:val="center"/>
          </w:tcPr>
          <w:p w14:paraId="46E87646" w14:textId="77777777" w:rsidR="006B76A0" w:rsidRDefault="00E70A71">
            <w:pPr>
              <w:rPr>
                <w:rFonts w:ascii="Roboto" w:eastAsia="Roboto" w:hAnsi="Roboto" w:cs="Roboto"/>
              </w:rPr>
            </w:pPr>
            <w:r>
              <w:rPr>
                <w:rFonts w:ascii="Roboto" w:eastAsia="Roboto" w:hAnsi="Roboto" w:cs="Roboto"/>
                <w:color w:val="000000"/>
                <w:sz w:val="20"/>
                <w:szCs w:val="20"/>
              </w:rPr>
              <w:t>2.5</w:t>
            </w:r>
          </w:p>
        </w:tc>
        <w:tc>
          <w:tcPr>
            <w:tcW w:w="3000" w:type="dxa"/>
            <w:tcMar>
              <w:top w:w="80" w:type="dxa"/>
              <w:left w:w="100" w:type="dxa"/>
              <w:bottom w:w="80" w:type="dxa"/>
              <w:right w:w="100" w:type="dxa"/>
            </w:tcMar>
            <w:vAlign w:val="center"/>
          </w:tcPr>
          <w:p w14:paraId="5F0E2A41" w14:textId="77777777" w:rsidR="006B76A0" w:rsidRDefault="00E70A71">
            <w:pPr>
              <w:rPr>
                <w:rFonts w:ascii="Roboto" w:eastAsia="Roboto" w:hAnsi="Roboto" w:cs="Roboto"/>
              </w:rPr>
            </w:pPr>
            <w:r>
              <w:rPr>
                <w:rFonts w:ascii="Roboto" w:eastAsia="Roboto" w:hAnsi="Roboto" w:cs="Roboto"/>
                <w:color w:val="000000"/>
                <w:sz w:val="19"/>
                <w:szCs w:val="19"/>
              </w:rPr>
              <w:t>Identificación y priorización de casos de uso de datos</w:t>
            </w:r>
          </w:p>
        </w:tc>
        <w:tc>
          <w:tcPr>
            <w:tcW w:w="5650" w:type="dxa"/>
            <w:tcMar>
              <w:top w:w="80" w:type="dxa"/>
              <w:left w:w="100" w:type="dxa"/>
              <w:bottom w:w="80" w:type="dxa"/>
              <w:right w:w="100" w:type="dxa"/>
            </w:tcMar>
            <w:vAlign w:val="center"/>
          </w:tcPr>
          <w:p w14:paraId="3D77DCC0" w14:textId="77777777" w:rsidR="006B76A0" w:rsidRDefault="00E70A71">
            <w:pPr>
              <w:rPr>
                <w:rFonts w:ascii="Roboto" w:eastAsia="Roboto" w:hAnsi="Roboto" w:cs="Roboto"/>
              </w:rPr>
            </w:pPr>
            <w:r>
              <w:rPr>
                <w:rFonts w:ascii="Roboto" w:eastAsia="Roboto" w:hAnsi="Roboto" w:cs="Roboto"/>
                <w:color w:val="000000"/>
                <w:sz w:val="19"/>
                <w:szCs w:val="19"/>
              </w:rPr>
              <w:t>Identificar, documentar y priorizar casos de uso de datos con una metodología definida.</w:t>
            </w:r>
          </w:p>
        </w:tc>
      </w:tr>
    </w:tbl>
    <w:p w14:paraId="0A1F2025" w14:textId="77777777" w:rsidR="006B76A0" w:rsidRDefault="006B76A0">
      <w:pPr>
        <w:spacing w:after="200"/>
        <w:rPr>
          <w:rFonts w:ascii="Roboto" w:eastAsia="Roboto" w:hAnsi="Roboto" w:cs="Roboto"/>
        </w:rPr>
      </w:pPr>
    </w:p>
    <w:p w14:paraId="6720E3C9" w14:textId="77777777" w:rsidR="006B76A0" w:rsidRDefault="00E70A71">
      <w:pPr>
        <w:spacing w:before="300" w:after="150"/>
      </w:pPr>
      <w:r>
        <w:rPr>
          <w:rFonts w:ascii="Roboto" w:eastAsia="Roboto" w:hAnsi="Roboto" w:cs="Roboto"/>
          <w:b/>
          <w:bCs/>
          <w:color w:val="1F4E79"/>
          <w:sz w:val="24"/>
          <w:szCs w:val="24"/>
        </w:rPr>
        <w:t>D3. Organización y Cultura de Datos</w:t>
      </w:r>
    </w:p>
    <w:tbl>
      <w:tblPr>
        <w:tblStyle w:val="affffffffff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1597485B" w14:textId="77777777">
        <w:tc>
          <w:tcPr>
            <w:tcW w:w="700" w:type="dxa"/>
            <w:shd w:val="clear" w:color="auto" w:fill="404040"/>
            <w:tcMar>
              <w:top w:w="80" w:type="dxa"/>
              <w:left w:w="100" w:type="dxa"/>
              <w:bottom w:w="80" w:type="dxa"/>
              <w:right w:w="100" w:type="dxa"/>
            </w:tcMar>
            <w:vAlign w:val="center"/>
          </w:tcPr>
          <w:p w14:paraId="73CF86A2"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7B6CF546"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1E0A8B86"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4183F442" w14:textId="77777777">
        <w:tc>
          <w:tcPr>
            <w:tcW w:w="700" w:type="dxa"/>
            <w:tcMar>
              <w:top w:w="80" w:type="dxa"/>
              <w:left w:w="100" w:type="dxa"/>
              <w:bottom w:w="80" w:type="dxa"/>
              <w:right w:w="100" w:type="dxa"/>
            </w:tcMar>
            <w:vAlign w:val="center"/>
          </w:tcPr>
          <w:p w14:paraId="67BF9922" w14:textId="77777777" w:rsidR="006B76A0" w:rsidRDefault="00E70A71">
            <w:pPr>
              <w:rPr>
                <w:rFonts w:ascii="Roboto" w:eastAsia="Roboto" w:hAnsi="Roboto" w:cs="Roboto"/>
              </w:rPr>
            </w:pPr>
            <w:r>
              <w:rPr>
                <w:rFonts w:ascii="Roboto" w:eastAsia="Roboto" w:hAnsi="Roboto" w:cs="Roboto"/>
                <w:color w:val="000000"/>
                <w:sz w:val="20"/>
                <w:szCs w:val="20"/>
              </w:rPr>
              <w:t>3.1</w:t>
            </w:r>
          </w:p>
        </w:tc>
        <w:tc>
          <w:tcPr>
            <w:tcW w:w="3000" w:type="dxa"/>
            <w:tcMar>
              <w:top w:w="80" w:type="dxa"/>
              <w:left w:w="100" w:type="dxa"/>
              <w:bottom w:w="80" w:type="dxa"/>
              <w:right w:w="100" w:type="dxa"/>
            </w:tcMar>
            <w:vAlign w:val="center"/>
          </w:tcPr>
          <w:p w14:paraId="3C629188" w14:textId="77777777" w:rsidR="006B76A0" w:rsidRDefault="00E70A71">
            <w:pPr>
              <w:rPr>
                <w:rFonts w:ascii="Roboto" w:eastAsia="Roboto" w:hAnsi="Roboto" w:cs="Roboto"/>
              </w:rPr>
            </w:pPr>
            <w:r>
              <w:rPr>
                <w:rFonts w:ascii="Roboto" w:eastAsia="Roboto" w:hAnsi="Roboto" w:cs="Roboto"/>
                <w:color w:val="000000"/>
                <w:sz w:val="19"/>
                <w:szCs w:val="19"/>
              </w:rPr>
              <w:t>Estructura de gobernanza de datos</w:t>
            </w:r>
          </w:p>
        </w:tc>
        <w:tc>
          <w:tcPr>
            <w:tcW w:w="5650" w:type="dxa"/>
            <w:tcMar>
              <w:top w:w="80" w:type="dxa"/>
              <w:left w:w="100" w:type="dxa"/>
              <w:bottom w:w="80" w:type="dxa"/>
              <w:right w:w="100" w:type="dxa"/>
            </w:tcMar>
            <w:vAlign w:val="center"/>
          </w:tcPr>
          <w:p w14:paraId="2C75E2A1" w14:textId="77777777" w:rsidR="006B76A0" w:rsidRDefault="00E70A71">
            <w:pPr>
              <w:rPr>
                <w:rFonts w:ascii="Roboto" w:eastAsia="Roboto" w:hAnsi="Roboto" w:cs="Roboto"/>
              </w:rPr>
            </w:pPr>
            <w:r>
              <w:rPr>
                <w:rFonts w:ascii="Roboto" w:eastAsia="Roboto" w:hAnsi="Roboto" w:cs="Roboto"/>
                <w:color w:val="000000"/>
                <w:sz w:val="19"/>
                <w:szCs w:val="19"/>
              </w:rPr>
              <w:t>Formalizar la función de gobierno de datos, incorporándola en el ROF/MOF (o instrumento de gestión organizacional equivalente).</w:t>
            </w:r>
          </w:p>
        </w:tc>
      </w:tr>
      <w:tr w:rsidR="006B76A0" w14:paraId="40F18137" w14:textId="77777777">
        <w:tc>
          <w:tcPr>
            <w:tcW w:w="700" w:type="dxa"/>
            <w:tcMar>
              <w:top w:w="80" w:type="dxa"/>
              <w:left w:w="100" w:type="dxa"/>
              <w:bottom w:w="80" w:type="dxa"/>
              <w:right w:w="100" w:type="dxa"/>
            </w:tcMar>
            <w:vAlign w:val="center"/>
          </w:tcPr>
          <w:p w14:paraId="7E3E6389" w14:textId="77777777" w:rsidR="006B76A0" w:rsidRDefault="00E70A71">
            <w:pPr>
              <w:rPr>
                <w:rFonts w:ascii="Roboto" w:eastAsia="Roboto" w:hAnsi="Roboto" w:cs="Roboto"/>
              </w:rPr>
            </w:pPr>
            <w:r>
              <w:rPr>
                <w:rFonts w:ascii="Roboto" w:eastAsia="Roboto" w:hAnsi="Roboto" w:cs="Roboto"/>
                <w:color w:val="000000"/>
                <w:sz w:val="20"/>
                <w:szCs w:val="20"/>
              </w:rPr>
              <w:t>3.2</w:t>
            </w:r>
          </w:p>
        </w:tc>
        <w:tc>
          <w:tcPr>
            <w:tcW w:w="3000" w:type="dxa"/>
            <w:tcMar>
              <w:top w:w="80" w:type="dxa"/>
              <w:left w:w="100" w:type="dxa"/>
              <w:bottom w:w="80" w:type="dxa"/>
              <w:right w:w="100" w:type="dxa"/>
            </w:tcMar>
            <w:vAlign w:val="center"/>
          </w:tcPr>
          <w:p w14:paraId="3A7D7DA0" w14:textId="77777777" w:rsidR="006B76A0" w:rsidRDefault="00E70A71">
            <w:pPr>
              <w:rPr>
                <w:rFonts w:ascii="Roboto" w:eastAsia="Roboto" w:hAnsi="Roboto" w:cs="Roboto"/>
              </w:rPr>
            </w:pPr>
            <w:r>
              <w:rPr>
                <w:rFonts w:ascii="Roboto" w:eastAsia="Roboto" w:hAnsi="Roboto" w:cs="Roboto"/>
                <w:color w:val="000000"/>
                <w:sz w:val="19"/>
                <w:szCs w:val="19"/>
              </w:rPr>
              <w:t>Comité de Gobierno y Transformación Digital</w:t>
            </w:r>
          </w:p>
        </w:tc>
        <w:tc>
          <w:tcPr>
            <w:tcW w:w="5650" w:type="dxa"/>
            <w:tcMar>
              <w:top w:w="80" w:type="dxa"/>
              <w:left w:w="100" w:type="dxa"/>
              <w:bottom w:w="80" w:type="dxa"/>
              <w:right w:w="100" w:type="dxa"/>
            </w:tcMar>
            <w:vAlign w:val="center"/>
          </w:tcPr>
          <w:p w14:paraId="7B492A87" w14:textId="77777777" w:rsidR="006B76A0" w:rsidRDefault="00E70A71">
            <w:pPr>
              <w:rPr>
                <w:rFonts w:ascii="Roboto" w:eastAsia="Roboto" w:hAnsi="Roboto" w:cs="Roboto"/>
              </w:rPr>
            </w:pPr>
            <w:r>
              <w:rPr>
                <w:rFonts w:ascii="Roboto" w:eastAsia="Roboto" w:hAnsi="Roboto" w:cs="Roboto"/>
                <w:color w:val="000000"/>
                <w:sz w:val="19"/>
                <w:szCs w:val="19"/>
              </w:rPr>
              <w:t>Activar el rol formal del Comité en la dirección estratégica, el establecimiento de políticas y la asignación de recursos, sesionando al menos cada 3 meses.</w:t>
            </w:r>
          </w:p>
        </w:tc>
      </w:tr>
      <w:tr w:rsidR="006B76A0" w14:paraId="5D8C7EB0" w14:textId="77777777">
        <w:tc>
          <w:tcPr>
            <w:tcW w:w="700" w:type="dxa"/>
            <w:tcMar>
              <w:top w:w="80" w:type="dxa"/>
              <w:left w:w="100" w:type="dxa"/>
              <w:bottom w:w="80" w:type="dxa"/>
              <w:right w:w="100" w:type="dxa"/>
            </w:tcMar>
            <w:vAlign w:val="center"/>
          </w:tcPr>
          <w:p w14:paraId="0BF704B5" w14:textId="77777777" w:rsidR="006B76A0" w:rsidRDefault="00E70A71">
            <w:pPr>
              <w:rPr>
                <w:rFonts w:ascii="Roboto" w:eastAsia="Roboto" w:hAnsi="Roboto" w:cs="Roboto"/>
              </w:rPr>
            </w:pPr>
            <w:r>
              <w:rPr>
                <w:rFonts w:ascii="Roboto" w:eastAsia="Roboto" w:hAnsi="Roboto" w:cs="Roboto"/>
                <w:color w:val="000000"/>
                <w:sz w:val="20"/>
                <w:szCs w:val="20"/>
              </w:rPr>
              <w:t>3.3</w:t>
            </w:r>
          </w:p>
        </w:tc>
        <w:tc>
          <w:tcPr>
            <w:tcW w:w="3000" w:type="dxa"/>
            <w:tcMar>
              <w:top w:w="80" w:type="dxa"/>
              <w:left w:w="100" w:type="dxa"/>
              <w:bottom w:w="80" w:type="dxa"/>
              <w:right w:w="100" w:type="dxa"/>
            </w:tcMar>
            <w:vAlign w:val="center"/>
          </w:tcPr>
          <w:p w14:paraId="1E7C528C" w14:textId="77777777" w:rsidR="006B76A0" w:rsidRDefault="00E70A71">
            <w:pPr>
              <w:rPr>
                <w:rFonts w:ascii="Roboto" w:eastAsia="Roboto" w:hAnsi="Roboto" w:cs="Roboto"/>
              </w:rPr>
            </w:pPr>
            <w:r>
              <w:rPr>
                <w:rFonts w:ascii="Roboto" w:eastAsia="Roboto" w:hAnsi="Roboto" w:cs="Roboto"/>
                <w:color w:val="000000"/>
                <w:sz w:val="19"/>
                <w:szCs w:val="19"/>
              </w:rPr>
              <w:t>Designación y formalización del OGD</w:t>
            </w:r>
          </w:p>
        </w:tc>
        <w:tc>
          <w:tcPr>
            <w:tcW w:w="5650" w:type="dxa"/>
            <w:tcMar>
              <w:top w:w="80" w:type="dxa"/>
              <w:left w:w="100" w:type="dxa"/>
              <w:bottom w:w="80" w:type="dxa"/>
              <w:right w:w="100" w:type="dxa"/>
            </w:tcMar>
            <w:vAlign w:val="center"/>
          </w:tcPr>
          <w:p w14:paraId="22778094" w14:textId="77777777" w:rsidR="006B76A0" w:rsidRDefault="00E70A71">
            <w:pPr>
              <w:rPr>
                <w:rFonts w:ascii="Roboto" w:eastAsia="Roboto" w:hAnsi="Roboto" w:cs="Roboto"/>
              </w:rPr>
            </w:pPr>
            <w:r>
              <w:rPr>
                <w:rFonts w:ascii="Roboto" w:eastAsia="Roboto" w:hAnsi="Roboto" w:cs="Roboto"/>
                <w:color w:val="000000"/>
                <w:sz w:val="19"/>
                <w:szCs w:val="19"/>
              </w:rPr>
              <w:t>Designar formalmente al OGD, comunicar la designación a la SGTD, y formalizar sus responsabilidades —por referencia al perfil de la SGTD en la resolución de designación, o mediante incorporación a los instrumentos de gestión de RRHH (MOF, MPP o equivalente).</w:t>
            </w:r>
          </w:p>
        </w:tc>
      </w:tr>
      <w:tr w:rsidR="006B76A0" w14:paraId="3EC00426" w14:textId="77777777">
        <w:tc>
          <w:tcPr>
            <w:tcW w:w="700" w:type="dxa"/>
            <w:tcMar>
              <w:top w:w="80" w:type="dxa"/>
              <w:left w:w="100" w:type="dxa"/>
              <w:bottom w:w="80" w:type="dxa"/>
              <w:right w:w="100" w:type="dxa"/>
            </w:tcMar>
            <w:vAlign w:val="center"/>
          </w:tcPr>
          <w:p w14:paraId="71E5065E" w14:textId="77777777" w:rsidR="006B76A0" w:rsidRDefault="00E70A71">
            <w:pPr>
              <w:rPr>
                <w:rFonts w:ascii="Roboto" w:eastAsia="Roboto" w:hAnsi="Roboto" w:cs="Roboto"/>
              </w:rPr>
            </w:pPr>
            <w:r>
              <w:rPr>
                <w:rFonts w:ascii="Roboto" w:eastAsia="Roboto" w:hAnsi="Roboto" w:cs="Roboto"/>
                <w:color w:val="000000"/>
                <w:sz w:val="20"/>
                <w:szCs w:val="20"/>
              </w:rPr>
              <w:t>3.4</w:t>
            </w:r>
          </w:p>
        </w:tc>
        <w:tc>
          <w:tcPr>
            <w:tcW w:w="3000" w:type="dxa"/>
            <w:tcMar>
              <w:top w:w="80" w:type="dxa"/>
              <w:left w:w="100" w:type="dxa"/>
              <w:bottom w:w="80" w:type="dxa"/>
              <w:right w:w="100" w:type="dxa"/>
            </w:tcMar>
            <w:vAlign w:val="center"/>
          </w:tcPr>
          <w:p w14:paraId="7A323B95" w14:textId="77777777" w:rsidR="006B76A0" w:rsidRDefault="00E70A71">
            <w:pPr>
              <w:rPr>
                <w:rFonts w:ascii="Roboto" w:eastAsia="Roboto" w:hAnsi="Roboto" w:cs="Roboto"/>
              </w:rPr>
            </w:pPr>
            <w:r>
              <w:rPr>
                <w:rFonts w:ascii="Roboto" w:eastAsia="Roboto" w:hAnsi="Roboto" w:cs="Roboto"/>
                <w:color w:val="000000"/>
                <w:sz w:val="19"/>
                <w:szCs w:val="19"/>
              </w:rPr>
              <w:t>Designación y formalización del ODP</w:t>
            </w:r>
          </w:p>
        </w:tc>
        <w:tc>
          <w:tcPr>
            <w:tcW w:w="5650" w:type="dxa"/>
            <w:tcMar>
              <w:top w:w="80" w:type="dxa"/>
              <w:left w:w="100" w:type="dxa"/>
              <w:bottom w:w="80" w:type="dxa"/>
              <w:right w:w="100" w:type="dxa"/>
            </w:tcMar>
            <w:vAlign w:val="center"/>
          </w:tcPr>
          <w:p w14:paraId="7424B1A5" w14:textId="77777777" w:rsidR="006B76A0" w:rsidRDefault="00E70A71">
            <w:pPr>
              <w:rPr>
                <w:rFonts w:ascii="Roboto" w:eastAsia="Roboto" w:hAnsi="Roboto" w:cs="Roboto"/>
              </w:rPr>
            </w:pPr>
            <w:r>
              <w:rPr>
                <w:rFonts w:ascii="Roboto" w:eastAsia="Roboto" w:hAnsi="Roboto" w:cs="Roboto"/>
                <w:color w:val="000000"/>
                <w:sz w:val="19"/>
                <w:szCs w:val="19"/>
              </w:rPr>
              <w:t>Designar formalmente al ODP y comunicar la designación a la ANPD.</w:t>
            </w:r>
          </w:p>
        </w:tc>
      </w:tr>
      <w:tr w:rsidR="006B76A0" w14:paraId="0744B05A" w14:textId="77777777">
        <w:tc>
          <w:tcPr>
            <w:tcW w:w="700" w:type="dxa"/>
            <w:tcMar>
              <w:top w:w="80" w:type="dxa"/>
              <w:left w:w="100" w:type="dxa"/>
              <w:bottom w:w="80" w:type="dxa"/>
              <w:right w:w="100" w:type="dxa"/>
            </w:tcMar>
            <w:vAlign w:val="center"/>
          </w:tcPr>
          <w:p w14:paraId="676BED5C" w14:textId="77777777" w:rsidR="006B76A0" w:rsidRDefault="00E70A71">
            <w:pPr>
              <w:rPr>
                <w:rFonts w:ascii="Roboto" w:eastAsia="Roboto" w:hAnsi="Roboto" w:cs="Roboto"/>
              </w:rPr>
            </w:pPr>
            <w:r>
              <w:rPr>
                <w:rFonts w:ascii="Roboto" w:eastAsia="Roboto" w:hAnsi="Roboto" w:cs="Roboto"/>
                <w:color w:val="000000"/>
                <w:sz w:val="20"/>
                <w:szCs w:val="20"/>
              </w:rPr>
              <w:t>3.5</w:t>
            </w:r>
          </w:p>
        </w:tc>
        <w:tc>
          <w:tcPr>
            <w:tcW w:w="3000" w:type="dxa"/>
            <w:tcMar>
              <w:top w:w="80" w:type="dxa"/>
              <w:left w:w="100" w:type="dxa"/>
              <w:bottom w:w="80" w:type="dxa"/>
              <w:right w:w="100" w:type="dxa"/>
            </w:tcMar>
            <w:vAlign w:val="center"/>
          </w:tcPr>
          <w:p w14:paraId="327DCE2B" w14:textId="77777777" w:rsidR="006B76A0" w:rsidRDefault="00E70A71">
            <w:pPr>
              <w:rPr>
                <w:rFonts w:ascii="Roboto" w:eastAsia="Roboto" w:hAnsi="Roboto" w:cs="Roboto"/>
              </w:rPr>
            </w:pPr>
            <w:r>
              <w:rPr>
                <w:rFonts w:ascii="Roboto" w:eastAsia="Roboto" w:hAnsi="Roboto" w:cs="Roboto"/>
                <w:color w:val="000000"/>
                <w:sz w:val="19"/>
                <w:szCs w:val="19"/>
              </w:rPr>
              <w:t>Dueños y Custodios de Datos</w:t>
            </w:r>
          </w:p>
        </w:tc>
        <w:tc>
          <w:tcPr>
            <w:tcW w:w="5650" w:type="dxa"/>
            <w:tcMar>
              <w:top w:w="80" w:type="dxa"/>
              <w:left w:w="100" w:type="dxa"/>
              <w:bottom w:w="80" w:type="dxa"/>
              <w:right w:w="100" w:type="dxa"/>
            </w:tcMar>
            <w:vAlign w:val="center"/>
          </w:tcPr>
          <w:p w14:paraId="1F5B291B" w14:textId="77777777" w:rsidR="006B76A0" w:rsidRDefault="00E70A71">
            <w:pPr>
              <w:rPr>
                <w:rFonts w:ascii="Roboto" w:eastAsia="Roboto" w:hAnsi="Roboto" w:cs="Roboto"/>
              </w:rPr>
            </w:pPr>
            <w:r>
              <w:rPr>
                <w:rFonts w:ascii="Roboto" w:eastAsia="Roboto" w:hAnsi="Roboto" w:cs="Roboto"/>
                <w:color w:val="000000"/>
                <w:sz w:val="19"/>
                <w:szCs w:val="19"/>
              </w:rPr>
              <w:t>Identificar y registrar formalmente a los dueños y custodios de datos para los dominios de datos críticos.</w:t>
            </w:r>
          </w:p>
        </w:tc>
      </w:tr>
      <w:tr w:rsidR="006B76A0" w14:paraId="5E44FF72" w14:textId="77777777">
        <w:tc>
          <w:tcPr>
            <w:tcW w:w="700" w:type="dxa"/>
            <w:tcMar>
              <w:top w:w="80" w:type="dxa"/>
              <w:left w:w="100" w:type="dxa"/>
              <w:bottom w:w="80" w:type="dxa"/>
              <w:right w:w="100" w:type="dxa"/>
            </w:tcMar>
            <w:vAlign w:val="center"/>
          </w:tcPr>
          <w:p w14:paraId="712E215E" w14:textId="77777777" w:rsidR="006B76A0" w:rsidRDefault="00E70A71">
            <w:pPr>
              <w:rPr>
                <w:rFonts w:ascii="Roboto" w:eastAsia="Roboto" w:hAnsi="Roboto" w:cs="Roboto"/>
              </w:rPr>
            </w:pPr>
            <w:r>
              <w:rPr>
                <w:rFonts w:ascii="Roboto" w:eastAsia="Roboto" w:hAnsi="Roboto" w:cs="Roboto"/>
                <w:color w:val="000000"/>
                <w:sz w:val="20"/>
                <w:szCs w:val="20"/>
              </w:rPr>
              <w:t>3.6</w:t>
            </w:r>
          </w:p>
        </w:tc>
        <w:tc>
          <w:tcPr>
            <w:tcW w:w="3000" w:type="dxa"/>
            <w:tcMar>
              <w:top w:w="80" w:type="dxa"/>
              <w:left w:w="100" w:type="dxa"/>
              <w:bottom w:w="80" w:type="dxa"/>
              <w:right w:w="100" w:type="dxa"/>
            </w:tcMar>
            <w:vAlign w:val="center"/>
          </w:tcPr>
          <w:p w14:paraId="11C30797" w14:textId="77777777" w:rsidR="006B76A0" w:rsidRDefault="00E70A71">
            <w:pPr>
              <w:rPr>
                <w:rFonts w:ascii="Roboto" w:eastAsia="Roboto" w:hAnsi="Roboto" w:cs="Roboto"/>
              </w:rPr>
            </w:pPr>
            <w:r>
              <w:rPr>
                <w:rFonts w:ascii="Roboto" w:eastAsia="Roboto" w:hAnsi="Roboto" w:cs="Roboto"/>
                <w:color w:val="000000"/>
                <w:sz w:val="19"/>
                <w:szCs w:val="19"/>
              </w:rPr>
              <w:t>Equipos técnicos especializados</w:t>
            </w:r>
          </w:p>
        </w:tc>
        <w:tc>
          <w:tcPr>
            <w:tcW w:w="5650" w:type="dxa"/>
            <w:tcMar>
              <w:top w:w="80" w:type="dxa"/>
              <w:left w:w="100" w:type="dxa"/>
              <w:bottom w:w="80" w:type="dxa"/>
              <w:right w:w="100" w:type="dxa"/>
            </w:tcMar>
            <w:vAlign w:val="center"/>
          </w:tcPr>
          <w:p w14:paraId="0206E9D3" w14:textId="77777777" w:rsidR="006B76A0" w:rsidRDefault="00E70A71">
            <w:pPr>
              <w:rPr>
                <w:rFonts w:ascii="Roboto" w:eastAsia="Roboto" w:hAnsi="Roboto" w:cs="Roboto"/>
              </w:rPr>
            </w:pPr>
            <w:r>
              <w:rPr>
                <w:rFonts w:ascii="Roboto" w:eastAsia="Roboto" w:hAnsi="Roboto" w:cs="Roboto"/>
                <w:color w:val="000000"/>
                <w:sz w:val="19"/>
                <w:szCs w:val="19"/>
              </w:rPr>
              <w:t>(Sin acción sugerida — La acción sería solo "contratar/capacitar personal", sin valor agregado sobre el enunciado)</w:t>
            </w:r>
          </w:p>
        </w:tc>
      </w:tr>
      <w:tr w:rsidR="006B76A0" w14:paraId="00DEB609" w14:textId="77777777">
        <w:tc>
          <w:tcPr>
            <w:tcW w:w="700" w:type="dxa"/>
            <w:tcMar>
              <w:top w:w="80" w:type="dxa"/>
              <w:left w:w="100" w:type="dxa"/>
              <w:bottom w:w="80" w:type="dxa"/>
              <w:right w:w="100" w:type="dxa"/>
            </w:tcMar>
            <w:vAlign w:val="center"/>
          </w:tcPr>
          <w:p w14:paraId="1808904F" w14:textId="77777777" w:rsidR="006B76A0" w:rsidRDefault="00E70A71">
            <w:pPr>
              <w:rPr>
                <w:rFonts w:ascii="Roboto" w:eastAsia="Roboto" w:hAnsi="Roboto" w:cs="Roboto"/>
              </w:rPr>
            </w:pPr>
            <w:r>
              <w:rPr>
                <w:rFonts w:ascii="Roboto" w:eastAsia="Roboto" w:hAnsi="Roboto" w:cs="Roboto"/>
                <w:color w:val="000000"/>
                <w:sz w:val="20"/>
                <w:szCs w:val="20"/>
              </w:rPr>
              <w:t>3.7</w:t>
            </w:r>
          </w:p>
        </w:tc>
        <w:tc>
          <w:tcPr>
            <w:tcW w:w="3000" w:type="dxa"/>
            <w:tcMar>
              <w:top w:w="80" w:type="dxa"/>
              <w:left w:w="100" w:type="dxa"/>
              <w:bottom w:w="80" w:type="dxa"/>
              <w:right w:w="100" w:type="dxa"/>
            </w:tcMar>
            <w:vAlign w:val="center"/>
          </w:tcPr>
          <w:p w14:paraId="1B94F3A7" w14:textId="77777777" w:rsidR="006B76A0" w:rsidRDefault="00E70A71">
            <w:pPr>
              <w:rPr>
                <w:rFonts w:ascii="Roboto" w:eastAsia="Roboto" w:hAnsi="Roboto" w:cs="Roboto"/>
              </w:rPr>
            </w:pPr>
            <w:r>
              <w:rPr>
                <w:rFonts w:ascii="Roboto" w:eastAsia="Roboto" w:hAnsi="Roboto" w:cs="Roboto"/>
                <w:color w:val="000000"/>
                <w:sz w:val="19"/>
                <w:szCs w:val="19"/>
              </w:rPr>
              <w:t>Políticas de propiedad de datos</w:t>
            </w:r>
          </w:p>
        </w:tc>
        <w:tc>
          <w:tcPr>
            <w:tcW w:w="5650" w:type="dxa"/>
            <w:tcMar>
              <w:top w:w="80" w:type="dxa"/>
              <w:left w:w="100" w:type="dxa"/>
              <w:bottom w:w="80" w:type="dxa"/>
              <w:right w:w="100" w:type="dxa"/>
            </w:tcMar>
            <w:vAlign w:val="center"/>
          </w:tcPr>
          <w:p w14:paraId="3C54160D" w14:textId="77777777" w:rsidR="006B76A0" w:rsidRDefault="00E70A71">
            <w:pPr>
              <w:rPr>
                <w:rFonts w:ascii="Roboto" w:eastAsia="Roboto" w:hAnsi="Roboto" w:cs="Roboto"/>
              </w:rPr>
            </w:pPr>
            <w:r>
              <w:rPr>
                <w:rFonts w:ascii="Roboto" w:eastAsia="Roboto" w:hAnsi="Roboto" w:cs="Roboto"/>
                <w:color w:val="000000"/>
                <w:sz w:val="19"/>
                <w:szCs w:val="19"/>
              </w:rPr>
              <w:t>Formalizar y aprobar por el Comité una política de propiedad de datos.</w:t>
            </w:r>
          </w:p>
        </w:tc>
      </w:tr>
      <w:tr w:rsidR="006B76A0" w14:paraId="7D4EA71B" w14:textId="77777777">
        <w:tc>
          <w:tcPr>
            <w:tcW w:w="700" w:type="dxa"/>
            <w:tcMar>
              <w:top w:w="80" w:type="dxa"/>
              <w:left w:w="100" w:type="dxa"/>
              <w:bottom w:w="80" w:type="dxa"/>
              <w:right w:w="100" w:type="dxa"/>
            </w:tcMar>
            <w:vAlign w:val="center"/>
          </w:tcPr>
          <w:p w14:paraId="7AFA2B6B" w14:textId="77777777" w:rsidR="006B76A0" w:rsidRDefault="00E70A71">
            <w:pPr>
              <w:rPr>
                <w:rFonts w:ascii="Roboto" w:eastAsia="Roboto" w:hAnsi="Roboto" w:cs="Roboto"/>
              </w:rPr>
            </w:pPr>
            <w:r>
              <w:rPr>
                <w:rFonts w:ascii="Roboto" w:eastAsia="Roboto" w:hAnsi="Roboto" w:cs="Roboto"/>
                <w:color w:val="000000"/>
                <w:sz w:val="20"/>
                <w:szCs w:val="20"/>
              </w:rPr>
              <w:t>3.8</w:t>
            </w:r>
          </w:p>
        </w:tc>
        <w:tc>
          <w:tcPr>
            <w:tcW w:w="3000" w:type="dxa"/>
            <w:tcMar>
              <w:top w:w="80" w:type="dxa"/>
              <w:left w:w="100" w:type="dxa"/>
              <w:bottom w:w="80" w:type="dxa"/>
              <w:right w:w="100" w:type="dxa"/>
            </w:tcMar>
            <w:vAlign w:val="center"/>
          </w:tcPr>
          <w:p w14:paraId="6A6091E5" w14:textId="77777777" w:rsidR="006B76A0" w:rsidRDefault="00E70A71">
            <w:pPr>
              <w:rPr>
                <w:rFonts w:ascii="Roboto" w:eastAsia="Roboto" w:hAnsi="Roboto" w:cs="Roboto"/>
              </w:rPr>
            </w:pPr>
            <w:r>
              <w:rPr>
                <w:rFonts w:ascii="Roboto" w:eastAsia="Roboto" w:hAnsi="Roboto" w:cs="Roboto"/>
                <w:color w:val="000000"/>
                <w:sz w:val="19"/>
                <w:szCs w:val="19"/>
              </w:rPr>
              <w:t>Políticas de uso, distribución, retención y eliminación de datos</w:t>
            </w:r>
          </w:p>
        </w:tc>
        <w:tc>
          <w:tcPr>
            <w:tcW w:w="5650" w:type="dxa"/>
            <w:tcMar>
              <w:top w:w="80" w:type="dxa"/>
              <w:left w:w="100" w:type="dxa"/>
              <w:bottom w:w="80" w:type="dxa"/>
              <w:right w:w="100" w:type="dxa"/>
            </w:tcMar>
            <w:vAlign w:val="center"/>
          </w:tcPr>
          <w:p w14:paraId="15C9E479" w14:textId="77777777" w:rsidR="006B76A0" w:rsidRDefault="00E70A71">
            <w:pPr>
              <w:rPr>
                <w:rFonts w:ascii="Roboto" w:eastAsia="Roboto" w:hAnsi="Roboto" w:cs="Roboto"/>
              </w:rPr>
            </w:pPr>
            <w:r>
              <w:rPr>
                <w:rFonts w:ascii="Roboto" w:eastAsia="Roboto" w:hAnsi="Roboto" w:cs="Roboto"/>
                <w:color w:val="000000"/>
                <w:sz w:val="19"/>
                <w:szCs w:val="19"/>
              </w:rPr>
              <w:t>Formalizar políticas de uso, distribución, retención y eliminación de datos, alineadas con las normas del AGN.</w:t>
            </w:r>
          </w:p>
        </w:tc>
      </w:tr>
      <w:tr w:rsidR="006B76A0" w14:paraId="01E4A0C6" w14:textId="77777777">
        <w:tc>
          <w:tcPr>
            <w:tcW w:w="700" w:type="dxa"/>
            <w:tcMar>
              <w:top w:w="80" w:type="dxa"/>
              <w:left w:w="100" w:type="dxa"/>
              <w:bottom w:w="80" w:type="dxa"/>
              <w:right w:w="100" w:type="dxa"/>
            </w:tcMar>
            <w:vAlign w:val="center"/>
          </w:tcPr>
          <w:p w14:paraId="4D6DBD01" w14:textId="77777777" w:rsidR="006B76A0" w:rsidRDefault="00E70A71">
            <w:pPr>
              <w:rPr>
                <w:rFonts w:ascii="Roboto" w:eastAsia="Roboto" w:hAnsi="Roboto" w:cs="Roboto"/>
              </w:rPr>
            </w:pPr>
            <w:r>
              <w:rPr>
                <w:rFonts w:ascii="Roboto" w:eastAsia="Roboto" w:hAnsi="Roboto" w:cs="Roboto"/>
                <w:color w:val="000000"/>
                <w:sz w:val="20"/>
                <w:szCs w:val="20"/>
              </w:rPr>
              <w:t>3.9</w:t>
            </w:r>
          </w:p>
        </w:tc>
        <w:tc>
          <w:tcPr>
            <w:tcW w:w="3000" w:type="dxa"/>
            <w:tcMar>
              <w:top w:w="80" w:type="dxa"/>
              <w:left w:w="100" w:type="dxa"/>
              <w:bottom w:w="80" w:type="dxa"/>
              <w:right w:w="100" w:type="dxa"/>
            </w:tcMar>
            <w:vAlign w:val="center"/>
          </w:tcPr>
          <w:p w14:paraId="05F8B57F" w14:textId="77777777" w:rsidR="006B76A0" w:rsidRDefault="00E70A71">
            <w:pPr>
              <w:rPr>
                <w:rFonts w:ascii="Roboto" w:eastAsia="Roboto" w:hAnsi="Roboto" w:cs="Roboto"/>
              </w:rPr>
            </w:pPr>
            <w:r>
              <w:rPr>
                <w:rFonts w:ascii="Roboto" w:eastAsia="Roboto" w:hAnsi="Roboto" w:cs="Roboto"/>
                <w:color w:val="000000"/>
                <w:sz w:val="19"/>
                <w:szCs w:val="19"/>
              </w:rPr>
              <w:t>Ética de datos</w:t>
            </w:r>
          </w:p>
        </w:tc>
        <w:tc>
          <w:tcPr>
            <w:tcW w:w="5650" w:type="dxa"/>
            <w:tcMar>
              <w:top w:w="80" w:type="dxa"/>
              <w:left w:w="100" w:type="dxa"/>
              <w:bottom w:w="80" w:type="dxa"/>
              <w:right w:w="100" w:type="dxa"/>
            </w:tcMar>
            <w:vAlign w:val="center"/>
          </w:tcPr>
          <w:p w14:paraId="31576C5B" w14:textId="77777777" w:rsidR="006B76A0" w:rsidRDefault="00E70A71">
            <w:pPr>
              <w:rPr>
                <w:rFonts w:ascii="Roboto" w:eastAsia="Roboto" w:hAnsi="Roboto" w:cs="Roboto"/>
              </w:rPr>
            </w:pPr>
            <w:r>
              <w:rPr>
                <w:rFonts w:ascii="Roboto" w:eastAsia="Roboto" w:hAnsi="Roboto" w:cs="Roboto"/>
                <w:color w:val="000000"/>
                <w:sz w:val="19"/>
                <w:szCs w:val="19"/>
              </w:rPr>
              <w:t>Formalizar políticas y procedimientos de gestión ética de datos.</w:t>
            </w:r>
          </w:p>
        </w:tc>
      </w:tr>
      <w:tr w:rsidR="006B76A0" w14:paraId="7F576006" w14:textId="77777777">
        <w:tc>
          <w:tcPr>
            <w:tcW w:w="700" w:type="dxa"/>
            <w:tcMar>
              <w:top w:w="80" w:type="dxa"/>
              <w:left w:w="100" w:type="dxa"/>
              <w:bottom w:w="80" w:type="dxa"/>
              <w:right w:w="100" w:type="dxa"/>
            </w:tcMar>
            <w:vAlign w:val="center"/>
          </w:tcPr>
          <w:p w14:paraId="3AF88ADF" w14:textId="77777777" w:rsidR="006B76A0" w:rsidRDefault="00E70A71">
            <w:pPr>
              <w:rPr>
                <w:rFonts w:ascii="Roboto" w:eastAsia="Roboto" w:hAnsi="Roboto" w:cs="Roboto"/>
              </w:rPr>
            </w:pPr>
            <w:r>
              <w:rPr>
                <w:rFonts w:ascii="Roboto" w:eastAsia="Roboto" w:hAnsi="Roboto" w:cs="Roboto"/>
                <w:color w:val="000000"/>
                <w:sz w:val="20"/>
                <w:szCs w:val="20"/>
              </w:rPr>
              <w:t>3.10</w:t>
            </w:r>
          </w:p>
        </w:tc>
        <w:tc>
          <w:tcPr>
            <w:tcW w:w="3000" w:type="dxa"/>
            <w:tcMar>
              <w:top w:w="80" w:type="dxa"/>
              <w:left w:w="100" w:type="dxa"/>
              <w:bottom w:w="80" w:type="dxa"/>
              <w:right w:w="100" w:type="dxa"/>
            </w:tcMar>
            <w:vAlign w:val="center"/>
          </w:tcPr>
          <w:p w14:paraId="6BF456AB" w14:textId="77777777" w:rsidR="006B76A0" w:rsidRDefault="00E70A71">
            <w:pPr>
              <w:rPr>
                <w:rFonts w:ascii="Roboto" w:eastAsia="Roboto" w:hAnsi="Roboto" w:cs="Roboto"/>
              </w:rPr>
            </w:pPr>
            <w:r>
              <w:rPr>
                <w:rFonts w:ascii="Roboto" w:eastAsia="Roboto" w:hAnsi="Roboto" w:cs="Roboto"/>
                <w:color w:val="000000"/>
                <w:sz w:val="19"/>
                <w:szCs w:val="19"/>
              </w:rPr>
              <w:t>Capacitación y alfabetización institucional en datos</w:t>
            </w:r>
          </w:p>
        </w:tc>
        <w:tc>
          <w:tcPr>
            <w:tcW w:w="5650" w:type="dxa"/>
            <w:tcMar>
              <w:top w:w="80" w:type="dxa"/>
              <w:left w:w="100" w:type="dxa"/>
              <w:bottom w:w="80" w:type="dxa"/>
              <w:right w:w="100" w:type="dxa"/>
            </w:tcMar>
            <w:vAlign w:val="center"/>
          </w:tcPr>
          <w:p w14:paraId="17ADBDCF" w14:textId="77777777" w:rsidR="006B76A0" w:rsidRDefault="00E70A71">
            <w:pPr>
              <w:rPr>
                <w:rFonts w:ascii="Roboto" w:eastAsia="Roboto" w:hAnsi="Roboto" w:cs="Roboto"/>
              </w:rPr>
            </w:pPr>
            <w:r>
              <w:rPr>
                <w:rFonts w:ascii="Roboto" w:eastAsia="Roboto" w:hAnsi="Roboto" w:cs="Roboto"/>
                <w:color w:val="000000"/>
                <w:sz w:val="19"/>
                <w:szCs w:val="19"/>
              </w:rPr>
              <w:t>Implementar programas regulares de capacitación y alfabetización de datos dirigidos al personal.</w:t>
            </w:r>
          </w:p>
        </w:tc>
      </w:tr>
      <w:tr w:rsidR="006B76A0" w14:paraId="714525D1" w14:textId="77777777">
        <w:tc>
          <w:tcPr>
            <w:tcW w:w="700" w:type="dxa"/>
            <w:tcMar>
              <w:top w:w="80" w:type="dxa"/>
              <w:left w:w="100" w:type="dxa"/>
              <w:bottom w:w="80" w:type="dxa"/>
              <w:right w:w="100" w:type="dxa"/>
            </w:tcMar>
            <w:vAlign w:val="center"/>
          </w:tcPr>
          <w:p w14:paraId="560BBE5D" w14:textId="77777777" w:rsidR="006B76A0" w:rsidRDefault="00E70A71">
            <w:pPr>
              <w:rPr>
                <w:rFonts w:ascii="Roboto" w:eastAsia="Roboto" w:hAnsi="Roboto" w:cs="Roboto"/>
              </w:rPr>
            </w:pPr>
            <w:r>
              <w:rPr>
                <w:rFonts w:ascii="Roboto" w:eastAsia="Roboto" w:hAnsi="Roboto" w:cs="Roboto"/>
                <w:color w:val="000000"/>
                <w:sz w:val="20"/>
                <w:szCs w:val="20"/>
              </w:rPr>
              <w:t>3.11</w:t>
            </w:r>
          </w:p>
        </w:tc>
        <w:tc>
          <w:tcPr>
            <w:tcW w:w="3000" w:type="dxa"/>
            <w:tcMar>
              <w:top w:w="80" w:type="dxa"/>
              <w:left w:w="100" w:type="dxa"/>
              <w:bottom w:w="80" w:type="dxa"/>
              <w:right w:w="100" w:type="dxa"/>
            </w:tcMar>
            <w:vAlign w:val="center"/>
          </w:tcPr>
          <w:p w14:paraId="1B92DD1D" w14:textId="77777777" w:rsidR="006B76A0" w:rsidRDefault="00E70A71">
            <w:pPr>
              <w:rPr>
                <w:rFonts w:ascii="Roboto" w:eastAsia="Roboto" w:hAnsi="Roboto" w:cs="Roboto"/>
              </w:rPr>
            </w:pPr>
            <w:r>
              <w:rPr>
                <w:rFonts w:ascii="Roboto" w:eastAsia="Roboto" w:hAnsi="Roboto" w:cs="Roboto"/>
                <w:color w:val="000000"/>
                <w:sz w:val="19"/>
                <w:szCs w:val="19"/>
              </w:rPr>
              <w:t>Plan de comunicación y sensibilización</w:t>
            </w:r>
          </w:p>
        </w:tc>
        <w:tc>
          <w:tcPr>
            <w:tcW w:w="5650" w:type="dxa"/>
            <w:tcMar>
              <w:top w:w="80" w:type="dxa"/>
              <w:left w:w="100" w:type="dxa"/>
              <w:bottom w:w="80" w:type="dxa"/>
              <w:right w:w="100" w:type="dxa"/>
            </w:tcMar>
            <w:vAlign w:val="center"/>
          </w:tcPr>
          <w:p w14:paraId="6C396784" w14:textId="77777777" w:rsidR="006B76A0" w:rsidRDefault="00E70A71">
            <w:pPr>
              <w:rPr>
                <w:rFonts w:ascii="Roboto" w:eastAsia="Roboto" w:hAnsi="Roboto" w:cs="Roboto"/>
              </w:rPr>
            </w:pPr>
            <w:r>
              <w:rPr>
                <w:rFonts w:ascii="Roboto" w:eastAsia="Roboto" w:hAnsi="Roboto" w:cs="Roboto"/>
                <w:color w:val="000000"/>
                <w:sz w:val="19"/>
                <w:szCs w:val="19"/>
              </w:rPr>
              <w:t>Diseñar e implementar un plan de comunicación y sensibilización sobre gobierno de datos.</w:t>
            </w:r>
          </w:p>
        </w:tc>
      </w:tr>
      <w:tr w:rsidR="006B76A0" w14:paraId="002524C5" w14:textId="77777777">
        <w:tc>
          <w:tcPr>
            <w:tcW w:w="700" w:type="dxa"/>
            <w:tcMar>
              <w:top w:w="80" w:type="dxa"/>
              <w:left w:w="100" w:type="dxa"/>
              <w:bottom w:w="80" w:type="dxa"/>
              <w:right w:w="100" w:type="dxa"/>
            </w:tcMar>
            <w:vAlign w:val="center"/>
          </w:tcPr>
          <w:p w14:paraId="04C8AE4D" w14:textId="77777777" w:rsidR="006B76A0" w:rsidRDefault="00E70A71">
            <w:pPr>
              <w:rPr>
                <w:rFonts w:ascii="Roboto" w:eastAsia="Roboto" w:hAnsi="Roboto" w:cs="Roboto"/>
              </w:rPr>
            </w:pPr>
            <w:r>
              <w:rPr>
                <w:rFonts w:ascii="Roboto" w:eastAsia="Roboto" w:hAnsi="Roboto" w:cs="Roboto"/>
                <w:color w:val="000000"/>
                <w:sz w:val="20"/>
                <w:szCs w:val="20"/>
              </w:rPr>
              <w:t>3.12</w:t>
            </w:r>
          </w:p>
        </w:tc>
        <w:tc>
          <w:tcPr>
            <w:tcW w:w="3000" w:type="dxa"/>
            <w:tcMar>
              <w:top w:w="80" w:type="dxa"/>
              <w:left w:w="100" w:type="dxa"/>
              <w:bottom w:w="80" w:type="dxa"/>
              <w:right w:w="100" w:type="dxa"/>
            </w:tcMar>
            <w:vAlign w:val="center"/>
          </w:tcPr>
          <w:p w14:paraId="21D37EB1" w14:textId="77777777" w:rsidR="006B76A0" w:rsidRDefault="00E70A71">
            <w:pPr>
              <w:rPr>
                <w:rFonts w:ascii="Roboto" w:eastAsia="Roboto" w:hAnsi="Roboto" w:cs="Roboto"/>
              </w:rPr>
            </w:pPr>
            <w:r>
              <w:rPr>
                <w:rFonts w:ascii="Roboto" w:eastAsia="Roboto" w:hAnsi="Roboto" w:cs="Roboto"/>
                <w:color w:val="000000"/>
                <w:sz w:val="19"/>
                <w:szCs w:val="19"/>
              </w:rPr>
              <w:t>Definición del modelo operativo de gobierno de datos</w:t>
            </w:r>
          </w:p>
        </w:tc>
        <w:tc>
          <w:tcPr>
            <w:tcW w:w="5650" w:type="dxa"/>
            <w:tcMar>
              <w:top w:w="80" w:type="dxa"/>
              <w:left w:w="100" w:type="dxa"/>
              <w:bottom w:w="80" w:type="dxa"/>
              <w:right w:w="100" w:type="dxa"/>
            </w:tcMar>
            <w:vAlign w:val="center"/>
          </w:tcPr>
          <w:p w14:paraId="49B0010D" w14:textId="77777777" w:rsidR="006B76A0" w:rsidRDefault="00E70A71">
            <w:pPr>
              <w:rPr>
                <w:rFonts w:ascii="Roboto" w:eastAsia="Roboto" w:hAnsi="Roboto" w:cs="Roboto"/>
              </w:rPr>
            </w:pPr>
            <w:r>
              <w:rPr>
                <w:rFonts w:ascii="Roboto" w:eastAsia="Roboto" w:hAnsi="Roboto" w:cs="Roboto"/>
                <w:color w:val="000000"/>
                <w:sz w:val="19"/>
                <w:szCs w:val="19"/>
              </w:rPr>
              <w:t>Definir y formalizar el modelo operativo de gobierno de datos (centralizado, descentralizado, federado o híbrido).</w:t>
            </w:r>
          </w:p>
        </w:tc>
      </w:tr>
      <w:tr w:rsidR="006B76A0" w14:paraId="06563CD1" w14:textId="77777777">
        <w:tc>
          <w:tcPr>
            <w:tcW w:w="700" w:type="dxa"/>
            <w:tcMar>
              <w:top w:w="80" w:type="dxa"/>
              <w:left w:w="100" w:type="dxa"/>
              <w:bottom w:w="80" w:type="dxa"/>
              <w:right w:w="100" w:type="dxa"/>
            </w:tcMar>
            <w:vAlign w:val="center"/>
          </w:tcPr>
          <w:p w14:paraId="2C005343" w14:textId="77777777" w:rsidR="006B76A0" w:rsidRDefault="00E70A71">
            <w:pPr>
              <w:rPr>
                <w:rFonts w:ascii="Roboto" w:eastAsia="Roboto" w:hAnsi="Roboto" w:cs="Roboto"/>
              </w:rPr>
            </w:pPr>
            <w:r>
              <w:rPr>
                <w:rFonts w:ascii="Roboto" w:eastAsia="Roboto" w:hAnsi="Roboto" w:cs="Roboto"/>
                <w:color w:val="000000"/>
                <w:sz w:val="20"/>
                <w:szCs w:val="20"/>
              </w:rPr>
              <w:t>3.13</w:t>
            </w:r>
          </w:p>
        </w:tc>
        <w:tc>
          <w:tcPr>
            <w:tcW w:w="3000" w:type="dxa"/>
            <w:tcMar>
              <w:top w:w="80" w:type="dxa"/>
              <w:left w:w="100" w:type="dxa"/>
              <w:bottom w:w="80" w:type="dxa"/>
              <w:right w:w="100" w:type="dxa"/>
            </w:tcMar>
            <w:vAlign w:val="center"/>
          </w:tcPr>
          <w:p w14:paraId="238705F0" w14:textId="77777777" w:rsidR="006B76A0" w:rsidRDefault="00E70A71">
            <w:pPr>
              <w:rPr>
                <w:rFonts w:ascii="Roboto" w:eastAsia="Roboto" w:hAnsi="Roboto" w:cs="Roboto"/>
              </w:rPr>
            </w:pPr>
            <w:r>
              <w:rPr>
                <w:rFonts w:ascii="Roboto" w:eastAsia="Roboto" w:hAnsi="Roboto" w:cs="Roboto"/>
                <w:color w:val="000000"/>
                <w:sz w:val="19"/>
                <w:szCs w:val="19"/>
              </w:rPr>
              <w:t>Gestión del ciclo de vida del contenido no estructurado</w:t>
            </w:r>
          </w:p>
        </w:tc>
        <w:tc>
          <w:tcPr>
            <w:tcW w:w="5650" w:type="dxa"/>
            <w:tcMar>
              <w:top w:w="80" w:type="dxa"/>
              <w:left w:w="100" w:type="dxa"/>
              <w:bottom w:w="80" w:type="dxa"/>
              <w:right w:w="100" w:type="dxa"/>
            </w:tcMar>
            <w:vAlign w:val="center"/>
          </w:tcPr>
          <w:p w14:paraId="0DFB8CD3" w14:textId="77777777" w:rsidR="006B76A0" w:rsidRDefault="00E70A71">
            <w:pPr>
              <w:rPr>
                <w:rFonts w:ascii="Roboto" w:eastAsia="Roboto" w:hAnsi="Roboto" w:cs="Roboto"/>
              </w:rPr>
            </w:pPr>
            <w:r>
              <w:rPr>
                <w:rFonts w:ascii="Roboto" w:eastAsia="Roboto" w:hAnsi="Roboto" w:cs="Roboto"/>
                <w:color w:val="000000"/>
                <w:sz w:val="19"/>
                <w:szCs w:val="19"/>
              </w:rPr>
              <w:t>Formalizar políticas de gestión del ciclo de vida del contenido no estructurado, alineadas con el AGN.</w:t>
            </w:r>
          </w:p>
        </w:tc>
      </w:tr>
      <w:tr w:rsidR="006B76A0" w14:paraId="790422F6" w14:textId="77777777">
        <w:tc>
          <w:tcPr>
            <w:tcW w:w="700" w:type="dxa"/>
            <w:tcMar>
              <w:top w:w="80" w:type="dxa"/>
              <w:left w:w="100" w:type="dxa"/>
              <w:bottom w:w="80" w:type="dxa"/>
              <w:right w:w="100" w:type="dxa"/>
            </w:tcMar>
            <w:vAlign w:val="center"/>
          </w:tcPr>
          <w:p w14:paraId="3567E050" w14:textId="77777777" w:rsidR="006B76A0" w:rsidRDefault="00E70A71">
            <w:pPr>
              <w:rPr>
                <w:rFonts w:ascii="Roboto" w:eastAsia="Roboto" w:hAnsi="Roboto" w:cs="Roboto"/>
              </w:rPr>
            </w:pPr>
            <w:r>
              <w:rPr>
                <w:rFonts w:ascii="Roboto" w:eastAsia="Roboto" w:hAnsi="Roboto" w:cs="Roboto"/>
                <w:color w:val="000000"/>
                <w:sz w:val="20"/>
                <w:szCs w:val="20"/>
              </w:rPr>
              <w:t>3.14</w:t>
            </w:r>
          </w:p>
        </w:tc>
        <w:tc>
          <w:tcPr>
            <w:tcW w:w="3000" w:type="dxa"/>
            <w:tcMar>
              <w:top w:w="80" w:type="dxa"/>
              <w:left w:w="100" w:type="dxa"/>
              <w:bottom w:w="80" w:type="dxa"/>
              <w:right w:w="100" w:type="dxa"/>
            </w:tcMar>
            <w:vAlign w:val="center"/>
          </w:tcPr>
          <w:p w14:paraId="6D15345A" w14:textId="77777777" w:rsidR="006B76A0" w:rsidRDefault="00E70A71">
            <w:pPr>
              <w:rPr>
                <w:rFonts w:ascii="Roboto" w:eastAsia="Roboto" w:hAnsi="Roboto" w:cs="Roboto"/>
              </w:rPr>
            </w:pPr>
            <w:r>
              <w:rPr>
                <w:rFonts w:ascii="Roboto" w:eastAsia="Roboto" w:hAnsi="Roboto" w:cs="Roboto"/>
                <w:color w:val="000000"/>
                <w:sz w:val="19"/>
                <w:szCs w:val="19"/>
              </w:rPr>
              <w:t>Procedimientos de escalamiento y resolución de conflictos sobre datos</w:t>
            </w:r>
          </w:p>
        </w:tc>
        <w:tc>
          <w:tcPr>
            <w:tcW w:w="5650" w:type="dxa"/>
            <w:tcMar>
              <w:top w:w="80" w:type="dxa"/>
              <w:left w:w="100" w:type="dxa"/>
              <w:bottom w:w="80" w:type="dxa"/>
              <w:right w:w="100" w:type="dxa"/>
            </w:tcMar>
            <w:vAlign w:val="center"/>
          </w:tcPr>
          <w:p w14:paraId="618651FC" w14:textId="77777777" w:rsidR="006B76A0" w:rsidRDefault="00E70A71">
            <w:pPr>
              <w:rPr>
                <w:rFonts w:ascii="Roboto" w:eastAsia="Roboto" w:hAnsi="Roboto" w:cs="Roboto"/>
              </w:rPr>
            </w:pPr>
            <w:r>
              <w:rPr>
                <w:rFonts w:ascii="Roboto" w:eastAsia="Roboto" w:hAnsi="Roboto" w:cs="Roboto"/>
                <w:color w:val="000000"/>
                <w:sz w:val="19"/>
                <w:szCs w:val="19"/>
              </w:rPr>
              <w:t>Definir un procedimiento formal de escalamiento y resolución de conflictos sobre datos, ejecutado por la estructura de gobernanza.</w:t>
            </w:r>
          </w:p>
        </w:tc>
      </w:tr>
      <w:tr w:rsidR="006B76A0" w14:paraId="2D4F6356" w14:textId="77777777">
        <w:tc>
          <w:tcPr>
            <w:tcW w:w="700" w:type="dxa"/>
            <w:tcMar>
              <w:top w:w="80" w:type="dxa"/>
              <w:left w:w="100" w:type="dxa"/>
              <w:bottom w:w="80" w:type="dxa"/>
              <w:right w:w="100" w:type="dxa"/>
            </w:tcMar>
            <w:vAlign w:val="center"/>
          </w:tcPr>
          <w:p w14:paraId="2EBE1F38" w14:textId="77777777" w:rsidR="006B76A0" w:rsidRDefault="00E70A71">
            <w:pPr>
              <w:rPr>
                <w:rFonts w:ascii="Roboto" w:eastAsia="Roboto" w:hAnsi="Roboto" w:cs="Roboto"/>
              </w:rPr>
            </w:pPr>
            <w:r>
              <w:rPr>
                <w:rFonts w:ascii="Roboto" w:eastAsia="Roboto" w:hAnsi="Roboto" w:cs="Roboto"/>
                <w:color w:val="000000"/>
                <w:sz w:val="20"/>
                <w:szCs w:val="20"/>
              </w:rPr>
              <w:t>3.15</w:t>
            </w:r>
          </w:p>
        </w:tc>
        <w:tc>
          <w:tcPr>
            <w:tcW w:w="3000" w:type="dxa"/>
            <w:tcMar>
              <w:top w:w="80" w:type="dxa"/>
              <w:left w:w="100" w:type="dxa"/>
              <w:bottom w:w="80" w:type="dxa"/>
              <w:right w:w="100" w:type="dxa"/>
            </w:tcMar>
            <w:vAlign w:val="center"/>
          </w:tcPr>
          <w:p w14:paraId="4EC077E4" w14:textId="77777777" w:rsidR="006B76A0" w:rsidRDefault="00E70A71">
            <w:pPr>
              <w:rPr>
                <w:rFonts w:ascii="Roboto" w:eastAsia="Roboto" w:hAnsi="Roboto" w:cs="Roboto"/>
              </w:rPr>
            </w:pPr>
            <w:r>
              <w:rPr>
                <w:rFonts w:ascii="Roboto" w:eastAsia="Roboto" w:hAnsi="Roboto" w:cs="Roboto"/>
                <w:color w:val="000000"/>
                <w:sz w:val="19"/>
                <w:szCs w:val="19"/>
              </w:rPr>
              <w:t>Designación y formalización del OSCD</w:t>
            </w:r>
          </w:p>
        </w:tc>
        <w:tc>
          <w:tcPr>
            <w:tcW w:w="5650" w:type="dxa"/>
            <w:tcMar>
              <w:top w:w="80" w:type="dxa"/>
              <w:left w:w="100" w:type="dxa"/>
              <w:bottom w:w="80" w:type="dxa"/>
              <w:right w:w="100" w:type="dxa"/>
            </w:tcMar>
            <w:vAlign w:val="center"/>
          </w:tcPr>
          <w:p w14:paraId="48C449C8" w14:textId="77777777" w:rsidR="006B76A0" w:rsidRDefault="00E70A71">
            <w:pPr>
              <w:rPr>
                <w:rFonts w:ascii="Roboto" w:eastAsia="Roboto" w:hAnsi="Roboto" w:cs="Roboto"/>
              </w:rPr>
            </w:pPr>
            <w:r>
              <w:rPr>
                <w:rFonts w:ascii="Roboto" w:eastAsia="Roboto" w:hAnsi="Roboto" w:cs="Roboto"/>
                <w:color w:val="000000"/>
                <w:sz w:val="19"/>
                <w:szCs w:val="19"/>
              </w:rPr>
              <w:t>Designar formalmente al OSCD y comunicar la designación a la SGTD.</w:t>
            </w:r>
          </w:p>
        </w:tc>
      </w:tr>
      <w:tr w:rsidR="006B76A0" w14:paraId="38F3C2AF" w14:textId="77777777">
        <w:tc>
          <w:tcPr>
            <w:tcW w:w="700" w:type="dxa"/>
            <w:tcMar>
              <w:top w:w="80" w:type="dxa"/>
              <w:left w:w="100" w:type="dxa"/>
              <w:bottom w:w="80" w:type="dxa"/>
              <w:right w:w="100" w:type="dxa"/>
            </w:tcMar>
            <w:vAlign w:val="center"/>
          </w:tcPr>
          <w:p w14:paraId="59A2A060" w14:textId="77777777" w:rsidR="006B76A0" w:rsidRDefault="00E70A71">
            <w:pPr>
              <w:rPr>
                <w:rFonts w:ascii="Roboto" w:eastAsia="Roboto" w:hAnsi="Roboto" w:cs="Roboto"/>
              </w:rPr>
            </w:pPr>
            <w:r>
              <w:rPr>
                <w:rFonts w:ascii="Roboto" w:eastAsia="Roboto" w:hAnsi="Roboto" w:cs="Roboto"/>
                <w:color w:val="000000"/>
                <w:sz w:val="20"/>
                <w:szCs w:val="20"/>
              </w:rPr>
              <w:t>3.16</w:t>
            </w:r>
          </w:p>
        </w:tc>
        <w:tc>
          <w:tcPr>
            <w:tcW w:w="3000" w:type="dxa"/>
            <w:tcMar>
              <w:top w:w="80" w:type="dxa"/>
              <w:left w:w="100" w:type="dxa"/>
              <w:bottom w:w="80" w:type="dxa"/>
              <w:right w:w="100" w:type="dxa"/>
            </w:tcMar>
            <w:vAlign w:val="center"/>
          </w:tcPr>
          <w:p w14:paraId="4EEF5D50" w14:textId="77777777" w:rsidR="006B76A0" w:rsidRDefault="00E70A71">
            <w:pPr>
              <w:rPr>
                <w:rFonts w:ascii="Roboto" w:eastAsia="Roboto" w:hAnsi="Roboto" w:cs="Roboto"/>
              </w:rPr>
            </w:pPr>
            <w:r>
              <w:rPr>
                <w:rFonts w:ascii="Roboto" w:eastAsia="Roboto" w:hAnsi="Roboto" w:cs="Roboto"/>
                <w:color w:val="000000"/>
                <w:sz w:val="19"/>
                <w:szCs w:val="19"/>
              </w:rPr>
              <w:t>Coordinación sectorial del gobierno de datos</w:t>
            </w:r>
          </w:p>
        </w:tc>
        <w:tc>
          <w:tcPr>
            <w:tcW w:w="5650" w:type="dxa"/>
            <w:tcMar>
              <w:top w:w="80" w:type="dxa"/>
              <w:left w:w="100" w:type="dxa"/>
              <w:bottom w:w="80" w:type="dxa"/>
              <w:right w:w="100" w:type="dxa"/>
            </w:tcMar>
            <w:vAlign w:val="center"/>
          </w:tcPr>
          <w:p w14:paraId="4FDBA91E" w14:textId="77777777" w:rsidR="006B76A0" w:rsidRDefault="00E70A71">
            <w:pPr>
              <w:rPr>
                <w:rFonts w:ascii="Roboto" w:eastAsia="Roboto" w:hAnsi="Roboto" w:cs="Roboto"/>
              </w:rPr>
            </w:pPr>
            <w:r>
              <w:rPr>
                <w:rFonts w:ascii="Roboto" w:eastAsia="Roboto" w:hAnsi="Roboto" w:cs="Roboto"/>
                <w:color w:val="000000"/>
                <w:sz w:val="19"/>
                <w:szCs w:val="19"/>
              </w:rPr>
              <w:t>(Aplica solo a ministerios rectores de sector; el resto de entidades marca No Aplica) Incorporar objetivos de gobierno de datos en el PESEM y coordinar su avance con las entidades del sector.</w:t>
            </w:r>
          </w:p>
        </w:tc>
      </w:tr>
    </w:tbl>
    <w:p w14:paraId="7A8084CB" w14:textId="77777777" w:rsidR="006B76A0" w:rsidRDefault="006B76A0">
      <w:pPr>
        <w:spacing w:after="200"/>
        <w:rPr>
          <w:rFonts w:ascii="Roboto" w:eastAsia="Roboto" w:hAnsi="Roboto" w:cs="Roboto"/>
        </w:rPr>
      </w:pPr>
    </w:p>
    <w:p w14:paraId="2F735C0E" w14:textId="77777777" w:rsidR="006B76A0" w:rsidRDefault="00E70A71">
      <w:pPr>
        <w:spacing w:before="300" w:after="150"/>
      </w:pPr>
      <w:r>
        <w:rPr>
          <w:rFonts w:ascii="Roboto" w:eastAsia="Roboto" w:hAnsi="Roboto" w:cs="Roboto"/>
          <w:b/>
          <w:bCs/>
          <w:color w:val="1F4E79"/>
          <w:sz w:val="24"/>
          <w:szCs w:val="24"/>
        </w:rPr>
        <w:t>D4. Arquitectura de Datos</w:t>
      </w:r>
    </w:p>
    <w:tbl>
      <w:tblPr>
        <w:tblStyle w:val="affffffffff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33A6B9D8" w14:textId="77777777">
        <w:tc>
          <w:tcPr>
            <w:tcW w:w="700" w:type="dxa"/>
            <w:shd w:val="clear" w:color="auto" w:fill="404040"/>
            <w:tcMar>
              <w:top w:w="80" w:type="dxa"/>
              <w:left w:w="100" w:type="dxa"/>
              <w:bottom w:w="80" w:type="dxa"/>
              <w:right w:w="100" w:type="dxa"/>
            </w:tcMar>
            <w:vAlign w:val="center"/>
          </w:tcPr>
          <w:p w14:paraId="779F45BF"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3443A739"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227312D8"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5007A97F" w14:textId="77777777">
        <w:tc>
          <w:tcPr>
            <w:tcW w:w="700" w:type="dxa"/>
            <w:tcMar>
              <w:top w:w="80" w:type="dxa"/>
              <w:left w:w="100" w:type="dxa"/>
              <w:bottom w:w="80" w:type="dxa"/>
              <w:right w:w="100" w:type="dxa"/>
            </w:tcMar>
            <w:vAlign w:val="center"/>
          </w:tcPr>
          <w:p w14:paraId="1E3450FD" w14:textId="77777777" w:rsidR="006B76A0" w:rsidRDefault="00E70A71">
            <w:pPr>
              <w:rPr>
                <w:rFonts w:ascii="Roboto" w:eastAsia="Roboto" w:hAnsi="Roboto" w:cs="Roboto"/>
              </w:rPr>
            </w:pPr>
            <w:r>
              <w:rPr>
                <w:rFonts w:ascii="Roboto" w:eastAsia="Roboto" w:hAnsi="Roboto" w:cs="Roboto"/>
                <w:color w:val="000000"/>
                <w:sz w:val="20"/>
                <w:szCs w:val="20"/>
              </w:rPr>
              <w:lastRenderedPageBreak/>
              <w:t>4.1</w:t>
            </w:r>
          </w:p>
        </w:tc>
        <w:tc>
          <w:tcPr>
            <w:tcW w:w="3000" w:type="dxa"/>
            <w:tcMar>
              <w:top w:w="80" w:type="dxa"/>
              <w:left w:w="100" w:type="dxa"/>
              <w:bottom w:w="80" w:type="dxa"/>
              <w:right w:w="100" w:type="dxa"/>
            </w:tcMar>
            <w:vAlign w:val="center"/>
          </w:tcPr>
          <w:p w14:paraId="5813B241" w14:textId="77777777" w:rsidR="006B76A0" w:rsidRDefault="00E70A71">
            <w:pPr>
              <w:rPr>
                <w:rFonts w:ascii="Roboto" w:eastAsia="Roboto" w:hAnsi="Roboto" w:cs="Roboto"/>
              </w:rPr>
            </w:pPr>
            <w:r>
              <w:rPr>
                <w:rFonts w:ascii="Roboto" w:eastAsia="Roboto" w:hAnsi="Roboto" w:cs="Roboto"/>
                <w:color w:val="000000"/>
                <w:sz w:val="19"/>
                <w:szCs w:val="19"/>
              </w:rPr>
              <w:t>Identificación, inventario y mantenimiento de datos maestros</w:t>
            </w:r>
          </w:p>
        </w:tc>
        <w:tc>
          <w:tcPr>
            <w:tcW w:w="5650" w:type="dxa"/>
            <w:tcMar>
              <w:top w:w="80" w:type="dxa"/>
              <w:left w:w="100" w:type="dxa"/>
              <w:bottom w:w="80" w:type="dxa"/>
              <w:right w:w="100" w:type="dxa"/>
            </w:tcMar>
            <w:vAlign w:val="center"/>
          </w:tcPr>
          <w:p w14:paraId="06AA583C" w14:textId="77777777" w:rsidR="006B76A0" w:rsidRDefault="00E70A71">
            <w:pPr>
              <w:rPr>
                <w:rFonts w:ascii="Roboto" w:eastAsia="Roboto" w:hAnsi="Roboto" w:cs="Roboto"/>
              </w:rPr>
            </w:pPr>
            <w:r>
              <w:rPr>
                <w:rFonts w:ascii="Roboto" w:eastAsia="Roboto" w:hAnsi="Roboto" w:cs="Roboto"/>
                <w:color w:val="000000"/>
                <w:sz w:val="19"/>
                <w:szCs w:val="19"/>
              </w:rPr>
              <w:t>Realizar un inventario exhaustivo de datos maestros, documentando atributos y relaciones.</w:t>
            </w:r>
          </w:p>
        </w:tc>
      </w:tr>
      <w:tr w:rsidR="006B76A0" w14:paraId="7B5330F3" w14:textId="77777777">
        <w:tc>
          <w:tcPr>
            <w:tcW w:w="700" w:type="dxa"/>
            <w:tcMar>
              <w:top w:w="80" w:type="dxa"/>
              <w:left w:w="100" w:type="dxa"/>
              <w:bottom w:w="80" w:type="dxa"/>
              <w:right w:w="100" w:type="dxa"/>
            </w:tcMar>
            <w:vAlign w:val="center"/>
          </w:tcPr>
          <w:p w14:paraId="50FE53B6" w14:textId="77777777" w:rsidR="006B76A0" w:rsidRDefault="00E70A71">
            <w:pPr>
              <w:rPr>
                <w:rFonts w:ascii="Roboto" w:eastAsia="Roboto" w:hAnsi="Roboto" w:cs="Roboto"/>
              </w:rPr>
            </w:pPr>
            <w:r>
              <w:rPr>
                <w:rFonts w:ascii="Roboto" w:eastAsia="Roboto" w:hAnsi="Roboto" w:cs="Roboto"/>
                <w:color w:val="000000"/>
                <w:sz w:val="20"/>
                <w:szCs w:val="20"/>
              </w:rPr>
              <w:t>4.2</w:t>
            </w:r>
          </w:p>
        </w:tc>
        <w:tc>
          <w:tcPr>
            <w:tcW w:w="3000" w:type="dxa"/>
            <w:tcMar>
              <w:top w:w="80" w:type="dxa"/>
              <w:left w:w="100" w:type="dxa"/>
              <w:bottom w:w="80" w:type="dxa"/>
              <w:right w:w="100" w:type="dxa"/>
            </w:tcMar>
            <w:vAlign w:val="center"/>
          </w:tcPr>
          <w:p w14:paraId="47DE6082" w14:textId="77777777" w:rsidR="006B76A0" w:rsidRDefault="00E70A71">
            <w:pPr>
              <w:rPr>
                <w:rFonts w:ascii="Roboto" w:eastAsia="Roboto" w:hAnsi="Roboto" w:cs="Roboto"/>
              </w:rPr>
            </w:pPr>
            <w:r>
              <w:rPr>
                <w:rFonts w:ascii="Roboto" w:eastAsia="Roboto" w:hAnsi="Roboto" w:cs="Roboto"/>
                <w:color w:val="000000"/>
                <w:sz w:val="19"/>
                <w:szCs w:val="19"/>
              </w:rPr>
              <w:t>Metodología de identificación y estandarización de identificadores únicos</w:t>
            </w:r>
          </w:p>
        </w:tc>
        <w:tc>
          <w:tcPr>
            <w:tcW w:w="5650" w:type="dxa"/>
            <w:tcMar>
              <w:top w:w="80" w:type="dxa"/>
              <w:left w:w="100" w:type="dxa"/>
              <w:bottom w:w="80" w:type="dxa"/>
              <w:right w:w="100" w:type="dxa"/>
            </w:tcMar>
            <w:vAlign w:val="center"/>
          </w:tcPr>
          <w:p w14:paraId="39292A94" w14:textId="77777777" w:rsidR="006B76A0" w:rsidRDefault="00E70A71">
            <w:pPr>
              <w:rPr>
                <w:rFonts w:ascii="Roboto" w:eastAsia="Roboto" w:hAnsi="Roboto" w:cs="Roboto"/>
              </w:rPr>
            </w:pPr>
            <w:r>
              <w:rPr>
                <w:rFonts w:ascii="Roboto" w:eastAsia="Roboto" w:hAnsi="Roboto" w:cs="Roboto"/>
                <w:color w:val="000000"/>
                <w:sz w:val="19"/>
                <w:szCs w:val="19"/>
              </w:rPr>
              <w:t>Definir una metodología formal e identificadores únicos para los datos maestros (Art. 70.2).</w:t>
            </w:r>
          </w:p>
        </w:tc>
      </w:tr>
      <w:tr w:rsidR="006B76A0" w14:paraId="446264BB" w14:textId="77777777">
        <w:tc>
          <w:tcPr>
            <w:tcW w:w="700" w:type="dxa"/>
            <w:tcMar>
              <w:top w:w="80" w:type="dxa"/>
              <w:left w:w="100" w:type="dxa"/>
              <w:bottom w:w="80" w:type="dxa"/>
              <w:right w:w="100" w:type="dxa"/>
            </w:tcMar>
            <w:vAlign w:val="center"/>
          </w:tcPr>
          <w:p w14:paraId="4189DB87" w14:textId="77777777" w:rsidR="006B76A0" w:rsidRDefault="00E70A71">
            <w:pPr>
              <w:rPr>
                <w:rFonts w:ascii="Roboto" w:eastAsia="Roboto" w:hAnsi="Roboto" w:cs="Roboto"/>
              </w:rPr>
            </w:pPr>
            <w:r>
              <w:rPr>
                <w:rFonts w:ascii="Roboto" w:eastAsia="Roboto" w:hAnsi="Roboto" w:cs="Roboto"/>
                <w:color w:val="000000"/>
                <w:sz w:val="20"/>
                <w:szCs w:val="20"/>
              </w:rPr>
              <w:t>4.3</w:t>
            </w:r>
          </w:p>
        </w:tc>
        <w:tc>
          <w:tcPr>
            <w:tcW w:w="3000" w:type="dxa"/>
            <w:tcMar>
              <w:top w:w="80" w:type="dxa"/>
              <w:left w:w="100" w:type="dxa"/>
              <w:bottom w:w="80" w:type="dxa"/>
              <w:right w:w="100" w:type="dxa"/>
            </w:tcMar>
            <w:vAlign w:val="center"/>
          </w:tcPr>
          <w:p w14:paraId="60B7B09E" w14:textId="77777777" w:rsidR="006B76A0" w:rsidRDefault="00E70A71">
            <w:pPr>
              <w:rPr>
                <w:rFonts w:ascii="Roboto" w:eastAsia="Roboto" w:hAnsi="Roboto" w:cs="Roboto"/>
              </w:rPr>
            </w:pPr>
            <w:r>
              <w:rPr>
                <w:rFonts w:ascii="Roboto" w:eastAsia="Roboto" w:hAnsi="Roboto" w:cs="Roboto"/>
                <w:color w:val="000000"/>
                <w:sz w:val="19"/>
                <w:szCs w:val="19"/>
              </w:rPr>
              <w:t>Modelo de Referencia de Datos (MRD) institucional y dominios lógicos</w:t>
            </w:r>
          </w:p>
        </w:tc>
        <w:tc>
          <w:tcPr>
            <w:tcW w:w="5650" w:type="dxa"/>
            <w:tcMar>
              <w:top w:w="80" w:type="dxa"/>
              <w:left w:w="100" w:type="dxa"/>
              <w:bottom w:w="80" w:type="dxa"/>
              <w:right w:w="100" w:type="dxa"/>
            </w:tcMar>
            <w:vAlign w:val="center"/>
          </w:tcPr>
          <w:p w14:paraId="01FF90CB" w14:textId="77777777" w:rsidR="006B76A0" w:rsidRDefault="00E70A71">
            <w:pPr>
              <w:rPr>
                <w:rFonts w:ascii="Roboto" w:eastAsia="Roboto" w:hAnsi="Roboto" w:cs="Roboto"/>
              </w:rPr>
            </w:pPr>
            <w:r>
              <w:rPr>
                <w:rFonts w:ascii="Roboto" w:eastAsia="Roboto" w:hAnsi="Roboto" w:cs="Roboto"/>
                <w:color w:val="000000"/>
                <w:sz w:val="19"/>
                <w:szCs w:val="19"/>
              </w:rPr>
              <w:t>Desarrollar el Modelo de Referencia de Datos (MRD) institucional, documentando los dominios lógicos.</w:t>
            </w:r>
          </w:p>
        </w:tc>
      </w:tr>
      <w:tr w:rsidR="006B76A0" w14:paraId="098C4016" w14:textId="77777777">
        <w:tc>
          <w:tcPr>
            <w:tcW w:w="700" w:type="dxa"/>
            <w:tcMar>
              <w:top w:w="80" w:type="dxa"/>
              <w:left w:w="100" w:type="dxa"/>
              <w:bottom w:w="80" w:type="dxa"/>
              <w:right w:w="100" w:type="dxa"/>
            </w:tcMar>
            <w:vAlign w:val="center"/>
          </w:tcPr>
          <w:p w14:paraId="0DBF417D" w14:textId="77777777" w:rsidR="006B76A0" w:rsidRDefault="00E70A71">
            <w:pPr>
              <w:rPr>
                <w:rFonts w:ascii="Roboto" w:eastAsia="Roboto" w:hAnsi="Roboto" w:cs="Roboto"/>
              </w:rPr>
            </w:pPr>
            <w:r>
              <w:rPr>
                <w:rFonts w:ascii="Roboto" w:eastAsia="Roboto" w:hAnsi="Roboto" w:cs="Roboto"/>
                <w:color w:val="000000"/>
                <w:sz w:val="20"/>
                <w:szCs w:val="20"/>
              </w:rPr>
              <w:t>4.4</w:t>
            </w:r>
          </w:p>
        </w:tc>
        <w:tc>
          <w:tcPr>
            <w:tcW w:w="3000" w:type="dxa"/>
            <w:tcMar>
              <w:top w:w="80" w:type="dxa"/>
              <w:left w:w="100" w:type="dxa"/>
              <w:bottom w:w="80" w:type="dxa"/>
              <w:right w:w="100" w:type="dxa"/>
            </w:tcMar>
            <w:vAlign w:val="center"/>
          </w:tcPr>
          <w:p w14:paraId="7D4023EF" w14:textId="77777777" w:rsidR="006B76A0" w:rsidRDefault="00E70A71">
            <w:pPr>
              <w:rPr>
                <w:rFonts w:ascii="Roboto" w:eastAsia="Roboto" w:hAnsi="Roboto" w:cs="Roboto"/>
              </w:rPr>
            </w:pPr>
            <w:r>
              <w:rPr>
                <w:rFonts w:ascii="Roboto" w:eastAsia="Roboto" w:hAnsi="Roboto" w:cs="Roboto"/>
                <w:color w:val="000000"/>
                <w:sz w:val="19"/>
                <w:szCs w:val="19"/>
              </w:rPr>
              <w:t>Modelo de Datos Físico derivado del MRD</w:t>
            </w:r>
          </w:p>
        </w:tc>
        <w:tc>
          <w:tcPr>
            <w:tcW w:w="5650" w:type="dxa"/>
            <w:tcMar>
              <w:top w:w="80" w:type="dxa"/>
              <w:left w:w="100" w:type="dxa"/>
              <w:bottom w:w="80" w:type="dxa"/>
              <w:right w:w="100" w:type="dxa"/>
            </w:tcMar>
            <w:vAlign w:val="center"/>
          </w:tcPr>
          <w:p w14:paraId="20AF8BA0" w14:textId="77777777" w:rsidR="006B76A0" w:rsidRDefault="00E70A71">
            <w:pPr>
              <w:rPr>
                <w:rFonts w:ascii="Roboto" w:eastAsia="Roboto" w:hAnsi="Roboto" w:cs="Roboto"/>
              </w:rPr>
            </w:pPr>
            <w:r>
              <w:rPr>
                <w:rFonts w:ascii="Roboto" w:eastAsia="Roboto" w:hAnsi="Roboto" w:cs="Roboto"/>
                <w:color w:val="000000"/>
                <w:sz w:val="19"/>
                <w:szCs w:val="19"/>
              </w:rPr>
              <w:t>Derivar el diseño físico de las bases de datos críticas a partir del MRD.</w:t>
            </w:r>
          </w:p>
        </w:tc>
      </w:tr>
      <w:tr w:rsidR="006B76A0" w14:paraId="5D516A5D" w14:textId="77777777">
        <w:tc>
          <w:tcPr>
            <w:tcW w:w="700" w:type="dxa"/>
            <w:tcMar>
              <w:top w:w="80" w:type="dxa"/>
              <w:left w:w="100" w:type="dxa"/>
              <w:bottom w:w="80" w:type="dxa"/>
              <w:right w:w="100" w:type="dxa"/>
            </w:tcMar>
            <w:vAlign w:val="center"/>
          </w:tcPr>
          <w:p w14:paraId="64833FFE" w14:textId="77777777" w:rsidR="006B76A0" w:rsidRDefault="00E70A71">
            <w:pPr>
              <w:rPr>
                <w:rFonts w:ascii="Roboto" w:eastAsia="Roboto" w:hAnsi="Roboto" w:cs="Roboto"/>
              </w:rPr>
            </w:pPr>
            <w:r>
              <w:rPr>
                <w:rFonts w:ascii="Roboto" w:eastAsia="Roboto" w:hAnsi="Roboto" w:cs="Roboto"/>
                <w:color w:val="000000"/>
                <w:sz w:val="20"/>
                <w:szCs w:val="20"/>
              </w:rPr>
              <w:t>4.5</w:t>
            </w:r>
          </w:p>
        </w:tc>
        <w:tc>
          <w:tcPr>
            <w:tcW w:w="3000" w:type="dxa"/>
            <w:tcMar>
              <w:top w:w="80" w:type="dxa"/>
              <w:left w:w="100" w:type="dxa"/>
              <w:bottom w:w="80" w:type="dxa"/>
              <w:right w:w="100" w:type="dxa"/>
            </w:tcMar>
            <w:vAlign w:val="center"/>
          </w:tcPr>
          <w:p w14:paraId="1A3ACF5D" w14:textId="77777777" w:rsidR="006B76A0" w:rsidRDefault="00E70A71">
            <w:pPr>
              <w:rPr>
                <w:rFonts w:ascii="Roboto" w:eastAsia="Roboto" w:hAnsi="Roboto" w:cs="Roboto"/>
              </w:rPr>
            </w:pPr>
            <w:r>
              <w:rPr>
                <w:rFonts w:ascii="Roboto" w:eastAsia="Roboto" w:hAnsi="Roboto" w:cs="Roboto"/>
                <w:color w:val="000000"/>
                <w:sz w:val="19"/>
                <w:szCs w:val="19"/>
              </w:rPr>
              <w:t>Solución de Gestión de Datos Maestros (MDM) o Gestión de Datos de Referencia (RDM)</w:t>
            </w:r>
          </w:p>
        </w:tc>
        <w:tc>
          <w:tcPr>
            <w:tcW w:w="5650" w:type="dxa"/>
            <w:tcMar>
              <w:top w:w="80" w:type="dxa"/>
              <w:left w:w="100" w:type="dxa"/>
              <w:bottom w:w="80" w:type="dxa"/>
              <w:right w:w="100" w:type="dxa"/>
            </w:tcMar>
            <w:vAlign w:val="center"/>
          </w:tcPr>
          <w:p w14:paraId="5D31DF53" w14:textId="77777777" w:rsidR="006B76A0" w:rsidRDefault="00E70A71">
            <w:pPr>
              <w:rPr>
                <w:rFonts w:ascii="Roboto" w:eastAsia="Roboto" w:hAnsi="Roboto" w:cs="Roboto"/>
              </w:rPr>
            </w:pPr>
            <w:r>
              <w:rPr>
                <w:rFonts w:ascii="Roboto" w:eastAsia="Roboto" w:hAnsi="Roboto" w:cs="Roboto"/>
                <w:color w:val="000000"/>
                <w:sz w:val="19"/>
                <w:szCs w:val="19"/>
              </w:rPr>
              <w:t>Implementar una solución formal de MDM o RDM para al menos un dominio de datos crítico.</w:t>
            </w:r>
          </w:p>
        </w:tc>
      </w:tr>
      <w:tr w:rsidR="006B76A0" w14:paraId="1AB824B7" w14:textId="77777777">
        <w:tc>
          <w:tcPr>
            <w:tcW w:w="700" w:type="dxa"/>
            <w:tcMar>
              <w:top w:w="80" w:type="dxa"/>
              <w:left w:w="100" w:type="dxa"/>
              <w:bottom w:w="80" w:type="dxa"/>
              <w:right w:w="100" w:type="dxa"/>
            </w:tcMar>
            <w:vAlign w:val="center"/>
          </w:tcPr>
          <w:p w14:paraId="176A4B41" w14:textId="77777777" w:rsidR="006B76A0" w:rsidRDefault="00E70A71">
            <w:pPr>
              <w:rPr>
                <w:rFonts w:ascii="Roboto" w:eastAsia="Roboto" w:hAnsi="Roboto" w:cs="Roboto"/>
              </w:rPr>
            </w:pPr>
            <w:r>
              <w:rPr>
                <w:rFonts w:ascii="Roboto" w:eastAsia="Roboto" w:hAnsi="Roboto" w:cs="Roboto"/>
                <w:color w:val="000000"/>
                <w:sz w:val="20"/>
                <w:szCs w:val="20"/>
              </w:rPr>
              <w:t>4.6</w:t>
            </w:r>
          </w:p>
        </w:tc>
        <w:tc>
          <w:tcPr>
            <w:tcW w:w="3000" w:type="dxa"/>
            <w:tcMar>
              <w:top w:w="80" w:type="dxa"/>
              <w:left w:w="100" w:type="dxa"/>
              <w:bottom w:w="80" w:type="dxa"/>
              <w:right w:w="100" w:type="dxa"/>
            </w:tcMar>
            <w:vAlign w:val="center"/>
          </w:tcPr>
          <w:p w14:paraId="63D5AB71" w14:textId="77777777" w:rsidR="006B76A0" w:rsidRDefault="00E70A71">
            <w:pPr>
              <w:rPr>
                <w:rFonts w:ascii="Roboto" w:eastAsia="Roboto" w:hAnsi="Roboto" w:cs="Roboto"/>
              </w:rPr>
            </w:pPr>
            <w:r>
              <w:rPr>
                <w:rFonts w:ascii="Roboto" w:eastAsia="Roboto" w:hAnsi="Roboto" w:cs="Roboto"/>
                <w:color w:val="000000"/>
                <w:sz w:val="19"/>
                <w:szCs w:val="19"/>
              </w:rPr>
              <w:t>Estándares de datos mandatorios</w:t>
            </w:r>
          </w:p>
        </w:tc>
        <w:tc>
          <w:tcPr>
            <w:tcW w:w="5650" w:type="dxa"/>
            <w:tcMar>
              <w:top w:w="80" w:type="dxa"/>
              <w:left w:w="100" w:type="dxa"/>
              <w:bottom w:w="80" w:type="dxa"/>
              <w:right w:w="100" w:type="dxa"/>
            </w:tcMar>
            <w:vAlign w:val="center"/>
          </w:tcPr>
          <w:p w14:paraId="171EFC0C" w14:textId="77777777" w:rsidR="006B76A0" w:rsidRDefault="00E70A71">
            <w:pPr>
              <w:rPr>
                <w:rFonts w:ascii="Roboto" w:eastAsia="Roboto" w:hAnsi="Roboto" w:cs="Roboto"/>
              </w:rPr>
            </w:pPr>
            <w:r>
              <w:rPr>
                <w:rFonts w:ascii="Roboto" w:eastAsia="Roboto" w:hAnsi="Roboto" w:cs="Roboto"/>
                <w:color w:val="000000"/>
                <w:sz w:val="19"/>
                <w:szCs w:val="19"/>
              </w:rPr>
              <w:t>Definir y aplicar formalmente estándares de datos mandatorios.</w:t>
            </w:r>
          </w:p>
        </w:tc>
      </w:tr>
      <w:tr w:rsidR="006B76A0" w14:paraId="0BB060EB" w14:textId="77777777">
        <w:tc>
          <w:tcPr>
            <w:tcW w:w="700" w:type="dxa"/>
            <w:tcMar>
              <w:top w:w="80" w:type="dxa"/>
              <w:left w:w="100" w:type="dxa"/>
              <w:bottom w:w="80" w:type="dxa"/>
              <w:right w:w="100" w:type="dxa"/>
            </w:tcMar>
            <w:vAlign w:val="center"/>
          </w:tcPr>
          <w:p w14:paraId="2565377B" w14:textId="77777777" w:rsidR="006B76A0" w:rsidRDefault="00E70A71">
            <w:pPr>
              <w:rPr>
                <w:rFonts w:ascii="Roboto" w:eastAsia="Roboto" w:hAnsi="Roboto" w:cs="Roboto"/>
              </w:rPr>
            </w:pPr>
            <w:r>
              <w:rPr>
                <w:rFonts w:ascii="Roboto" w:eastAsia="Roboto" w:hAnsi="Roboto" w:cs="Roboto"/>
                <w:color w:val="000000"/>
                <w:sz w:val="20"/>
                <w:szCs w:val="20"/>
              </w:rPr>
              <w:t>4.7</w:t>
            </w:r>
          </w:p>
        </w:tc>
        <w:tc>
          <w:tcPr>
            <w:tcW w:w="3000" w:type="dxa"/>
            <w:tcMar>
              <w:top w:w="80" w:type="dxa"/>
              <w:left w:w="100" w:type="dxa"/>
              <w:bottom w:w="80" w:type="dxa"/>
              <w:right w:w="100" w:type="dxa"/>
            </w:tcMar>
            <w:vAlign w:val="center"/>
          </w:tcPr>
          <w:p w14:paraId="370E2999" w14:textId="77777777" w:rsidR="006B76A0" w:rsidRDefault="00E70A71">
            <w:pPr>
              <w:rPr>
                <w:rFonts w:ascii="Roboto" w:eastAsia="Roboto" w:hAnsi="Roboto" w:cs="Roboto"/>
              </w:rPr>
            </w:pPr>
            <w:r>
              <w:rPr>
                <w:rFonts w:ascii="Roboto" w:eastAsia="Roboto" w:hAnsi="Roboto" w:cs="Roboto"/>
                <w:color w:val="000000"/>
                <w:sz w:val="19"/>
                <w:szCs w:val="19"/>
              </w:rPr>
              <w:t>Adopción de vocabularios básicos normativos</w:t>
            </w:r>
          </w:p>
        </w:tc>
        <w:tc>
          <w:tcPr>
            <w:tcW w:w="5650" w:type="dxa"/>
            <w:tcMar>
              <w:top w:w="80" w:type="dxa"/>
              <w:left w:w="100" w:type="dxa"/>
              <w:bottom w:w="80" w:type="dxa"/>
              <w:right w:w="100" w:type="dxa"/>
            </w:tcMar>
            <w:vAlign w:val="center"/>
          </w:tcPr>
          <w:p w14:paraId="355EAA19" w14:textId="77777777" w:rsidR="006B76A0" w:rsidRDefault="00E70A71">
            <w:pPr>
              <w:rPr>
                <w:rFonts w:ascii="Roboto" w:eastAsia="Roboto" w:hAnsi="Roboto" w:cs="Roboto"/>
              </w:rPr>
            </w:pPr>
            <w:r>
              <w:rPr>
                <w:rFonts w:ascii="Roboto" w:eastAsia="Roboto" w:hAnsi="Roboto" w:cs="Roboto"/>
                <w:color w:val="000000"/>
                <w:sz w:val="19"/>
                <w:szCs w:val="19"/>
              </w:rPr>
              <w:t>Adoptar los vocabularios básicos establecidos por la SGTD (Art. 73).</w:t>
            </w:r>
          </w:p>
        </w:tc>
      </w:tr>
      <w:tr w:rsidR="006B76A0" w14:paraId="25A6CAE4" w14:textId="77777777">
        <w:tc>
          <w:tcPr>
            <w:tcW w:w="700" w:type="dxa"/>
            <w:tcMar>
              <w:top w:w="80" w:type="dxa"/>
              <w:left w:w="100" w:type="dxa"/>
              <w:bottom w:w="80" w:type="dxa"/>
              <w:right w:w="100" w:type="dxa"/>
            </w:tcMar>
            <w:vAlign w:val="center"/>
          </w:tcPr>
          <w:p w14:paraId="0882D710" w14:textId="77777777" w:rsidR="006B76A0" w:rsidRDefault="00E70A71">
            <w:pPr>
              <w:rPr>
                <w:rFonts w:ascii="Roboto" w:eastAsia="Roboto" w:hAnsi="Roboto" w:cs="Roboto"/>
              </w:rPr>
            </w:pPr>
            <w:r>
              <w:rPr>
                <w:rFonts w:ascii="Roboto" w:eastAsia="Roboto" w:hAnsi="Roboto" w:cs="Roboto"/>
                <w:color w:val="000000"/>
                <w:sz w:val="20"/>
                <w:szCs w:val="20"/>
              </w:rPr>
              <w:t>4.8</w:t>
            </w:r>
          </w:p>
        </w:tc>
        <w:tc>
          <w:tcPr>
            <w:tcW w:w="3000" w:type="dxa"/>
            <w:tcMar>
              <w:top w:w="80" w:type="dxa"/>
              <w:left w:w="100" w:type="dxa"/>
              <w:bottom w:w="80" w:type="dxa"/>
              <w:right w:w="100" w:type="dxa"/>
            </w:tcMar>
            <w:vAlign w:val="center"/>
          </w:tcPr>
          <w:p w14:paraId="1E81436D" w14:textId="77777777" w:rsidR="006B76A0" w:rsidRDefault="00E70A71">
            <w:pPr>
              <w:rPr>
                <w:rFonts w:ascii="Roboto" w:eastAsia="Roboto" w:hAnsi="Roboto" w:cs="Roboto"/>
              </w:rPr>
            </w:pPr>
            <w:r>
              <w:rPr>
                <w:rFonts w:ascii="Roboto" w:eastAsia="Roboto" w:hAnsi="Roboto" w:cs="Roboto"/>
                <w:color w:val="000000"/>
                <w:sz w:val="19"/>
                <w:szCs w:val="19"/>
              </w:rPr>
              <w:t>Glosario institucional de datos</w:t>
            </w:r>
          </w:p>
        </w:tc>
        <w:tc>
          <w:tcPr>
            <w:tcW w:w="5650" w:type="dxa"/>
            <w:tcMar>
              <w:top w:w="80" w:type="dxa"/>
              <w:left w:w="100" w:type="dxa"/>
              <w:bottom w:w="80" w:type="dxa"/>
              <w:right w:w="100" w:type="dxa"/>
            </w:tcMar>
            <w:vAlign w:val="center"/>
          </w:tcPr>
          <w:p w14:paraId="6004726E" w14:textId="77777777" w:rsidR="006B76A0" w:rsidRDefault="00E70A71">
            <w:pPr>
              <w:rPr>
                <w:rFonts w:ascii="Roboto" w:eastAsia="Roboto" w:hAnsi="Roboto" w:cs="Roboto"/>
              </w:rPr>
            </w:pPr>
            <w:r>
              <w:rPr>
                <w:rFonts w:ascii="Roboto" w:eastAsia="Roboto" w:hAnsi="Roboto" w:cs="Roboto"/>
                <w:color w:val="000000"/>
                <w:sz w:val="19"/>
                <w:szCs w:val="19"/>
              </w:rPr>
              <w:t>Elaborar y aprobar un Glosario institucional de datos, centralizado.</w:t>
            </w:r>
          </w:p>
        </w:tc>
      </w:tr>
      <w:tr w:rsidR="006B76A0" w14:paraId="61BEE2AC" w14:textId="77777777">
        <w:tc>
          <w:tcPr>
            <w:tcW w:w="700" w:type="dxa"/>
            <w:tcMar>
              <w:top w:w="80" w:type="dxa"/>
              <w:left w:w="100" w:type="dxa"/>
              <w:bottom w:w="80" w:type="dxa"/>
              <w:right w:w="100" w:type="dxa"/>
            </w:tcMar>
            <w:vAlign w:val="center"/>
          </w:tcPr>
          <w:p w14:paraId="0AC25A02" w14:textId="77777777" w:rsidR="006B76A0" w:rsidRDefault="00E70A71">
            <w:pPr>
              <w:rPr>
                <w:rFonts w:ascii="Roboto" w:eastAsia="Roboto" w:hAnsi="Roboto" w:cs="Roboto"/>
              </w:rPr>
            </w:pPr>
            <w:r>
              <w:rPr>
                <w:rFonts w:ascii="Roboto" w:eastAsia="Roboto" w:hAnsi="Roboto" w:cs="Roboto"/>
                <w:color w:val="000000"/>
                <w:sz w:val="20"/>
                <w:szCs w:val="20"/>
              </w:rPr>
              <w:t>4.9</w:t>
            </w:r>
          </w:p>
        </w:tc>
        <w:tc>
          <w:tcPr>
            <w:tcW w:w="3000" w:type="dxa"/>
            <w:tcMar>
              <w:top w:w="80" w:type="dxa"/>
              <w:left w:w="100" w:type="dxa"/>
              <w:bottom w:w="80" w:type="dxa"/>
              <w:right w:w="100" w:type="dxa"/>
            </w:tcMar>
            <w:vAlign w:val="center"/>
          </w:tcPr>
          <w:p w14:paraId="5D03B5A6" w14:textId="77777777" w:rsidR="006B76A0" w:rsidRDefault="00E70A71">
            <w:pPr>
              <w:rPr>
                <w:rFonts w:ascii="Roboto" w:eastAsia="Roboto" w:hAnsi="Roboto" w:cs="Roboto"/>
              </w:rPr>
            </w:pPr>
            <w:r>
              <w:rPr>
                <w:rFonts w:ascii="Roboto" w:eastAsia="Roboto" w:hAnsi="Roboto" w:cs="Roboto"/>
                <w:color w:val="000000"/>
                <w:sz w:val="19"/>
                <w:szCs w:val="19"/>
              </w:rPr>
              <w:t>Taxonomías y ontologías de dominios de datos</w:t>
            </w:r>
          </w:p>
        </w:tc>
        <w:tc>
          <w:tcPr>
            <w:tcW w:w="5650" w:type="dxa"/>
            <w:tcMar>
              <w:top w:w="80" w:type="dxa"/>
              <w:left w:w="100" w:type="dxa"/>
              <w:bottom w:w="80" w:type="dxa"/>
              <w:right w:w="100" w:type="dxa"/>
            </w:tcMar>
            <w:vAlign w:val="center"/>
          </w:tcPr>
          <w:p w14:paraId="725C809C" w14:textId="77777777" w:rsidR="006B76A0" w:rsidRDefault="00E70A71">
            <w:pPr>
              <w:rPr>
                <w:rFonts w:ascii="Roboto" w:eastAsia="Roboto" w:hAnsi="Roboto" w:cs="Roboto"/>
              </w:rPr>
            </w:pPr>
            <w:r>
              <w:rPr>
                <w:rFonts w:ascii="Roboto" w:eastAsia="Roboto" w:hAnsi="Roboto" w:cs="Roboto"/>
                <w:color w:val="000000"/>
                <w:sz w:val="19"/>
                <w:szCs w:val="19"/>
              </w:rPr>
              <w:t>Documentar y mantener actualizadas las taxonomías y ontologías de los dominios de datos.</w:t>
            </w:r>
          </w:p>
        </w:tc>
      </w:tr>
      <w:tr w:rsidR="006B76A0" w14:paraId="680A4672" w14:textId="77777777">
        <w:tc>
          <w:tcPr>
            <w:tcW w:w="700" w:type="dxa"/>
            <w:tcMar>
              <w:top w:w="80" w:type="dxa"/>
              <w:left w:w="100" w:type="dxa"/>
              <w:bottom w:w="80" w:type="dxa"/>
              <w:right w:w="100" w:type="dxa"/>
            </w:tcMar>
            <w:vAlign w:val="center"/>
          </w:tcPr>
          <w:p w14:paraId="730AC004" w14:textId="77777777" w:rsidR="006B76A0" w:rsidRDefault="00E70A71">
            <w:pPr>
              <w:rPr>
                <w:rFonts w:ascii="Roboto" w:eastAsia="Roboto" w:hAnsi="Roboto" w:cs="Roboto"/>
              </w:rPr>
            </w:pPr>
            <w:r>
              <w:rPr>
                <w:rFonts w:ascii="Roboto" w:eastAsia="Roboto" w:hAnsi="Roboto" w:cs="Roboto"/>
                <w:color w:val="000000"/>
                <w:sz w:val="20"/>
                <w:szCs w:val="20"/>
              </w:rPr>
              <w:t>4.10</w:t>
            </w:r>
          </w:p>
        </w:tc>
        <w:tc>
          <w:tcPr>
            <w:tcW w:w="3000" w:type="dxa"/>
            <w:tcMar>
              <w:top w:w="80" w:type="dxa"/>
              <w:left w:w="100" w:type="dxa"/>
              <w:bottom w:w="80" w:type="dxa"/>
              <w:right w:w="100" w:type="dxa"/>
            </w:tcMar>
            <w:vAlign w:val="center"/>
          </w:tcPr>
          <w:p w14:paraId="7E7549FE" w14:textId="77777777" w:rsidR="006B76A0" w:rsidRDefault="00E70A71">
            <w:pPr>
              <w:rPr>
                <w:rFonts w:ascii="Roboto" w:eastAsia="Roboto" w:hAnsi="Roboto" w:cs="Roboto"/>
              </w:rPr>
            </w:pPr>
            <w:r>
              <w:rPr>
                <w:rFonts w:ascii="Roboto" w:eastAsia="Roboto" w:hAnsi="Roboto" w:cs="Roboto"/>
                <w:color w:val="000000"/>
                <w:sz w:val="19"/>
                <w:szCs w:val="19"/>
              </w:rPr>
              <w:t>Gestión de metadatos técnicos/operativos y catálogos nacionales</w:t>
            </w:r>
          </w:p>
        </w:tc>
        <w:tc>
          <w:tcPr>
            <w:tcW w:w="5650" w:type="dxa"/>
            <w:tcMar>
              <w:top w:w="80" w:type="dxa"/>
              <w:left w:w="100" w:type="dxa"/>
              <w:bottom w:w="80" w:type="dxa"/>
              <w:right w:w="100" w:type="dxa"/>
            </w:tcMar>
            <w:vAlign w:val="center"/>
          </w:tcPr>
          <w:p w14:paraId="74A48EE1" w14:textId="77777777" w:rsidR="006B76A0" w:rsidRDefault="00E70A71">
            <w:pPr>
              <w:rPr>
                <w:rFonts w:ascii="Roboto" w:eastAsia="Roboto" w:hAnsi="Roboto" w:cs="Roboto"/>
              </w:rPr>
            </w:pPr>
            <w:r>
              <w:rPr>
                <w:rFonts w:ascii="Roboto" w:eastAsia="Roboto" w:hAnsi="Roboto" w:cs="Roboto"/>
                <w:color w:val="000000"/>
                <w:sz w:val="19"/>
                <w:szCs w:val="19"/>
              </w:rPr>
              <w:t>Elaborar metadatos cumpliendo los perfiles mínimos establecidos por la SGTD para cada ámbito aplicable (Art. 74), y registrarlos en los catálogos nacionales correspondientes.</w:t>
            </w:r>
          </w:p>
        </w:tc>
      </w:tr>
      <w:tr w:rsidR="006B76A0" w14:paraId="7137D67E" w14:textId="77777777">
        <w:tc>
          <w:tcPr>
            <w:tcW w:w="700" w:type="dxa"/>
            <w:tcMar>
              <w:top w:w="80" w:type="dxa"/>
              <w:left w:w="100" w:type="dxa"/>
              <w:bottom w:w="80" w:type="dxa"/>
              <w:right w:w="100" w:type="dxa"/>
            </w:tcMar>
            <w:vAlign w:val="center"/>
          </w:tcPr>
          <w:p w14:paraId="6D3D753A" w14:textId="77777777" w:rsidR="006B76A0" w:rsidRDefault="00E70A71">
            <w:pPr>
              <w:rPr>
                <w:rFonts w:ascii="Roboto" w:eastAsia="Roboto" w:hAnsi="Roboto" w:cs="Roboto"/>
              </w:rPr>
            </w:pPr>
            <w:r>
              <w:rPr>
                <w:rFonts w:ascii="Roboto" w:eastAsia="Roboto" w:hAnsi="Roboto" w:cs="Roboto"/>
                <w:color w:val="000000"/>
                <w:sz w:val="20"/>
                <w:szCs w:val="20"/>
              </w:rPr>
              <w:t>4.11</w:t>
            </w:r>
          </w:p>
        </w:tc>
        <w:tc>
          <w:tcPr>
            <w:tcW w:w="3000" w:type="dxa"/>
            <w:tcMar>
              <w:top w:w="80" w:type="dxa"/>
              <w:left w:w="100" w:type="dxa"/>
              <w:bottom w:w="80" w:type="dxa"/>
              <w:right w:w="100" w:type="dxa"/>
            </w:tcMar>
            <w:vAlign w:val="center"/>
          </w:tcPr>
          <w:p w14:paraId="69C72EE6" w14:textId="77777777" w:rsidR="006B76A0" w:rsidRDefault="00E70A71">
            <w:pPr>
              <w:rPr>
                <w:rFonts w:ascii="Roboto" w:eastAsia="Roboto" w:hAnsi="Roboto" w:cs="Roboto"/>
              </w:rPr>
            </w:pPr>
            <w:r>
              <w:rPr>
                <w:rFonts w:ascii="Roboto" w:eastAsia="Roboto" w:hAnsi="Roboto" w:cs="Roboto"/>
                <w:color w:val="000000"/>
                <w:sz w:val="19"/>
                <w:szCs w:val="19"/>
              </w:rPr>
              <w:t>Linaje y flujo de datos</w:t>
            </w:r>
          </w:p>
        </w:tc>
        <w:tc>
          <w:tcPr>
            <w:tcW w:w="5650" w:type="dxa"/>
            <w:tcMar>
              <w:top w:w="80" w:type="dxa"/>
              <w:left w:w="100" w:type="dxa"/>
              <w:bottom w:w="80" w:type="dxa"/>
              <w:right w:w="100" w:type="dxa"/>
            </w:tcMar>
            <w:vAlign w:val="center"/>
          </w:tcPr>
          <w:p w14:paraId="195F1F13" w14:textId="77777777" w:rsidR="006B76A0" w:rsidRDefault="00E70A71">
            <w:pPr>
              <w:rPr>
                <w:rFonts w:ascii="Roboto" w:eastAsia="Roboto" w:hAnsi="Roboto" w:cs="Roboto"/>
              </w:rPr>
            </w:pPr>
            <w:r>
              <w:rPr>
                <w:rFonts w:ascii="Roboto" w:eastAsia="Roboto" w:hAnsi="Roboto" w:cs="Roboto"/>
                <w:color w:val="000000"/>
                <w:sz w:val="19"/>
                <w:szCs w:val="19"/>
              </w:rPr>
              <w:t>Documentar los flujos y el linaje de los datos maestros entre sistemas.</w:t>
            </w:r>
          </w:p>
        </w:tc>
      </w:tr>
      <w:tr w:rsidR="006B76A0" w14:paraId="1BEAF9D6" w14:textId="77777777">
        <w:tc>
          <w:tcPr>
            <w:tcW w:w="700" w:type="dxa"/>
            <w:tcMar>
              <w:top w:w="80" w:type="dxa"/>
              <w:left w:w="100" w:type="dxa"/>
              <w:bottom w:w="80" w:type="dxa"/>
              <w:right w:w="100" w:type="dxa"/>
            </w:tcMar>
            <w:vAlign w:val="center"/>
          </w:tcPr>
          <w:p w14:paraId="062CA1A1" w14:textId="77777777" w:rsidR="006B76A0" w:rsidRDefault="00E70A71">
            <w:pPr>
              <w:rPr>
                <w:rFonts w:ascii="Roboto" w:eastAsia="Roboto" w:hAnsi="Roboto" w:cs="Roboto"/>
              </w:rPr>
            </w:pPr>
            <w:r>
              <w:rPr>
                <w:rFonts w:ascii="Roboto" w:eastAsia="Roboto" w:hAnsi="Roboto" w:cs="Roboto"/>
                <w:color w:val="000000"/>
                <w:sz w:val="20"/>
                <w:szCs w:val="20"/>
              </w:rPr>
              <w:t>4.12</w:t>
            </w:r>
          </w:p>
        </w:tc>
        <w:tc>
          <w:tcPr>
            <w:tcW w:w="3000" w:type="dxa"/>
            <w:tcMar>
              <w:top w:w="80" w:type="dxa"/>
              <w:left w:w="100" w:type="dxa"/>
              <w:bottom w:w="80" w:type="dxa"/>
              <w:right w:w="100" w:type="dxa"/>
            </w:tcMar>
            <w:vAlign w:val="center"/>
          </w:tcPr>
          <w:p w14:paraId="794148B8" w14:textId="77777777" w:rsidR="006B76A0" w:rsidRDefault="00E70A71">
            <w:pPr>
              <w:rPr>
                <w:rFonts w:ascii="Roboto" w:eastAsia="Roboto" w:hAnsi="Roboto" w:cs="Roboto"/>
              </w:rPr>
            </w:pPr>
            <w:r>
              <w:rPr>
                <w:rFonts w:ascii="Roboto" w:eastAsia="Roboto" w:hAnsi="Roboto" w:cs="Roboto"/>
                <w:color w:val="000000"/>
                <w:sz w:val="19"/>
                <w:szCs w:val="19"/>
              </w:rPr>
              <w:t>Gobierno de la arquitectura de datos</w:t>
            </w:r>
          </w:p>
        </w:tc>
        <w:tc>
          <w:tcPr>
            <w:tcW w:w="5650" w:type="dxa"/>
            <w:tcMar>
              <w:top w:w="80" w:type="dxa"/>
              <w:left w:w="100" w:type="dxa"/>
              <w:bottom w:w="80" w:type="dxa"/>
              <w:right w:w="100" w:type="dxa"/>
            </w:tcMar>
            <w:vAlign w:val="center"/>
          </w:tcPr>
          <w:p w14:paraId="588FB3A1" w14:textId="77777777" w:rsidR="006B76A0" w:rsidRDefault="00E70A71">
            <w:pPr>
              <w:rPr>
                <w:rFonts w:ascii="Roboto" w:eastAsia="Roboto" w:hAnsi="Roboto" w:cs="Roboto"/>
              </w:rPr>
            </w:pPr>
            <w:r>
              <w:rPr>
                <w:rFonts w:ascii="Roboto" w:eastAsia="Roboto" w:hAnsi="Roboto" w:cs="Roboto"/>
                <w:color w:val="000000"/>
                <w:sz w:val="19"/>
                <w:szCs w:val="19"/>
              </w:rPr>
              <w:t>Establecer un marco de gobierno de la arquitectura de datos, alineado con los procesos institucionales y de TI.</w:t>
            </w:r>
          </w:p>
        </w:tc>
      </w:tr>
    </w:tbl>
    <w:p w14:paraId="207F521F" w14:textId="77777777" w:rsidR="006B76A0" w:rsidRDefault="006B76A0">
      <w:pPr>
        <w:spacing w:after="200"/>
        <w:rPr>
          <w:rFonts w:ascii="Roboto" w:eastAsia="Roboto" w:hAnsi="Roboto" w:cs="Roboto"/>
        </w:rPr>
      </w:pPr>
    </w:p>
    <w:p w14:paraId="4F7E3EC3" w14:textId="77777777" w:rsidR="006B76A0" w:rsidRDefault="00E70A71">
      <w:pPr>
        <w:spacing w:before="300" w:after="150"/>
      </w:pPr>
      <w:r>
        <w:rPr>
          <w:rFonts w:ascii="Roboto" w:eastAsia="Roboto" w:hAnsi="Roboto" w:cs="Roboto"/>
          <w:b/>
          <w:bCs/>
          <w:color w:val="1F4E79"/>
          <w:sz w:val="24"/>
          <w:szCs w:val="24"/>
        </w:rPr>
        <w:t>D5. Calidad de Datos</w:t>
      </w:r>
    </w:p>
    <w:tbl>
      <w:tblPr>
        <w:tblStyle w:val="affffffffff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63635A00" w14:textId="77777777">
        <w:tc>
          <w:tcPr>
            <w:tcW w:w="700" w:type="dxa"/>
            <w:shd w:val="clear" w:color="auto" w:fill="404040"/>
            <w:tcMar>
              <w:top w:w="80" w:type="dxa"/>
              <w:left w:w="100" w:type="dxa"/>
              <w:bottom w:w="80" w:type="dxa"/>
              <w:right w:w="100" w:type="dxa"/>
            </w:tcMar>
            <w:vAlign w:val="center"/>
          </w:tcPr>
          <w:p w14:paraId="393A8DF7"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16650F61"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3E0BBD20"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681DAD8B" w14:textId="77777777">
        <w:tc>
          <w:tcPr>
            <w:tcW w:w="700" w:type="dxa"/>
            <w:tcMar>
              <w:top w:w="80" w:type="dxa"/>
              <w:left w:w="100" w:type="dxa"/>
              <w:bottom w:w="80" w:type="dxa"/>
              <w:right w:w="100" w:type="dxa"/>
            </w:tcMar>
            <w:vAlign w:val="center"/>
          </w:tcPr>
          <w:p w14:paraId="7580A8FC" w14:textId="77777777" w:rsidR="006B76A0" w:rsidRDefault="00E70A71">
            <w:pPr>
              <w:rPr>
                <w:rFonts w:ascii="Roboto" w:eastAsia="Roboto" w:hAnsi="Roboto" w:cs="Roboto"/>
              </w:rPr>
            </w:pPr>
            <w:r>
              <w:rPr>
                <w:rFonts w:ascii="Roboto" w:eastAsia="Roboto" w:hAnsi="Roboto" w:cs="Roboto"/>
                <w:color w:val="000000"/>
                <w:sz w:val="20"/>
                <w:szCs w:val="20"/>
              </w:rPr>
              <w:t>5.1</w:t>
            </w:r>
          </w:p>
        </w:tc>
        <w:tc>
          <w:tcPr>
            <w:tcW w:w="3000" w:type="dxa"/>
            <w:tcMar>
              <w:top w:w="80" w:type="dxa"/>
              <w:left w:w="100" w:type="dxa"/>
              <w:bottom w:w="80" w:type="dxa"/>
              <w:right w:w="100" w:type="dxa"/>
            </w:tcMar>
            <w:vAlign w:val="center"/>
          </w:tcPr>
          <w:p w14:paraId="63DFB678" w14:textId="77777777" w:rsidR="006B76A0" w:rsidRDefault="00E70A71">
            <w:pPr>
              <w:rPr>
                <w:rFonts w:ascii="Roboto" w:eastAsia="Roboto" w:hAnsi="Roboto" w:cs="Roboto"/>
              </w:rPr>
            </w:pPr>
            <w:r>
              <w:rPr>
                <w:rFonts w:ascii="Roboto" w:eastAsia="Roboto" w:hAnsi="Roboto" w:cs="Roboto"/>
                <w:color w:val="000000"/>
                <w:sz w:val="19"/>
                <w:szCs w:val="19"/>
              </w:rPr>
              <w:t>Marco y Programa de Calidad de Datos</w:t>
            </w:r>
          </w:p>
        </w:tc>
        <w:tc>
          <w:tcPr>
            <w:tcW w:w="5650" w:type="dxa"/>
            <w:tcMar>
              <w:top w:w="80" w:type="dxa"/>
              <w:left w:w="100" w:type="dxa"/>
              <w:bottom w:w="80" w:type="dxa"/>
              <w:right w:w="100" w:type="dxa"/>
            </w:tcMar>
            <w:vAlign w:val="center"/>
          </w:tcPr>
          <w:p w14:paraId="1867FB3A" w14:textId="77777777" w:rsidR="006B76A0" w:rsidRDefault="00E70A71">
            <w:pPr>
              <w:rPr>
                <w:rFonts w:ascii="Roboto" w:eastAsia="Roboto" w:hAnsi="Roboto" w:cs="Roboto"/>
              </w:rPr>
            </w:pPr>
            <w:r>
              <w:rPr>
                <w:rFonts w:ascii="Roboto" w:eastAsia="Roboto" w:hAnsi="Roboto" w:cs="Roboto"/>
                <w:color w:val="000000"/>
                <w:sz w:val="19"/>
                <w:szCs w:val="19"/>
              </w:rPr>
              <w:t>Formalizar el Programa de Calidad de Datos (PCD), integrado al PAGD, con roles de dueños y custodios.</w:t>
            </w:r>
          </w:p>
        </w:tc>
      </w:tr>
      <w:tr w:rsidR="006B76A0" w14:paraId="5A5B0509" w14:textId="77777777">
        <w:tc>
          <w:tcPr>
            <w:tcW w:w="700" w:type="dxa"/>
            <w:tcMar>
              <w:top w:w="80" w:type="dxa"/>
              <w:left w:w="100" w:type="dxa"/>
              <w:bottom w:w="80" w:type="dxa"/>
              <w:right w:w="100" w:type="dxa"/>
            </w:tcMar>
            <w:vAlign w:val="center"/>
          </w:tcPr>
          <w:p w14:paraId="5597A6A7" w14:textId="77777777" w:rsidR="006B76A0" w:rsidRDefault="00E70A71">
            <w:pPr>
              <w:rPr>
                <w:rFonts w:ascii="Roboto" w:eastAsia="Roboto" w:hAnsi="Roboto" w:cs="Roboto"/>
              </w:rPr>
            </w:pPr>
            <w:r>
              <w:rPr>
                <w:rFonts w:ascii="Roboto" w:eastAsia="Roboto" w:hAnsi="Roboto" w:cs="Roboto"/>
                <w:color w:val="000000"/>
                <w:sz w:val="20"/>
                <w:szCs w:val="20"/>
              </w:rPr>
              <w:t>5.2</w:t>
            </w:r>
          </w:p>
        </w:tc>
        <w:tc>
          <w:tcPr>
            <w:tcW w:w="3000" w:type="dxa"/>
            <w:tcMar>
              <w:top w:w="80" w:type="dxa"/>
              <w:left w:w="100" w:type="dxa"/>
              <w:bottom w:w="80" w:type="dxa"/>
              <w:right w:w="100" w:type="dxa"/>
            </w:tcMar>
            <w:vAlign w:val="center"/>
          </w:tcPr>
          <w:p w14:paraId="35E149DB" w14:textId="77777777" w:rsidR="006B76A0" w:rsidRDefault="00E70A71">
            <w:pPr>
              <w:rPr>
                <w:rFonts w:ascii="Roboto" w:eastAsia="Roboto" w:hAnsi="Roboto" w:cs="Roboto"/>
              </w:rPr>
            </w:pPr>
            <w:r>
              <w:rPr>
                <w:rFonts w:ascii="Roboto" w:eastAsia="Roboto" w:hAnsi="Roboto" w:cs="Roboto"/>
                <w:color w:val="000000"/>
                <w:sz w:val="19"/>
                <w:szCs w:val="19"/>
              </w:rPr>
              <w:t>Puntos de control de calidad</w:t>
            </w:r>
          </w:p>
        </w:tc>
        <w:tc>
          <w:tcPr>
            <w:tcW w:w="5650" w:type="dxa"/>
            <w:tcMar>
              <w:top w:w="80" w:type="dxa"/>
              <w:left w:w="100" w:type="dxa"/>
              <w:bottom w:w="80" w:type="dxa"/>
              <w:right w:w="100" w:type="dxa"/>
            </w:tcMar>
            <w:vAlign w:val="center"/>
          </w:tcPr>
          <w:p w14:paraId="1EDB33B2" w14:textId="77777777" w:rsidR="006B76A0" w:rsidRDefault="00E70A71">
            <w:pPr>
              <w:rPr>
                <w:rFonts w:ascii="Roboto" w:eastAsia="Roboto" w:hAnsi="Roboto" w:cs="Roboto"/>
              </w:rPr>
            </w:pPr>
            <w:r>
              <w:rPr>
                <w:rFonts w:ascii="Roboto" w:eastAsia="Roboto" w:hAnsi="Roboto" w:cs="Roboto"/>
                <w:color w:val="000000"/>
                <w:sz w:val="19"/>
                <w:szCs w:val="19"/>
              </w:rPr>
              <w:t>Implementar puntos de aseguramiento y control de calidad en el ciclo de vida del dato.</w:t>
            </w:r>
          </w:p>
        </w:tc>
      </w:tr>
      <w:tr w:rsidR="006B76A0" w14:paraId="22BA2B65" w14:textId="77777777">
        <w:tc>
          <w:tcPr>
            <w:tcW w:w="700" w:type="dxa"/>
            <w:tcMar>
              <w:top w:w="80" w:type="dxa"/>
              <w:left w:w="100" w:type="dxa"/>
              <w:bottom w:w="80" w:type="dxa"/>
              <w:right w:w="100" w:type="dxa"/>
            </w:tcMar>
            <w:vAlign w:val="center"/>
          </w:tcPr>
          <w:p w14:paraId="70DD0E25" w14:textId="77777777" w:rsidR="006B76A0" w:rsidRDefault="00E70A71">
            <w:pPr>
              <w:rPr>
                <w:rFonts w:ascii="Roboto" w:eastAsia="Roboto" w:hAnsi="Roboto" w:cs="Roboto"/>
              </w:rPr>
            </w:pPr>
            <w:r>
              <w:rPr>
                <w:rFonts w:ascii="Roboto" w:eastAsia="Roboto" w:hAnsi="Roboto" w:cs="Roboto"/>
                <w:color w:val="000000"/>
                <w:sz w:val="20"/>
                <w:szCs w:val="20"/>
              </w:rPr>
              <w:t>5.3</w:t>
            </w:r>
          </w:p>
        </w:tc>
        <w:tc>
          <w:tcPr>
            <w:tcW w:w="3000" w:type="dxa"/>
            <w:tcMar>
              <w:top w:w="80" w:type="dxa"/>
              <w:left w:w="100" w:type="dxa"/>
              <w:bottom w:w="80" w:type="dxa"/>
              <w:right w:w="100" w:type="dxa"/>
            </w:tcMar>
            <w:vAlign w:val="center"/>
          </w:tcPr>
          <w:p w14:paraId="6B74A683" w14:textId="77777777" w:rsidR="006B76A0" w:rsidRDefault="00E70A71">
            <w:pPr>
              <w:rPr>
                <w:rFonts w:ascii="Roboto" w:eastAsia="Roboto" w:hAnsi="Roboto" w:cs="Roboto"/>
              </w:rPr>
            </w:pPr>
            <w:r>
              <w:rPr>
                <w:rFonts w:ascii="Roboto" w:eastAsia="Roboto" w:hAnsi="Roboto" w:cs="Roboto"/>
                <w:color w:val="000000"/>
                <w:sz w:val="19"/>
                <w:szCs w:val="19"/>
              </w:rPr>
              <w:t>Priorización y vigencia de datos maestros y críticos</w:t>
            </w:r>
          </w:p>
        </w:tc>
        <w:tc>
          <w:tcPr>
            <w:tcW w:w="5650" w:type="dxa"/>
            <w:tcMar>
              <w:top w:w="80" w:type="dxa"/>
              <w:left w:w="100" w:type="dxa"/>
              <w:bottom w:w="80" w:type="dxa"/>
              <w:right w:w="100" w:type="dxa"/>
            </w:tcMar>
            <w:vAlign w:val="center"/>
          </w:tcPr>
          <w:p w14:paraId="7524E034" w14:textId="77777777" w:rsidR="006B76A0" w:rsidRDefault="00E70A71">
            <w:pPr>
              <w:rPr>
                <w:rFonts w:ascii="Roboto" w:eastAsia="Roboto" w:hAnsi="Roboto" w:cs="Roboto"/>
              </w:rPr>
            </w:pPr>
            <w:r>
              <w:rPr>
                <w:rFonts w:ascii="Roboto" w:eastAsia="Roboto" w:hAnsi="Roboto" w:cs="Roboto"/>
                <w:color w:val="000000"/>
                <w:sz w:val="19"/>
                <w:szCs w:val="19"/>
              </w:rPr>
              <w:t>Priorizar la calidad de datos maestros y críticos, con mecanismos de actualización periódica.</w:t>
            </w:r>
          </w:p>
        </w:tc>
      </w:tr>
      <w:tr w:rsidR="006B76A0" w14:paraId="2E77D2F9" w14:textId="77777777">
        <w:tc>
          <w:tcPr>
            <w:tcW w:w="700" w:type="dxa"/>
            <w:tcMar>
              <w:top w:w="80" w:type="dxa"/>
              <w:left w:w="100" w:type="dxa"/>
              <w:bottom w:w="80" w:type="dxa"/>
              <w:right w:w="100" w:type="dxa"/>
            </w:tcMar>
            <w:vAlign w:val="center"/>
          </w:tcPr>
          <w:p w14:paraId="5B1F88F2" w14:textId="77777777" w:rsidR="006B76A0" w:rsidRDefault="00E70A71">
            <w:pPr>
              <w:rPr>
                <w:rFonts w:ascii="Roboto" w:eastAsia="Roboto" w:hAnsi="Roboto" w:cs="Roboto"/>
              </w:rPr>
            </w:pPr>
            <w:r>
              <w:rPr>
                <w:rFonts w:ascii="Roboto" w:eastAsia="Roboto" w:hAnsi="Roboto" w:cs="Roboto"/>
                <w:color w:val="000000"/>
                <w:sz w:val="20"/>
                <w:szCs w:val="20"/>
              </w:rPr>
              <w:t>5.4</w:t>
            </w:r>
          </w:p>
        </w:tc>
        <w:tc>
          <w:tcPr>
            <w:tcW w:w="3000" w:type="dxa"/>
            <w:tcMar>
              <w:top w:w="80" w:type="dxa"/>
              <w:left w:w="100" w:type="dxa"/>
              <w:bottom w:w="80" w:type="dxa"/>
              <w:right w:w="100" w:type="dxa"/>
            </w:tcMar>
            <w:vAlign w:val="center"/>
          </w:tcPr>
          <w:p w14:paraId="63D5A226" w14:textId="77777777" w:rsidR="006B76A0" w:rsidRDefault="00E70A71">
            <w:pPr>
              <w:rPr>
                <w:rFonts w:ascii="Roboto" w:eastAsia="Roboto" w:hAnsi="Roboto" w:cs="Roboto"/>
              </w:rPr>
            </w:pPr>
            <w:r>
              <w:rPr>
                <w:rFonts w:ascii="Roboto" w:eastAsia="Roboto" w:hAnsi="Roboto" w:cs="Roboto"/>
                <w:color w:val="000000"/>
                <w:sz w:val="19"/>
                <w:szCs w:val="19"/>
              </w:rPr>
              <w:t>Unicidad y prevención de duplicados</w:t>
            </w:r>
          </w:p>
        </w:tc>
        <w:tc>
          <w:tcPr>
            <w:tcW w:w="5650" w:type="dxa"/>
            <w:tcMar>
              <w:top w:w="80" w:type="dxa"/>
              <w:left w:w="100" w:type="dxa"/>
              <w:bottom w:w="80" w:type="dxa"/>
              <w:right w:w="100" w:type="dxa"/>
            </w:tcMar>
            <w:vAlign w:val="center"/>
          </w:tcPr>
          <w:p w14:paraId="15BA7DC6" w14:textId="77777777" w:rsidR="006B76A0" w:rsidRDefault="00E70A71">
            <w:pPr>
              <w:rPr>
                <w:rFonts w:ascii="Roboto" w:eastAsia="Roboto" w:hAnsi="Roboto" w:cs="Roboto"/>
              </w:rPr>
            </w:pPr>
            <w:r>
              <w:rPr>
                <w:rFonts w:ascii="Roboto" w:eastAsia="Roboto" w:hAnsi="Roboto" w:cs="Roboto"/>
                <w:color w:val="000000"/>
                <w:sz w:val="19"/>
                <w:szCs w:val="19"/>
              </w:rPr>
              <w:t>Implementar procesos formales de detección y resolución de duplicados (</w:t>
            </w:r>
            <w:proofErr w:type="spellStart"/>
            <w:r>
              <w:rPr>
                <w:rFonts w:ascii="Roboto" w:eastAsia="Roboto" w:hAnsi="Roboto" w:cs="Roboto"/>
                <w:color w:val="000000"/>
                <w:sz w:val="19"/>
                <w:szCs w:val="19"/>
              </w:rPr>
              <w:t>matching</w:t>
            </w:r>
            <w:proofErr w:type="spellEnd"/>
            <w:r>
              <w:rPr>
                <w:rFonts w:ascii="Roboto" w:eastAsia="Roboto" w:hAnsi="Roboto" w:cs="Roboto"/>
                <w:color w:val="000000"/>
                <w:sz w:val="19"/>
                <w:szCs w:val="19"/>
              </w:rPr>
              <w:t>/</w:t>
            </w:r>
            <w:proofErr w:type="spellStart"/>
            <w:r>
              <w:rPr>
                <w:rFonts w:ascii="Roboto" w:eastAsia="Roboto" w:hAnsi="Roboto" w:cs="Roboto"/>
                <w:color w:val="000000"/>
                <w:sz w:val="19"/>
                <w:szCs w:val="19"/>
              </w:rPr>
              <w:t>survivorship</w:t>
            </w:r>
            <w:proofErr w:type="spellEnd"/>
            <w:r>
              <w:rPr>
                <w:rFonts w:ascii="Roboto" w:eastAsia="Roboto" w:hAnsi="Roboto" w:cs="Roboto"/>
                <w:color w:val="000000"/>
                <w:sz w:val="19"/>
                <w:szCs w:val="19"/>
              </w:rPr>
              <w:t>).</w:t>
            </w:r>
          </w:p>
        </w:tc>
      </w:tr>
      <w:tr w:rsidR="006B76A0" w14:paraId="695762A1" w14:textId="77777777">
        <w:tc>
          <w:tcPr>
            <w:tcW w:w="700" w:type="dxa"/>
            <w:tcMar>
              <w:top w:w="80" w:type="dxa"/>
              <w:left w:w="100" w:type="dxa"/>
              <w:bottom w:w="80" w:type="dxa"/>
              <w:right w:w="100" w:type="dxa"/>
            </w:tcMar>
            <w:vAlign w:val="center"/>
          </w:tcPr>
          <w:p w14:paraId="45E55D38" w14:textId="77777777" w:rsidR="006B76A0" w:rsidRDefault="00E70A71">
            <w:pPr>
              <w:rPr>
                <w:rFonts w:ascii="Roboto" w:eastAsia="Roboto" w:hAnsi="Roboto" w:cs="Roboto"/>
              </w:rPr>
            </w:pPr>
            <w:r>
              <w:rPr>
                <w:rFonts w:ascii="Roboto" w:eastAsia="Roboto" w:hAnsi="Roboto" w:cs="Roboto"/>
                <w:color w:val="000000"/>
                <w:sz w:val="20"/>
                <w:szCs w:val="20"/>
              </w:rPr>
              <w:t>5.5</w:t>
            </w:r>
          </w:p>
        </w:tc>
        <w:tc>
          <w:tcPr>
            <w:tcW w:w="3000" w:type="dxa"/>
            <w:tcMar>
              <w:top w:w="80" w:type="dxa"/>
              <w:left w:w="100" w:type="dxa"/>
              <w:bottom w:w="80" w:type="dxa"/>
              <w:right w:w="100" w:type="dxa"/>
            </w:tcMar>
            <w:vAlign w:val="center"/>
          </w:tcPr>
          <w:p w14:paraId="0B36011E" w14:textId="77777777" w:rsidR="006B76A0" w:rsidRDefault="00E70A71">
            <w:pPr>
              <w:rPr>
                <w:rFonts w:ascii="Roboto" w:eastAsia="Roboto" w:hAnsi="Roboto" w:cs="Roboto"/>
              </w:rPr>
            </w:pPr>
            <w:r>
              <w:rPr>
                <w:rFonts w:ascii="Roboto" w:eastAsia="Roboto" w:hAnsi="Roboto" w:cs="Roboto"/>
                <w:color w:val="000000"/>
                <w:sz w:val="19"/>
                <w:szCs w:val="19"/>
              </w:rPr>
              <w:t>Métricas y umbrales de calidad de datos</w:t>
            </w:r>
          </w:p>
        </w:tc>
        <w:tc>
          <w:tcPr>
            <w:tcW w:w="5650" w:type="dxa"/>
            <w:tcMar>
              <w:top w:w="80" w:type="dxa"/>
              <w:left w:w="100" w:type="dxa"/>
              <w:bottom w:w="80" w:type="dxa"/>
              <w:right w:w="100" w:type="dxa"/>
            </w:tcMar>
            <w:vAlign w:val="center"/>
          </w:tcPr>
          <w:p w14:paraId="31D59239" w14:textId="77777777" w:rsidR="006B76A0" w:rsidRDefault="00E70A71">
            <w:pPr>
              <w:rPr>
                <w:rFonts w:ascii="Roboto" w:eastAsia="Roboto" w:hAnsi="Roboto" w:cs="Roboto"/>
              </w:rPr>
            </w:pPr>
            <w:r>
              <w:rPr>
                <w:rFonts w:ascii="Roboto" w:eastAsia="Roboto" w:hAnsi="Roboto" w:cs="Roboto"/>
                <w:color w:val="000000"/>
                <w:sz w:val="19"/>
                <w:szCs w:val="19"/>
              </w:rPr>
              <w:t>Definir métricas y umbrales de calidad de datos para los datos críticos.</w:t>
            </w:r>
          </w:p>
        </w:tc>
      </w:tr>
      <w:tr w:rsidR="006B76A0" w14:paraId="67CA1F53" w14:textId="77777777">
        <w:tc>
          <w:tcPr>
            <w:tcW w:w="700" w:type="dxa"/>
            <w:tcMar>
              <w:top w:w="80" w:type="dxa"/>
              <w:left w:w="100" w:type="dxa"/>
              <w:bottom w:w="80" w:type="dxa"/>
              <w:right w:w="100" w:type="dxa"/>
            </w:tcMar>
            <w:vAlign w:val="center"/>
          </w:tcPr>
          <w:p w14:paraId="586FB718" w14:textId="77777777" w:rsidR="006B76A0" w:rsidRDefault="00E70A71">
            <w:pPr>
              <w:rPr>
                <w:rFonts w:ascii="Roboto" w:eastAsia="Roboto" w:hAnsi="Roboto" w:cs="Roboto"/>
              </w:rPr>
            </w:pPr>
            <w:r>
              <w:rPr>
                <w:rFonts w:ascii="Roboto" w:eastAsia="Roboto" w:hAnsi="Roboto" w:cs="Roboto"/>
                <w:color w:val="000000"/>
                <w:sz w:val="20"/>
                <w:szCs w:val="20"/>
              </w:rPr>
              <w:t>5.6</w:t>
            </w:r>
          </w:p>
        </w:tc>
        <w:tc>
          <w:tcPr>
            <w:tcW w:w="3000" w:type="dxa"/>
            <w:tcMar>
              <w:top w:w="80" w:type="dxa"/>
              <w:left w:w="100" w:type="dxa"/>
              <w:bottom w:w="80" w:type="dxa"/>
              <w:right w:w="100" w:type="dxa"/>
            </w:tcMar>
            <w:vAlign w:val="center"/>
          </w:tcPr>
          <w:p w14:paraId="50CFF02E" w14:textId="77777777" w:rsidR="006B76A0" w:rsidRDefault="00E70A71">
            <w:pPr>
              <w:rPr>
                <w:rFonts w:ascii="Roboto" w:eastAsia="Roboto" w:hAnsi="Roboto" w:cs="Roboto"/>
              </w:rPr>
            </w:pPr>
            <w:r>
              <w:rPr>
                <w:rFonts w:ascii="Roboto" w:eastAsia="Roboto" w:hAnsi="Roboto" w:cs="Roboto"/>
                <w:color w:val="000000"/>
                <w:sz w:val="19"/>
                <w:szCs w:val="19"/>
              </w:rPr>
              <w:t>Monitoreo continuo, perfilado y auditorías de calidad de datos</w:t>
            </w:r>
          </w:p>
        </w:tc>
        <w:tc>
          <w:tcPr>
            <w:tcW w:w="5650" w:type="dxa"/>
            <w:tcMar>
              <w:top w:w="80" w:type="dxa"/>
              <w:left w:w="100" w:type="dxa"/>
              <w:bottom w:w="80" w:type="dxa"/>
              <w:right w:w="100" w:type="dxa"/>
            </w:tcMar>
            <w:vAlign w:val="center"/>
          </w:tcPr>
          <w:p w14:paraId="543DF418" w14:textId="77777777" w:rsidR="006B76A0" w:rsidRDefault="00E70A71">
            <w:pPr>
              <w:rPr>
                <w:rFonts w:ascii="Roboto" w:eastAsia="Roboto" w:hAnsi="Roboto" w:cs="Roboto"/>
              </w:rPr>
            </w:pPr>
            <w:r>
              <w:rPr>
                <w:rFonts w:ascii="Roboto" w:eastAsia="Roboto" w:hAnsi="Roboto" w:cs="Roboto"/>
                <w:color w:val="000000"/>
                <w:sz w:val="19"/>
                <w:szCs w:val="19"/>
              </w:rPr>
              <w:t>Estandarizar procedimientos de evaluación proactiva (perfilado), establecer monitoreo continuo y auditorías periódicas de calidad de datos.</w:t>
            </w:r>
          </w:p>
        </w:tc>
      </w:tr>
      <w:tr w:rsidR="006B76A0" w14:paraId="3446B09E" w14:textId="77777777">
        <w:tc>
          <w:tcPr>
            <w:tcW w:w="700" w:type="dxa"/>
            <w:tcMar>
              <w:top w:w="80" w:type="dxa"/>
              <w:left w:w="100" w:type="dxa"/>
              <w:bottom w:w="80" w:type="dxa"/>
              <w:right w:w="100" w:type="dxa"/>
            </w:tcMar>
            <w:vAlign w:val="center"/>
          </w:tcPr>
          <w:p w14:paraId="50208E7D" w14:textId="77777777" w:rsidR="006B76A0" w:rsidRDefault="00E70A71">
            <w:pPr>
              <w:rPr>
                <w:rFonts w:ascii="Roboto" w:eastAsia="Roboto" w:hAnsi="Roboto" w:cs="Roboto"/>
              </w:rPr>
            </w:pPr>
            <w:r>
              <w:rPr>
                <w:rFonts w:ascii="Roboto" w:eastAsia="Roboto" w:hAnsi="Roboto" w:cs="Roboto"/>
                <w:color w:val="000000"/>
                <w:sz w:val="20"/>
                <w:szCs w:val="20"/>
              </w:rPr>
              <w:lastRenderedPageBreak/>
              <w:t>5.7</w:t>
            </w:r>
          </w:p>
        </w:tc>
        <w:tc>
          <w:tcPr>
            <w:tcW w:w="3000" w:type="dxa"/>
            <w:tcMar>
              <w:top w:w="80" w:type="dxa"/>
              <w:left w:w="100" w:type="dxa"/>
              <w:bottom w:w="80" w:type="dxa"/>
              <w:right w:w="100" w:type="dxa"/>
            </w:tcMar>
            <w:vAlign w:val="center"/>
          </w:tcPr>
          <w:p w14:paraId="0C073B5D" w14:textId="77777777" w:rsidR="006B76A0" w:rsidRDefault="00E70A71">
            <w:pPr>
              <w:rPr>
                <w:rFonts w:ascii="Roboto" w:eastAsia="Roboto" w:hAnsi="Roboto" w:cs="Roboto"/>
              </w:rPr>
            </w:pPr>
            <w:r>
              <w:rPr>
                <w:rFonts w:ascii="Roboto" w:eastAsia="Roboto" w:hAnsi="Roboto" w:cs="Roboto"/>
                <w:color w:val="000000"/>
                <w:sz w:val="19"/>
                <w:szCs w:val="19"/>
              </w:rPr>
              <w:t>Corrección y remediación de datos</w:t>
            </w:r>
          </w:p>
        </w:tc>
        <w:tc>
          <w:tcPr>
            <w:tcW w:w="5650" w:type="dxa"/>
            <w:tcMar>
              <w:top w:w="80" w:type="dxa"/>
              <w:left w:w="100" w:type="dxa"/>
              <w:bottom w:w="80" w:type="dxa"/>
              <w:right w:w="100" w:type="dxa"/>
            </w:tcMar>
            <w:vAlign w:val="center"/>
          </w:tcPr>
          <w:p w14:paraId="0C7D0C1F" w14:textId="77777777" w:rsidR="006B76A0" w:rsidRDefault="00E70A71">
            <w:pPr>
              <w:rPr>
                <w:rFonts w:ascii="Roboto" w:eastAsia="Roboto" w:hAnsi="Roboto" w:cs="Roboto"/>
              </w:rPr>
            </w:pPr>
            <w:r>
              <w:rPr>
                <w:rFonts w:ascii="Roboto" w:eastAsia="Roboto" w:hAnsi="Roboto" w:cs="Roboto"/>
                <w:color w:val="000000"/>
                <w:sz w:val="19"/>
                <w:szCs w:val="19"/>
              </w:rPr>
              <w:t>Planificar y priorizar planes de corrección (remediación) de datos.</w:t>
            </w:r>
          </w:p>
        </w:tc>
      </w:tr>
      <w:tr w:rsidR="006B76A0" w14:paraId="0257A2C8" w14:textId="77777777">
        <w:tc>
          <w:tcPr>
            <w:tcW w:w="700" w:type="dxa"/>
            <w:tcMar>
              <w:top w:w="80" w:type="dxa"/>
              <w:left w:w="100" w:type="dxa"/>
              <w:bottom w:w="80" w:type="dxa"/>
              <w:right w:w="100" w:type="dxa"/>
            </w:tcMar>
            <w:vAlign w:val="center"/>
          </w:tcPr>
          <w:p w14:paraId="16F26F73" w14:textId="77777777" w:rsidR="006B76A0" w:rsidRDefault="00E70A71">
            <w:pPr>
              <w:rPr>
                <w:rFonts w:ascii="Roboto" w:eastAsia="Roboto" w:hAnsi="Roboto" w:cs="Roboto"/>
              </w:rPr>
            </w:pPr>
            <w:r>
              <w:rPr>
                <w:rFonts w:ascii="Roboto" w:eastAsia="Roboto" w:hAnsi="Roboto" w:cs="Roboto"/>
                <w:color w:val="000000"/>
                <w:sz w:val="20"/>
                <w:szCs w:val="20"/>
              </w:rPr>
              <w:t>5.8</w:t>
            </w:r>
          </w:p>
        </w:tc>
        <w:tc>
          <w:tcPr>
            <w:tcW w:w="3000" w:type="dxa"/>
            <w:tcMar>
              <w:top w:w="80" w:type="dxa"/>
              <w:left w:w="100" w:type="dxa"/>
              <w:bottom w:w="80" w:type="dxa"/>
              <w:right w:w="100" w:type="dxa"/>
            </w:tcMar>
            <w:vAlign w:val="center"/>
          </w:tcPr>
          <w:p w14:paraId="6DAA3E48" w14:textId="77777777" w:rsidR="006B76A0" w:rsidRDefault="00E70A71">
            <w:pPr>
              <w:rPr>
                <w:rFonts w:ascii="Roboto" w:eastAsia="Roboto" w:hAnsi="Roboto" w:cs="Roboto"/>
              </w:rPr>
            </w:pPr>
            <w:r>
              <w:rPr>
                <w:rFonts w:ascii="Roboto" w:eastAsia="Roboto" w:hAnsi="Roboto" w:cs="Roboto"/>
                <w:color w:val="000000"/>
                <w:sz w:val="19"/>
                <w:szCs w:val="19"/>
              </w:rPr>
              <w:t>Gestión de problemas e incidentes de calidad de datos</w:t>
            </w:r>
          </w:p>
        </w:tc>
        <w:tc>
          <w:tcPr>
            <w:tcW w:w="5650" w:type="dxa"/>
            <w:tcMar>
              <w:top w:w="80" w:type="dxa"/>
              <w:left w:w="100" w:type="dxa"/>
              <w:bottom w:w="80" w:type="dxa"/>
              <w:right w:w="100" w:type="dxa"/>
            </w:tcMar>
            <w:vAlign w:val="center"/>
          </w:tcPr>
          <w:p w14:paraId="37243024" w14:textId="77777777" w:rsidR="006B76A0" w:rsidRDefault="00E70A71">
            <w:pPr>
              <w:rPr>
                <w:rFonts w:ascii="Roboto" w:eastAsia="Roboto" w:hAnsi="Roboto" w:cs="Roboto"/>
              </w:rPr>
            </w:pPr>
            <w:r>
              <w:rPr>
                <w:rFonts w:ascii="Roboto" w:eastAsia="Roboto" w:hAnsi="Roboto" w:cs="Roboto"/>
                <w:color w:val="000000"/>
                <w:sz w:val="19"/>
                <w:szCs w:val="19"/>
              </w:rPr>
              <w:t>Definir un procedimiento formal de identificación, escalamiento y resolución de incidentes de calidad.</w:t>
            </w:r>
          </w:p>
        </w:tc>
      </w:tr>
      <w:tr w:rsidR="006B76A0" w14:paraId="7DD4D812" w14:textId="77777777">
        <w:tc>
          <w:tcPr>
            <w:tcW w:w="700" w:type="dxa"/>
            <w:tcMar>
              <w:top w:w="80" w:type="dxa"/>
              <w:left w:w="100" w:type="dxa"/>
              <w:bottom w:w="80" w:type="dxa"/>
              <w:right w:w="100" w:type="dxa"/>
            </w:tcMar>
            <w:vAlign w:val="center"/>
          </w:tcPr>
          <w:p w14:paraId="770C93FE" w14:textId="77777777" w:rsidR="006B76A0" w:rsidRDefault="00E70A71">
            <w:pPr>
              <w:rPr>
                <w:rFonts w:ascii="Roboto" w:eastAsia="Roboto" w:hAnsi="Roboto" w:cs="Roboto"/>
              </w:rPr>
            </w:pPr>
            <w:r>
              <w:rPr>
                <w:rFonts w:ascii="Roboto" w:eastAsia="Roboto" w:hAnsi="Roboto" w:cs="Roboto"/>
                <w:color w:val="000000"/>
                <w:sz w:val="20"/>
                <w:szCs w:val="20"/>
              </w:rPr>
              <w:t>5.9</w:t>
            </w:r>
          </w:p>
        </w:tc>
        <w:tc>
          <w:tcPr>
            <w:tcW w:w="3000" w:type="dxa"/>
            <w:tcMar>
              <w:top w:w="80" w:type="dxa"/>
              <w:left w:w="100" w:type="dxa"/>
              <w:bottom w:w="80" w:type="dxa"/>
              <w:right w:w="100" w:type="dxa"/>
            </w:tcMar>
            <w:vAlign w:val="center"/>
          </w:tcPr>
          <w:p w14:paraId="3896601A" w14:textId="77777777" w:rsidR="006B76A0" w:rsidRDefault="00E70A71">
            <w:pPr>
              <w:rPr>
                <w:rFonts w:ascii="Roboto" w:eastAsia="Roboto" w:hAnsi="Roboto" w:cs="Roboto"/>
              </w:rPr>
            </w:pPr>
            <w:r>
              <w:rPr>
                <w:rFonts w:ascii="Roboto" w:eastAsia="Roboto" w:hAnsi="Roboto" w:cs="Roboto"/>
                <w:color w:val="000000"/>
                <w:sz w:val="19"/>
                <w:szCs w:val="19"/>
              </w:rPr>
              <w:t>Valoración económica de los datos y costo de la baja calidad</w:t>
            </w:r>
          </w:p>
        </w:tc>
        <w:tc>
          <w:tcPr>
            <w:tcW w:w="5650" w:type="dxa"/>
            <w:tcMar>
              <w:top w:w="80" w:type="dxa"/>
              <w:left w:w="100" w:type="dxa"/>
              <w:bottom w:w="80" w:type="dxa"/>
              <w:right w:w="100" w:type="dxa"/>
            </w:tcMar>
            <w:vAlign w:val="center"/>
          </w:tcPr>
          <w:p w14:paraId="7BF19457" w14:textId="77777777" w:rsidR="006B76A0" w:rsidRDefault="00E70A71">
            <w:pPr>
              <w:rPr>
                <w:rFonts w:ascii="Roboto" w:eastAsia="Roboto" w:hAnsi="Roboto" w:cs="Roboto"/>
              </w:rPr>
            </w:pPr>
            <w:r>
              <w:rPr>
                <w:rFonts w:ascii="Roboto" w:eastAsia="Roboto" w:hAnsi="Roboto" w:cs="Roboto"/>
                <w:color w:val="000000"/>
                <w:sz w:val="19"/>
                <w:szCs w:val="19"/>
              </w:rPr>
              <w:t>Establecer un proceso para cuantificar el valor económico de los datos y el costo de la baja calidad.</w:t>
            </w:r>
          </w:p>
        </w:tc>
      </w:tr>
    </w:tbl>
    <w:p w14:paraId="69721E27" w14:textId="77777777" w:rsidR="006B76A0" w:rsidRDefault="006B76A0">
      <w:pPr>
        <w:spacing w:after="200"/>
        <w:rPr>
          <w:rFonts w:ascii="Roboto" w:eastAsia="Roboto" w:hAnsi="Roboto" w:cs="Roboto"/>
        </w:rPr>
      </w:pPr>
    </w:p>
    <w:p w14:paraId="59FBA27F" w14:textId="77777777" w:rsidR="006B76A0" w:rsidRDefault="00E70A71">
      <w:pPr>
        <w:spacing w:before="300" w:after="150"/>
      </w:pPr>
      <w:r>
        <w:rPr>
          <w:rFonts w:ascii="Roboto" w:eastAsia="Roboto" w:hAnsi="Roboto" w:cs="Roboto"/>
          <w:b/>
          <w:bCs/>
          <w:color w:val="1F4E79"/>
          <w:sz w:val="24"/>
          <w:szCs w:val="24"/>
        </w:rPr>
        <w:t>D6. Seguridad de Datos</w:t>
      </w:r>
    </w:p>
    <w:tbl>
      <w:tblPr>
        <w:tblStyle w:val="affffffffff8"/>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2219FDFE" w14:textId="77777777">
        <w:tc>
          <w:tcPr>
            <w:tcW w:w="700" w:type="dxa"/>
            <w:shd w:val="clear" w:color="auto" w:fill="404040"/>
            <w:tcMar>
              <w:top w:w="80" w:type="dxa"/>
              <w:left w:w="100" w:type="dxa"/>
              <w:bottom w:w="80" w:type="dxa"/>
              <w:right w:w="100" w:type="dxa"/>
            </w:tcMar>
            <w:vAlign w:val="center"/>
          </w:tcPr>
          <w:p w14:paraId="2595C44B"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7D984922"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563AA007"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3706B961" w14:textId="77777777">
        <w:tc>
          <w:tcPr>
            <w:tcW w:w="700" w:type="dxa"/>
            <w:tcMar>
              <w:top w:w="80" w:type="dxa"/>
              <w:left w:w="100" w:type="dxa"/>
              <w:bottom w:w="80" w:type="dxa"/>
              <w:right w:w="100" w:type="dxa"/>
            </w:tcMar>
            <w:vAlign w:val="center"/>
          </w:tcPr>
          <w:p w14:paraId="5A31BDC2" w14:textId="77777777" w:rsidR="006B76A0" w:rsidRDefault="00E70A71">
            <w:pPr>
              <w:rPr>
                <w:rFonts w:ascii="Roboto" w:eastAsia="Roboto" w:hAnsi="Roboto" w:cs="Roboto"/>
              </w:rPr>
            </w:pPr>
            <w:r>
              <w:rPr>
                <w:rFonts w:ascii="Roboto" w:eastAsia="Roboto" w:hAnsi="Roboto" w:cs="Roboto"/>
                <w:color w:val="000000"/>
                <w:sz w:val="20"/>
                <w:szCs w:val="20"/>
              </w:rPr>
              <w:t>6.1</w:t>
            </w:r>
          </w:p>
        </w:tc>
        <w:tc>
          <w:tcPr>
            <w:tcW w:w="3000" w:type="dxa"/>
            <w:tcMar>
              <w:top w:w="80" w:type="dxa"/>
              <w:left w:w="100" w:type="dxa"/>
              <w:bottom w:w="80" w:type="dxa"/>
              <w:right w:w="100" w:type="dxa"/>
            </w:tcMar>
            <w:vAlign w:val="center"/>
          </w:tcPr>
          <w:p w14:paraId="41499611" w14:textId="77777777" w:rsidR="006B76A0" w:rsidRDefault="00E70A71">
            <w:pPr>
              <w:rPr>
                <w:rFonts w:ascii="Roboto" w:eastAsia="Roboto" w:hAnsi="Roboto" w:cs="Roboto"/>
              </w:rPr>
            </w:pPr>
            <w:r>
              <w:rPr>
                <w:rFonts w:ascii="Roboto" w:eastAsia="Roboto" w:hAnsi="Roboto" w:cs="Roboto"/>
                <w:color w:val="000000"/>
                <w:sz w:val="19"/>
                <w:szCs w:val="19"/>
              </w:rPr>
              <w:t>Sistema de Gestión de Seguridad de la Información (SGSI)</w:t>
            </w:r>
          </w:p>
        </w:tc>
        <w:tc>
          <w:tcPr>
            <w:tcW w:w="5650" w:type="dxa"/>
            <w:tcMar>
              <w:top w:w="80" w:type="dxa"/>
              <w:left w:w="100" w:type="dxa"/>
              <w:bottom w:w="80" w:type="dxa"/>
              <w:right w:w="100" w:type="dxa"/>
            </w:tcMar>
            <w:vAlign w:val="center"/>
          </w:tcPr>
          <w:p w14:paraId="3F0ED4CE" w14:textId="77777777" w:rsidR="006B76A0" w:rsidRDefault="00E70A71">
            <w:pPr>
              <w:rPr>
                <w:rFonts w:ascii="Roboto" w:eastAsia="Roboto" w:hAnsi="Roboto" w:cs="Roboto"/>
              </w:rPr>
            </w:pPr>
            <w:r>
              <w:rPr>
                <w:rFonts w:ascii="Roboto" w:eastAsia="Roboto" w:hAnsi="Roboto" w:cs="Roboto"/>
                <w:color w:val="000000"/>
                <w:sz w:val="19"/>
                <w:szCs w:val="19"/>
              </w:rPr>
              <w:t>Implementar y mantener un SGSI institucional que proteja todos los activos de información, sometido como mínimo a una auditoría externa anual (Art. 113.1, DS 029-2021-PCM).</w:t>
            </w:r>
          </w:p>
        </w:tc>
      </w:tr>
      <w:tr w:rsidR="006B76A0" w14:paraId="4338EEB3" w14:textId="77777777">
        <w:tc>
          <w:tcPr>
            <w:tcW w:w="700" w:type="dxa"/>
            <w:tcMar>
              <w:top w:w="80" w:type="dxa"/>
              <w:left w:w="100" w:type="dxa"/>
              <w:bottom w:w="80" w:type="dxa"/>
              <w:right w:w="100" w:type="dxa"/>
            </w:tcMar>
            <w:vAlign w:val="center"/>
          </w:tcPr>
          <w:p w14:paraId="18029036" w14:textId="77777777" w:rsidR="006B76A0" w:rsidRDefault="00E70A71">
            <w:pPr>
              <w:rPr>
                <w:rFonts w:ascii="Roboto" w:eastAsia="Roboto" w:hAnsi="Roboto" w:cs="Roboto"/>
              </w:rPr>
            </w:pPr>
            <w:r>
              <w:rPr>
                <w:rFonts w:ascii="Roboto" w:eastAsia="Roboto" w:hAnsi="Roboto" w:cs="Roboto"/>
                <w:color w:val="000000"/>
                <w:sz w:val="20"/>
                <w:szCs w:val="20"/>
              </w:rPr>
              <w:t>6.2</w:t>
            </w:r>
          </w:p>
        </w:tc>
        <w:tc>
          <w:tcPr>
            <w:tcW w:w="3000" w:type="dxa"/>
            <w:tcMar>
              <w:top w:w="80" w:type="dxa"/>
              <w:left w:w="100" w:type="dxa"/>
              <w:bottom w:w="80" w:type="dxa"/>
              <w:right w:w="100" w:type="dxa"/>
            </w:tcMar>
            <w:vAlign w:val="center"/>
          </w:tcPr>
          <w:p w14:paraId="35633685" w14:textId="77777777" w:rsidR="006B76A0" w:rsidRDefault="00E70A71">
            <w:pPr>
              <w:rPr>
                <w:rFonts w:ascii="Roboto" w:eastAsia="Roboto" w:hAnsi="Roboto" w:cs="Roboto"/>
              </w:rPr>
            </w:pPr>
            <w:r>
              <w:rPr>
                <w:rFonts w:ascii="Roboto" w:eastAsia="Roboto" w:hAnsi="Roboto" w:cs="Roboto"/>
                <w:color w:val="000000"/>
                <w:sz w:val="19"/>
                <w:szCs w:val="19"/>
              </w:rPr>
              <w:t>Privacidad desde el diseño y política de privacidad y seguridad</w:t>
            </w:r>
          </w:p>
        </w:tc>
        <w:tc>
          <w:tcPr>
            <w:tcW w:w="5650" w:type="dxa"/>
            <w:tcMar>
              <w:top w:w="80" w:type="dxa"/>
              <w:left w:w="100" w:type="dxa"/>
              <w:bottom w:w="80" w:type="dxa"/>
              <w:right w:w="100" w:type="dxa"/>
            </w:tcMar>
            <w:vAlign w:val="center"/>
          </w:tcPr>
          <w:p w14:paraId="3A2F4A0F" w14:textId="77777777" w:rsidR="006B76A0" w:rsidRDefault="00E70A71">
            <w:pPr>
              <w:rPr>
                <w:rFonts w:ascii="Roboto" w:eastAsia="Roboto" w:hAnsi="Roboto" w:cs="Roboto"/>
              </w:rPr>
            </w:pPr>
            <w:r>
              <w:rPr>
                <w:rFonts w:ascii="Roboto" w:eastAsia="Roboto" w:hAnsi="Roboto" w:cs="Roboto"/>
                <w:color w:val="000000"/>
                <w:sz w:val="19"/>
                <w:szCs w:val="19"/>
              </w:rPr>
              <w:t>Elaborar y aprobar formalmente una política de privacidad y seguridad de datos.</w:t>
            </w:r>
          </w:p>
        </w:tc>
      </w:tr>
      <w:tr w:rsidR="006B76A0" w14:paraId="13A9C5FF" w14:textId="77777777">
        <w:tc>
          <w:tcPr>
            <w:tcW w:w="700" w:type="dxa"/>
            <w:tcMar>
              <w:top w:w="80" w:type="dxa"/>
              <w:left w:w="100" w:type="dxa"/>
              <w:bottom w:w="80" w:type="dxa"/>
              <w:right w:w="100" w:type="dxa"/>
            </w:tcMar>
            <w:vAlign w:val="center"/>
          </w:tcPr>
          <w:p w14:paraId="7A2A2D47" w14:textId="77777777" w:rsidR="006B76A0" w:rsidRDefault="00E70A71">
            <w:pPr>
              <w:rPr>
                <w:rFonts w:ascii="Roboto" w:eastAsia="Roboto" w:hAnsi="Roboto" w:cs="Roboto"/>
              </w:rPr>
            </w:pPr>
            <w:r>
              <w:rPr>
                <w:rFonts w:ascii="Roboto" w:eastAsia="Roboto" w:hAnsi="Roboto" w:cs="Roboto"/>
                <w:color w:val="000000"/>
                <w:sz w:val="20"/>
                <w:szCs w:val="20"/>
              </w:rPr>
              <w:t>6.3</w:t>
            </w:r>
          </w:p>
        </w:tc>
        <w:tc>
          <w:tcPr>
            <w:tcW w:w="3000" w:type="dxa"/>
            <w:tcMar>
              <w:top w:w="80" w:type="dxa"/>
              <w:left w:w="100" w:type="dxa"/>
              <w:bottom w:w="80" w:type="dxa"/>
              <w:right w:w="100" w:type="dxa"/>
            </w:tcMar>
            <w:vAlign w:val="center"/>
          </w:tcPr>
          <w:p w14:paraId="3F17FE58" w14:textId="77777777" w:rsidR="006B76A0" w:rsidRDefault="00E70A71">
            <w:pPr>
              <w:rPr>
                <w:rFonts w:ascii="Roboto" w:eastAsia="Roboto" w:hAnsi="Roboto" w:cs="Roboto"/>
              </w:rPr>
            </w:pPr>
            <w:r>
              <w:rPr>
                <w:rFonts w:ascii="Roboto" w:eastAsia="Roboto" w:hAnsi="Roboto" w:cs="Roboto"/>
                <w:color w:val="000000"/>
                <w:sz w:val="19"/>
                <w:szCs w:val="19"/>
              </w:rPr>
              <w:t>Colaboración con la ANPD ante incidentes</w:t>
            </w:r>
          </w:p>
        </w:tc>
        <w:tc>
          <w:tcPr>
            <w:tcW w:w="5650" w:type="dxa"/>
            <w:tcMar>
              <w:top w:w="80" w:type="dxa"/>
              <w:left w:w="100" w:type="dxa"/>
              <w:bottom w:w="80" w:type="dxa"/>
              <w:right w:w="100" w:type="dxa"/>
            </w:tcMar>
            <w:vAlign w:val="center"/>
          </w:tcPr>
          <w:p w14:paraId="1685520F" w14:textId="77777777" w:rsidR="006B76A0" w:rsidRDefault="00E70A71">
            <w:pPr>
              <w:rPr>
                <w:rFonts w:ascii="Roboto" w:eastAsia="Roboto" w:hAnsi="Roboto" w:cs="Roboto"/>
              </w:rPr>
            </w:pPr>
            <w:r>
              <w:rPr>
                <w:rFonts w:ascii="Roboto" w:eastAsia="Roboto" w:hAnsi="Roboto" w:cs="Roboto"/>
                <w:color w:val="000000"/>
                <w:sz w:val="19"/>
                <w:szCs w:val="19"/>
              </w:rPr>
              <w:t>Formalizar el proceso de reporte de incidentes con datos personales a la ANPD (plazo máximo 48 horas).</w:t>
            </w:r>
          </w:p>
        </w:tc>
      </w:tr>
      <w:tr w:rsidR="006B76A0" w14:paraId="67167293" w14:textId="77777777">
        <w:tc>
          <w:tcPr>
            <w:tcW w:w="700" w:type="dxa"/>
            <w:tcMar>
              <w:top w:w="80" w:type="dxa"/>
              <w:left w:w="100" w:type="dxa"/>
              <w:bottom w:w="80" w:type="dxa"/>
              <w:right w:w="100" w:type="dxa"/>
            </w:tcMar>
            <w:vAlign w:val="center"/>
          </w:tcPr>
          <w:p w14:paraId="731D721E" w14:textId="77777777" w:rsidR="006B76A0" w:rsidRDefault="00E70A71">
            <w:pPr>
              <w:rPr>
                <w:rFonts w:ascii="Roboto" w:eastAsia="Roboto" w:hAnsi="Roboto" w:cs="Roboto"/>
              </w:rPr>
            </w:pPr>
            <w:r>
              <w:rPr>
                <w:rFonts w:ascii="Roboto" w:eastAsia="Roboto" w:hAnsi="Roboto" w:cs="Roboto"/>
                <w:color w:val="000000"/>
                <w:sz w:val="20"/>
                <w:szCs w:val="20"/>
              </w:rPr>
              <w:t>6.4</w:t>
            </w:r>
          </w:p>
        </w:tc>
        <w:tc>
          <w:tcPr>
            <w:tcW w:w="3000" w:type="dxa"/>
            <w:tcMar>
              <w:top w:w="80" w:type="dxa"/>
              <w:left w:w="100" w:type="dxa"/>
              <w:bottom w:w="80" w:type="dxa"/>
              <w:right w:w="100" w:type="dxa"/>
            </w:tcMar>
            <w:vAlign w:val="center"/>
          </w:tcPr>
          <w:p w14:paraId="4BAFE8BA" w14:textId="77777777" w:rsidR="006B76A0" w:rsidRDefault="00E70A71">
            <w:pPr>
              <w:rPr>
                <w:rFonts w:ascii="Roboto" w:eastAsia="Roboto" w:hAnsi="Roboto" w:cs="Roboto"/>
              </w:rPr>
            </w:pPr>
            <w:r>
              <w:rPr>
                <w:rFonts w:ascii="Roboto" w:eastAsia="Roboto" w:hAnsi="Roboto" w:cs="Roboto"/>
                <w:color w:val="000000"/>
                <w:sz w:val="19"/>
                <w:szCs w:val="19"/>
              </w:rPr>
              <w:t>Clasificación de datos por sensibilidad</w:t>
            </w:r>
          </w:p>
        </w:tc>
        <w:tc>
          <w:tcPr>
            <w:tcW w:w="5650" w:type="dxa"/>
            <w:tcMar>
              <w:top w:w="80" w:type="dxa"/>
              <w:left w:w="100" w:type="dxa"/>
              <w:bottom w:w="80" w:type="dxa"/>
              <w:right w:w="100" w:type="dxa"/>
            </w:tcMar>
            <w:vAlign w:val="center"/>
          </w:tcPr>
          <w:p w14:paraId="367FFCEA" w14:textId="77777777" w:rsidR="006B76A0" w:rsidRDefault="00E70A71">
            <w:pPr>
              <w:rPr>
                <w:rFonts w:ascii="Roboto" w:eastAsia="Roboto" w:hAnsi="Roboto" w:cs="Roboto"/>
              </w:rPr>
            </w:pPr>
            <w:r>
              <w:rPr>
                <w:rFonts w:ascii="Roboto" w:eastAsia="Roboto" w:hAnsi="Roboto" w:cs="Roboto"/>
                <w:color w:val="000000"/>
                <w:sz w:val="19"/>
                <w:szCs w:val="19"/>
              </w:rPr>
              <w:t>Implementar un proceso formal y obligatorio de clasificación de datos por sensibilidad.</w:t>
            </w:r>
          </w:p>
        </w:tc>
      </w:tr>
      <w:tr w:rsidR="006B76A0" w14:paraId="794CB0D2" w14:textId="77777777">
        <w:tc>
          <w:tcPr>
            <w:tcW w:w="700" w:type="dxa"/>
            <w:tcMar>
              <w:top w:w="80" w:type="dxa"/>
              <w:left w:w="100" w:type="dxa"/>
              <w:bottom w:w="80" w:type="dxa"/>
              <w:right w:w="100" w:type="dxa"/>
            </w:tcMar>
            <w:vAlign w:val="center"/>
          </w:tcPr>
          <w:p w14:paraId="63365BE0" w14:textId="77777777" w:rsidR="006B76A0" w:rsidRDefault="00E70A71">
            <w:pPr>
              <w:rPr>
                <w:rFonts w:ascii="Roboto" w:eastAsia="Roboto" w:hAnsi="Roboto" w:cs="Roboto"/>
              </w:rPr>
            </w:pPr>
            <w:r>
              <w:rPr>
                <w:rFonts w:ascii="Roboto" w:eastAsia="Roboto" w:hAnsi="Roboto" w:cs="Roboto"/>
                <w:color w:val="000000"/>
                <w:sz w:val="20"/>
                <w:szCs w:val="20"/>
              </w:rPr>
              <w:t>6.5</w:t>
            </w:r>
          </w:p>
        </w:tc>
        <w:tc>
          <w:tcPr>
            <w:tcW w:w="3000" w:type="dxa"/>
            <w:tcMar>
              <w:top w:w="80" w:type="dxa"/>
              <w:left w:w="100" w:type="dxa"/>
              <w:bottom w:w="80" w:type="dxa"/>
              <w:right w:w="100" w:type="dxa"/>
            </w:tcMar>
            <w:vAlign w:val="center"/>
          </w:tcPr>
          <w:p w14:paraId="376F7E7C" w14:textId="77777777" w:rsidR="006B76A0" w:rsidRDefault="00E70A71">
            <w:pPr>
              <w:rPr>
                <w:rFonts w:ascii="Roboto" w:eastAsia="Roboto" w:hAnsi="Roboto" w:cs="Roboto"/>
              </w:rPr>
            </w:pPr>
            <w:r>
              <w:rPr>
                <w:rFonts w:ascii="Roboto" w:eastAsia="Roboto" w:hAnsi="Roboto" w:cs="Roboto"/>
                <w:color w:val="000000"/>
                <w:sz w:val="19"/>
                <w:szCs w:val="19"/>
              </w:rPr>
              <w:t>Controles de seguridad en el ciclo de vida del dato</w:t>
            </w:r>
          </w:p>
        </w:tc>
        <w:tc>
          <w:tcPr>
            <w:tcW w:w="5650" w:type="dxa"/>
            <w:tcMar>
              <w:top w:w="80" w:type="dxa"/>
              <w:left w:w="100" w:type="dxa"/>
              <w:bottom w:w="80" w:type="dxa"/>
              <w:right w:w="100" w:type="dxa"/>
            </w:tcMar>
            <w:vAlign w:val="center"/>
          </w:tcPr>
          <w:p w14:paraId="4B543A48" w14:textId="77777777" w:rsidR="006B76A0" w:rsidRDefault="00E70A71">
            <w:pPr>
              <w:rPr>
                <w:rFonts w:ascii="Roboto" w:eastAsia="Roboto" w:hAnsi="Roboto" w:cs="Roboto"/>
              </w:rPr>
            </w:pPr>
            <w:r>
              <w:rPr>
                <w:rFonts w:ascii="Roboto" w:eastAsia="Roboto" w:hAnsi="Roboto" w:cs="Roboto"/>
                <w:color w:val="000000"/>
                <w:sz w:val="19"/>
                <w:szCs w:val="19"/>
              </w:rPr>
              <w:t>Implementar controles de seguridad (cifrado, enmascaramiento, control de acceso) según el nivel de clasificación de los datos.</w:t>
            </w:r>
          </w:p>
        </w:tc>
      </w:tr>
      <w:tr w:rsidR="006B76A0" w14:paraId="517ADA50" w14:textId="77777777">
        <w:tc>
          <w:tcPr>
            <w:tcW w:w="700" w:type="dxa"/>
            <w:tcMar>
              <w:top w:w="80" w:type="dxa"/>
              <w:left w:w="100" w:type="dxa"/>
              <w:bottom w:w="80" w:type="dxa"/>
              <w:right w:w="100" w:type="dxa"/>
            </w:tcMar>
            <w:vAlign w:val="center"/>
          </w:tcPr>
          <w:p w14:paraId="0E28723C" w14:textId="77777777" w:rsidR="006B76A0" w:rsidRDefault="00E70A71">
            <w:pPr>
              <w:rPr>
                <w:rFonts w:ascii="Roboto" w:eastAsia="Roboto" w:hAnsi="Roboto" w:cs="Roboto"/>
              </w:rPr>
            </w:pPr>
            <w:r>
              <w:rPr>
                <w:rFonts w:ascii="Roboto" w:eastAsia="Roboto" w:hAnsi="Roboto" w:cs="Roboto"/>
                <w:color w:val="000000"/>
                <w:sz w:val="20"/>
                <w:szCs w:val="20"/>
              </w:rPr>
              <w:t>6.6</w:t>
            </w:r>
          </w:p>
        </w:tc>
        <w:tc>
          <w:tcPr>
            <w:tcW w:w="3000" w:type="dxa"/>
            <w:tcMar>
              <w:top w:w="80" w:type="dxa"/>
              <w:left w:w="100" w:type="dxa"/>
              <w:bottom w:w="80" w:type="dxa"/>
              <w:right w:w="100" w:type="dxa"/>
            </w:tcMar>
            <w:vAlign w:val="center"/>
          </w:tcPr>
          <w:p w14:paraId="40B32AB5" w14:textId="77777777" w:rsidR="006B76A0" w:rsidRDefault="00E70A71">
            <w:pPr>
              <w:rPr>
                <w:rFonts w:ascii="Roboto" w:eastAsia="Roboto" w:hAnsi="Roboto" w:cs="Roboto"/>
              </w:rPr>
            </w:pPr>
            <w:r>
              <w:rPr>
                <w:rFonts w:ascii="Roboto" w:eastAsia="Roboto" w:hAnsi="Roboto" w:cs="Roboto"/>
                <w:color w:val="000000"/>
                <w:sz w:val="19"/>
                <w:szCs w:val="19"/>
              </w:rPr>
              <w:t>Uso limitado de atributos de identidad digital</w:t>
            </w:r>
          </w:p>
        </w:tc>
        <w:tc>
          <w:tcPr>
            <w:tcW w:w="5650" w:type="dxa"/>
            <w:tcMar>
              <w:top w:w="80" w:type="dxa"/>
              <w:left w:w="100" w:type="dxa"/>
              <w:bottom w:w="80" w:type="dxa"/>
              <w:right w:w="100" w:type="dxa"/>
            </w:tcMar>
            <w:vAlign w:val="center"/>
          </w:tcPr>
          <w:p w14:paraId="347A4376" w14:textId="77777777" w:rsidR="006B76A0" w:rsidRDefault="00E70A71">
            <w:pPr>
              <w:rPr>
                <w:rFonts w:ascii="Roboto" w:eastAsia="Roboto" w:hAnsi="Roboto" w:cs="Roboto"/>
              </w:rPr>
            </w:pPr>
            <w:r>
              <w:rPr>
                <w:rFonts w:ascii="Roboto" w:eastAsia="Roboto" w:hAnsi="Roboto" w:cs="Roboto"/>
                <w:color w:val="000000"/>
                <w:sz w:val="19"/>
                <w:szCs w:val="19"/>
              </w:rPr>
              <w:t>Establecer políticas y mecanismos que limiten el uso de atributos de identidad digital al fin para el que fueron recolectados.</w:t>
            </w:r>
          </w:p>
        </w:tc>
      </w:tr>
      <w:tr w:rsidR="006B76A0" w14:paraId="018D11D9" w14:textId="77777777">
        <w:tc>
          <w:tcPr>
            <w:tcW w:w="700" w:type="dxa"/>
            <w:tcMar>
              <w:top w:w="80" w:type="dxa"/>
              <w:left w:w="100" w:type="dxa"/>
              <w:bottom w:w="80" w:type="dxa"/>
              <w:right w:w="100" w:type="dxa"/>
            </w:tcMar>
            <w:vAlign w:val="center"/>
          </w:tcPr>
          <w:p w14:paraId="7115FDBC" w14:textId="77777777" w:rsidR="006B76A0" w:rsidRDefault="00E70A71">
            <w:pPr>
              <w:rPr>
                <w:rFonts w:ascii="Roboto" w:eastAsia="Roboto" w:hAnsi="Roboto" w:cs="Roboto"/>
              </w:rPr>
            </w:pPr>
            <w:r>
              <w:rPr>
                <w:rFonts w:ascii="Roboto" w:eastAsia="Roboto" w:hAnsi="Roboto" w:cs="Roboto"/>
                <w:color w:val="000000"/>
                <w:sz w:val="20"/>
                <w:szCs w:val="20"/>
              </w:rPr>
              <w:t>6.7</w:t>
            </w:r>
          </w:p>
        </w:tc>
        <w:tc>
          <w:tcPr>
            <w:tcW w:w="3000" w:type="dxa"/>
            <w:tcMar>
              <w:top w:w="80" w:type="dxa"/>
              <w:left w:w="100" w:type="dxa"/>
              <w:bottom w:w="80" w:type="dxa"/>
              <w:right w:w="100" w:type="dxa"/>
            </w:tcMar>
            <w:vAlign w:val="center"/>
          </w:tcPr>
          <w:p w14:paraId="73B40ADB" w14:textId="77777777" w:rsidR="006B76A0" w:rsidRDefault="00E70A71">
            <w:pPr>
              <w:rPr>
                <w:rFonts w:ascii="Roboto" w:eastAsia="Roboto" w:hAnsi="Roboto" w:cs="Roboto"/>
              </w:rPr>
            </w:pPr>
            <w:r>
              <w:rPr>
                <w:rFonts w:ascii="Roboto" w:eastAsia="Roboto" w:hAnsi="Roboto" w:cs="Roboto"/>
                <w:color w:val="000000"/>
                <w:sz w:val="19"/>
                <w:szCs w:val="19"/>
              </w:rPr>
              <w:t>Cumplimiento normativo de protección de datos personales</w:t>
            </w:r>
          </w:p>
        </w:tc>
        <w:tc>
          <w:tcPr>
            <w:tcW w:w="5650" w:type="dxa"/>
            <w:tcMar>
              <w:top w:w="80" w:type="dxa"/>
              <w:left w:w="100" w:type="dxa"/>
              <w:bottom w:w="80" w:type="dxa"/>
              <w:right w:w="100" w:type="dxa"/>
            </w:tcMar>
            <w:vAlign w:val="center"/>
          </w:tcPr>
          <w:p w14:paraId="5D11739C" w14:textId="77777777" w:rsidR="006B76A0" w:rsidRDefault="00E70A71">
            <w:pPr>
              <w:rPr>
                <w:rFonts w:ascii="Roboto" w:eastAsia="Roboto" w:hAnsi="Roboto" w:cs="Roboto"/>
              </w:rPr>
            </w:pPr>
            <w:r>
              <w:rPr>
                <w:rFonts w:ascii="Roboto" w:eastAsia="Roboto" w:hAnsi="Roboto" w:cs="Roboto"/>
                <w:color w:val="000000"/>
                <w:sz w:val="19"/>
                <w:szCs w:val="19"/>
              </w:rPr>
              <w:t>Dar cumplimiento formal al marco normativo de protección de datos personales y desarrollar políticas para el uso de datos de terceros.</w:t>
            </w:r>
          </w:p>
        </w:tc>
      </w:tr>
      <w:tr w:rsidR="006B76A0" w14:paraId="009EE234" w14:textId="77777777">
        <w:tc>
          <w:tcPr>
            <w:tcW w:w="700" w:type="dxa"/>
            <w:tcMar>
              <w:top w:w="80" w:type="dxa"/>
              <w:left w:w="100" w:type="dxa"/>
              <w:bottom w:w="80" w:type="dxa"/>
              <w:right w:w="100" w:type="dxa"/>
            </w:tcMar>
            <w:vAlign w:val="center"/>
          </w:tcPr>
          <w:p w14:paraId="1BF27412" w14:textId="77777777" w:rsidR="006B76A0" w:rsidRDefault="00E70A71">
            <w:pPr>
              <w:rPr>
                <w:rFonts w:ascii="Roboto" w:eastAsia="Roboto" w:hAnsi="Roboto" w:cs="Roboto"/>
              </w:rPr>
            </w:pPr>
            <w:r>
              <w:rPr>
                <w:rFonts w:ascii="Roboto" w:eastAsia="Roboto" w:hAnsi="Roboto" w:cs="Roboto"/>
                <w:color w:val="000000"/>
                <w:sz w:val="20"/>
                <w:szCs w:val="20"/>
              </w:rPr>
              <w:t>6.8</w:t>
            </w:r>
          </w:p>
        </w:tc>
        <w:tc>
          <w:tcPr>
            <w:tcW w:w="3000" w:type="dxa"/>
            <w:tcMar>
              <w:top w:w="80" w:type="dxa"/>
              <w:left w:w="100" w:type="dxa"/>
              <w:bottom w:w="80" w:type="dxa"/>
              <w:right w:w="100" w:type="dxa"/>
            </w:tcMar>
            <w:vAlign w:val="center"/>
          </w:tcPr>
          <w:p w14:paraId="3F5B9FE5" w14:textId="77777777" w:rsidR="006B76A0" w:rsidRDefault="00E70A71">
            <w:pPr>
              <w:rPr>
                <w:rFonts w:ascii="Roboto" w:eastAsia="Roboto" w:hAnsi="Roboto" w:cs="Roboto"/>
              </w:rPr>
            </w:pPr>
            <w:r>
              <w:rPr>
                <w:rFonts w:ascii="Roboto" w:eastAsia="Roboto" w:hAnsi="Roboto" w:cs="Roboto"/>
                <w:color w:val="000000"/>
                <w:sz w:val="19"/>
                <w:szCs w:val="19"/>
              </w:rPr>
              <w:t>Evaluación de Impacto de Riesgo Alto (sistemas de IA)</w:t>
            </w:r>
          </w:p>
        </w:tc>
        <w:tc>
          <w:tcPr>
            <w:tcW w:w="5650" w:type="dxa"/>
            <w:tcMar>
              <w:top w:w="80" w:type="dxa"/>
              <w:left w:w="100" w:type="dxa"/>
              <w:bottom w:w="80" w:type="dxa"/>
              <w:right w:w="100" w:type="dxa"/>
            </w:tcMar>
            <w:vAlign w:val="center"/>
          </w:tcPr>
          <w:p w14:paraId="3911F2DD" w14:textId="77777777" w:rsidR="006B76A0" w:rsidRDefault="00E70A71">
            <w:pPr>
              <w:rPr>
                <w:rFonts w:ascii="Roboto" w:eastAsia="Roboto" w:hAnsi="Roboto" w:cs="Roboto"/>
              </w:rPr>
            </w:pPr>
            <w:r>
              <w:rPr>
                <w:rFonts w:ascii="Roboto" w:eastAsia="Roboto" w:hAnsi="Roboto" w:cs="Roboto"/>
                <w:color w:val="000000"/>
                <w:sz w:val="19"/>
                <w:szCs w:val="19"/>
              </w:rPr>
              <w:t>(No Aplica habilitado solo para Gobiernos locales Tipo D, E, F y G) Implementar un proceso formal de Evaluación de Impacto de Riesgo Alto para sistemas de IA (DS 115-2025-PCM, Art. 30).</w:t>
            </w:r>
          </w:p>
        </w:tc>
      </w:tr>
      <w:tr w:rsidR="006B76A0" w14:paraId="6B5E6E67" w14:textId="77777777">
        <w:tc>
          <w:tcPr>
            <w:tcW w:w="700" w:type="dxa"/>
            <w:tcMar>
              <w:top w:w="80" w:type="dxa"/>
              <w:left w:w="100" w:type="dxa"/>
              <w:bottom w:w="80" w:type="dxa"/>
              <w:right w:w="100" w:type="dxa"/>
            </w:tcMar>
            <w:vAlign w:val="center"/>
          </w:tcPr>
          <w:p w14:paraId="6A58972A" w14:textId="77777777" w:rsidR="006B76A0" w:rsidRDefault="00E70A71">
            <w:pPr>
              <w:rPr>
                <w:rFonts w:ascii="Roboto" w:eastAsia="Roboto" w:hAnsi="Roboto" w:cs="Roboto"/>
              </w:rPr>
            </w:pPr>
            <w:r>
              <w:rPr>
                <w:rFonts w:ascii="Roboto" w:eastAsia="Roboto" w:hAnsi="Roboto" w:cs="Roboto"/>
                <w:color w:val="000000"/>
                <w:sz w:val="20"/>
                <w:szCs w:val="20"/>
              </w:rPr>
              <w:t>6.9</w:t>
            </w:r>
          </w:p>
        </w:tc>
        <w:tc>
          <w:tcPr>
            <w:tcW w:w="3000" w:type="dxa"/>
            <w:tcMar>
              <w:top w:w="80" w:type="dxa"/>
              <w:left w:w="100" w:type="dxa"/>
              <w:bottom w:w="80" w:type="dxa"/>
              <w:right w:w="100" w:type="dxa"/>
            </w:tcMar>
            <w:vAlign w:val="center"/>
          </w:tcPr>
          <w:p w14:paraId="63AC21E4" w14:textId="77777777" w:rsidR="006B76A0" w:rsidRDefault="00E70A71">
            <w:pPr>
              <w:rPr>
                <w:rFonts w:ascii="Roboto" w:eastAsia="Roboto" w:hAnsi="Roboto" w:cs="Roboto"/>
              </w:rPr>
            </w:pPr>
            <w:r>
              <w:rPr>
                <w:rFonts w:ascii="Roboto" w:eastAsia="Roboto" w:hAnsi="Roboto" w:cs="Roboto"/>
                <w:color w:val="000000"/>
                <w:sz w:val="19"/>
                <w:szCs w:val="19"/>
              </w:rPr>
              <w:t>Derecho de acceso del titular a sus datos personales</w:t>
            </w:r>
          </w:p>
        </w:tc>
        <w:tc>
          <w:tcPr>
            <w:tcW w:w="5650" w:type="dxa"/>
            <w:tcMar>
              <w:top w:w="80" w:type="dxa"/>
              <w:left w:w="100" w:type="dxa"/>
              <w:bottom w:w="80" w:type="dxa"/>
              <w:right w:w="100" w:type="dxa"/>
            </w:tcMar>
            <w:vAlign w:val="center"/>
          </w:tcPr>
          <w:p w14:paraId="5D9D01E4" w14:textId="77777777" w:rsidR="006B76A0" w:rsidRDefault="00E70A71">
            <w:pPr>
              <w:rPr>
                <w:rFonts w:ascii="Roboto" w:eastAsia="Roboto" w:hAnsi="Roboto" w:cs="Roboto"/>
              </w:rPr>
            </w:pPr>
            <w:r>
              <w:rPr>
                <w:rFonts w:ascii="Roboto" w:eastAsia="Roboto" w:hAnsi="Roboto" w:cs="Roboto"/>
                <w:color w:val="000000"/>
                <w:sz w:val="19"/>
                <w:szCs w:val="19"/>
              </w:rPr>
              <w:t>Facilitar el acceso electrónico a datos personales del titular, conforme al plazo reglamentario de 20 días hábiles.</w:t>
            </w:r>
          </w:p>
        </w:tc>
      </w:tr>
    </w:tbl>
    <w:p w14:paraId="20BE58CF" w14:textId="77777777" w:rsidR="006B76A0" w:rsidRDefault="006B76A0">
      <w:pPr>
        <w:spacing w:after="200"/>
        <w:rPr>
          <w:rFonts w:ascii="Roboto" w:eastAsia="Roboto" w:hAnsi="Roboto" w:cs="Roboto"/>
        </w:rPr>
      </w:pPr>
    </w:p>
    <w:p w14:paraId="4161CC8C" w14:textId="77777777" w:rsidR="006B76A0" w:rsidRDefault="00E70A71">
      <w:pPr>
        <w:spacing w:before="300" w:after="150"/>
      </w:pPr>
      <w:r>
        <w:rPr>
          <w:rFonts w:ascii="Roboto" w:eastAsia="Roboto" w:hAnsi="Roboto" w:cs="Roboto"/>
          <w:b/>
          <w:bCs/>
          <w:color w:val="1F4E79"/>
          <w:sz w:val="24"/>
          <w:szCs w:val="24"/>
        </w:rPr>
        <w:t>D7. Infraestructura Tecnológica y Operaciones de Datos</w:t>
      </w:r>
    </w:p>
    <w:tbl>
      <w:tblPr>
        <w:tblStyle w:val="affffffffff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15041C35" w14:textId="77777777">
        <w:tc>
          <w:tcPr>
            <w:tcW w:w="700" w:type="dxa"/>
            <w:shd w:val="clear" w:color="auto" w:fill="404040"/>
            <w:tcMar>
              <w:top w:w="80" w:type="dxa"/>
              <w:left w:w="100" w:type="dxa"/>
              <w:bottom w:w="80" w:type="dxa"/>
              <w:right w:w="100" w:type="dxa"/>
            </w:tcMar>
            <w:vAlign w:val="center"/>
          </w:tcPr>
          <w:p w14:paraId="5FF0FE69"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3B5CDD08"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74986268"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42FC164C" w14:textId="77777777">
        <w:tc>
          <w:tcPr>
            <w:tcW w:w="700" w:type="dxa"/>
            <w:tcMar>
              <w:top w:w="80" w:type="dxa"/>
              <w:left w:w="100" w:type="dxa"/>
              <w:bottom w:w="80" w:type="dxa"/>
              <w:right w:w="100" w:type="dxa"/>
            </w:tcMar>
            <w:vAlign w:val="center"/>
          </w:tcPr>
          <w:p w14:paraId="59BACA6F" w14:textId="77777777" w:rsidR="006B76A0" w:rsidRDefault="00E70A71">
            <w:pPr>
              <w:rPr>
                <w:rFonts w:ascii="Roboto" w:eastAsia="Roboto" w:hAnsi="Roboto" w:cs="Roboto"/>
              </w:rPr>
            </w:pPr>
            <w:r>
              <w:rPr>
                <w:rFonts w:ascii="Roboto" w:eastAsia="Roboto" w:hAnsi="Roboto" w:cs="Roboto"/>
                <w:color w:val="000000"/>
                <w:sz w:val="20"/>
                <w:szCs w:val="20"/>
              </w:rPr>
              <w:t>7.1</w:t>
            </w:r>
          </w:p>
        </w:tc>
        <w:tc>
          <w:tcPr>
            <w:tcW w:w="3000" w:type="dxa"/>
            <w:tcMar>
              <w:top w:w="80" w:type="dxa"/>
              <w:left w:w="100" w:type="dxa"/>
              <w:bottom w:w="80" w:type="dxa"/>
              <w:right w:w="100" w:type="dxa"/>
            </w:tcMar>
            <w:vAlign w:val="center"/>
          </w:tcPr>
          <w:p w14:paraId="6DF4F277" w14:textId="77777777" w:rsidR="006B76A0" w:rsidRDefault="00E70A71">
            <w:pPr>
              <w:rPr>
                <w:rFonts w:ascii="Roboto" w:eastAsia="Roboto" w:hAnsi="Roboto" w:cs="Roboto"/>
              </w:rPr>
            </w:pPr>
            <w:r>
              <w:rPr>
                <w:rFonts w:ascii="Roboto" w:eastAsia="Roboto" w:hAnsi="Roboto" w:cs="Roboto"/>
                <w:color w:val="000000"/>
                <w:sz w:val="19"/>
                <w:szCs w:val="19"/>
              </w:rPr>
              <w:t>Gobierno de la arquitectura tecnológica</w:t>
            </w:r>
          </w:p>
        </w:tc>
        <w:tc>
          <w:tcPr>
            <w:tcW w:w="5650" w:type="dxa"/>
            <w:tcMar>
              <w:top w:w="80" w:type="dxa"/>
              <w:left w:w="100" w:type="dxa"/>
              <w:bottom w:w="80" w:type="dxa"/>
              <w:right w:w="100" w:type="dxa"/>
            </w:tcMar>
            <w:vAlign w:val="center"/>
          </w:tcPr>
          <w:p w14:paraId="6906BFE1" w14:textId="77777777" w:rsidR="006B76A0" w:rsidRDefault="00E70A71">
            <w:pPr>
              <w:rPr>
                <w:rFonts w:ascii="Roboto" w:eastAsia="Roboto" w:hAnsi="Roboto" w:cs="Roboto"/>
              </w:rPr>
            </w:pPr>
            <w:r>
              <w:rPr>
                <w:rFonts w:ascii="Roboto" w:eastAsia="Roboto" w:hAnsi="Roboto" w:cs="Roboto"/>
                <w:color w:val="000000"/>
                <w:sz w:val="19"/>
                <w:szCs w:val="19"/>
              </w:rPr>
              <w:t xml:space="preserve">Establecer un marco de gobierno de la arquitectura tecnológica, alineado con la estrategia de datos y los OEI, incluyendo cláusulas contractuales de seguridad, disponibilidad y ubicación de datos en los contratos con proveedores </w:t>
            </w:r>
            <w:proofErr w:type="spellStart"/>
            <w:r>
              <w:rPr>
                <w:rFonts w:ascii="Roboto" w:eastAsia="Roboto" w:hAnsi="Roboto" w:cs="Roboto"/>
                <w:color w:val="000000"/>
                <w:sz w:val="19"/>
                <w:szCs w:val="19"/>
              </w:rPr>
              <w:t>cloud</w:t>
            </w:r>
            <w:proofErr w:type="spellEnd"/>
            <w:r>
              <w:rPr>
                <w:rFonts w:ascii="Roboto" w:eastAsia="Roboto" w:hAnsi="Roboto" w:cs="Roboto"/>
                <w:color w:val="000000"/>
                <w:sz w:val="19"/>
                <w:szCs w:val="19"/>
              </w:rPr>
              <w:t>, y una estrategia de portabilidad.</w:t>
            </w:r>
          </w:p>
        </w:tc>
      </w:tr>
      <w:tr w:rsidR="006B76A0" w14:paraId="12A91B94" w14:textId="77777777">
        <w:tc>
          <w:tcPr>
            <w:tcW w:w="700" w:type="dxa"/>
            <w:tcMar>
              <w:top w:w="80" w:type="dxa"/>
              <w:left w:w="100" w:type="dxa"/>
              <w:bottom w:w="80" w:type="dxa"/>
              <w:right w:w="100" w:type="dxa"/>
            </w:tcMar>
            <w:vAlign w:val="center"/>
          </w:tcPr>
          <w:p w14:paraId="5BF0293D" w14:textId="77777777" w:rsidR="006B76A0" w:rsidRDefault="00E70A71">
            <w:pPr>
              <w:rPr>
                <w:rFonts w:ascii="Roboto" w:eastAsia="Roboto" w:hAnsi="Roboto" w:cs="Roboto"/>
              </w:rPr>
            </w:pPr>
            <w:r>
              <w:rPr>
                <w:rFonts w:ascii="Roboto" w:eastAsia="Roboto" w:hAnsi="Roboto" w:cs="Roboto"/>
                <w:color w:val="000000"/>
                <w:sz w:val="20"/>
                <w:szCs w:val="20"/>
              </w:rPr>
              <w:t>7.2</w:t>
            </w:r>
          </w:p>
        </w:tc>
        <w:tc>
          <w:tcPr>
            <w:tcW w:w="3000" w:type="dxa"/>
            <w:tcMar>
              <w:top w:w="80" w:type="dxa"/>
              <w:left w:w="100" w:type="dxa"/>
              <w:bottom w:w="80" w:type="dxa"/>
              <w:right w:w="100" w:type="dxa"/>
            </w:tcMar>
            <w:vAlign w:val="center"/>
          </w:tcPr>
          <w:p w14:paraId="276AFBE1" w14:textId="77777777" w:rsidR="006B76A0" w:rsidRDefault="00E70A71">
            <w:pPr>
              <w:rPr>
                <w:rFonts w:ascii="Roboto" w:eastAsia="Roboto" w:hAnsi="Roboto" w:cs="Roboto"/>
              </w:rPr>
            </w:pPr>
            <w:r>
              <w:rPr>
                <w:rFonts w:ascii="Roboto" w:eastAsia="Roboto" w:hAnsi="Roboto" w:cs="Roboto"/>
                <w:color w:val="000000"/>
                <w:sz w:val="19"/>
                <w:szCs w:val="19"/>
              </w:rPr>
              <w:t>Plan de Continuidad Operativa y recuperación de desastres</w:t>
            </w:r>
          </w:p>
        </w:tc>
        <w:tc>
          <w:tcPr>
            <w:tcW w:w="5650" w:type="dxa"/>
            <w:tcMar>
              <w:top w:w="80" w:type="dxa"/>
              <w:left w:w="100" w:type="dxa"/>
              <w:bottom w:w="80" w:type="dxa"/>
              <w:right w:w="100" w:type="dxa"/>
            </w:tcMar>
            <w:vAlign w:val="center"/>
          </w:tcPr>
          <w:p w14:paraId="4E4D9DBC" w14:textId="77777777" w:rsidR="006B76A0" w:rsidRDefault="00E70A71">
            <w:pPr>
              <w:rPr>
                <w:rFonts w:ascii="Roboto" w:eastAsia="Roboto" w:hAnsi="Roboto" w:cs="Roboto"/>
              </w:rPr>
            </w:pPr>
            <w:r>
              <w:rPr>
                <w:rFonts w:ascii="Roboto" w:eastAsia="Roboto" w:hAnsi="Roboto" w:cs="Roboto"/>
                <w:color w:val="000000"/>
                <w:sz w:val="19"/>
                <w:szCs w:val="19"/>
              </w:rPr>
              <w:t>Implementar un Plan de Continuidad Operativa (PCO) con objetivos de RTO y RPO definidos (RM 028-2015-PCM).</w:t>
            </w:r>
          </w:p>
        </w:tc>
      </w:tr>
      <w:tr w:rsidR="006B76A0" w14:paraId="6B9F4665" w14:textId="77777777">
        <w:tc>
          <w:tcPr>
            <w:tcW w:w="700" w:type="dxa"/>
            <w:tcMar>
              <w:top w:w="80" w:type="dxa"/>
              <w:left w:w="100" w:type="dxa"/>
              <w:bottom w:w="80" w:type="dxa"/>
              <w:right w:w="100" w:type="dxa"/>
            </w:tcMar>
            <w:vAlign w:val="center"/>
          </w:tcPr>
          <w:p w14:paraId="7C93ADEA" w14:textId="77777777" w:rsidR="006B76A0" w:rsidRDefault="00E70A71">
            <w:pPr>
              <w:rPr>
                <w:rFonts w:ascii="Roboto" w:eastAsia="Roboto" w:hAnsi="Roboto" w:cs="Roboto"/>
              </w:rPr>
            </w:pPr>
            <w:r>
              <w:rPr>
                <w:rFonts w:ascii="Roboto" w:eastAsia="Roboto" w:hAnsi="Roboto" w:cs="Roboto"/>
                <w:color w:val="000000"/>
                <w:sz w:val="20"/>
                <w:szCs w:val="20"/>
              </w:rPr>
              <w:t>7.3</w:t>
            </w:r>
          </w:p>
        </w:tc>
        <w:tc>
          <w:tcPr>
            <w:tcW w:w="3000" w:type="dxa"/>
            <w:tcMar>
              <w:top w:w="80" w:type="dxa"/>
              <w:left w:w="100" w:type="dxa"/>
              <w:bottom w:w="80" w:type="dxa"/>
              <w:right w:w="100" w:type="dxa"/>
            </w:tcMar>
            <w:vAlign w:val="center"/>
          </w:tcPr>
          <w:p w14:paraId="4883F034" w14:textId="77777777" w:rsidR="006B76A0" w:rsidRDefault="00E70A71">
            <w:pPr>
              <w:rPr>
                <w:rFonts w:ascii="Roboto" w:eastAsia="Roboto" w:hAnsi="Roboto" w:cs="Roboto"/>
              </w:rPr>
            </w:pPr>
            <w:r>
              <w:rPr>
                <w:rFonts w:ascii="Roboto" w:eastAsia="Roboto" w:hAnsi="Roboto" w:cs="Roboto"/>
                <w:color w:val="000000"/>
                <w:sz w:val="19"/>
                <w:szCs w:val="19"/>
              </w:rPr>
              <w:t>Herramientas y tecnologías para el ciclo de vida operativo del dato</w:t>
            </w:r>
          </w:p>
        </w:tc>
        <w:tc>
          <w:tcPr>
            <w:tcW w:w="5650" w:type="dxa"/>
            <w:tcMar>
              <w:top w:w="80" w:type="dxa"/>
              <w:left w:w="100" w:type="dxa"/>
              <w:bottom w:w="80" w:type="dxa"/>
              <w:right w:w="100" w:type="dxa"/>
            </w:tcMar>
            <w:vAlign w:val="center"/>
          </w:tcPr>
          <w:p w14:paraId="08A2E106" w14:textId="77777777" w:rsidR="006B76A0" w:rsidRDefault="00E70A71">
            <w:pPr>
              <w:rPr>
                <w:rFonts w:ascii="Roboto" w:eastAsia="Roboto" w:hAnsi="Roboto" w:cs="Roboto"/>
              </w:rPr>
            </w:pPr>
            <w:r>
              <w:rPr>
                <w:rFonts w:ascii="Roboto" w:eastAsia="Roboto" w:hAnsi="Roboto" w:cs="Roboto"/>
                <w:color w:val="000000"/>
                <w:sz w:val="19"/>
                <w:szCs w:val="19"/>
              </w:rPr>
              <w:t>Definir y formalizar una hoja de ruta para la selección, adquisición y uso de herramientas y tecnologías de almacenamiento, procesamiento y análisis de datos.</w:t>
            </w:r>
          </w:p>
        </w:tc>
      </w:tr>
      <w:tr w:rsidR="006B76A0" w14:paraId="523780AC" w14:textId="77777777">
        <w:tc>
          <w:tcPr>
            <w:tcW w:w="700" w:type="dxa"/>
            <w:tcMar>
              <w:top w:w="80" w:type="dxa"/>
              <w:left w:w="100" w:type="dxa"/>
              <w:bottom w:w="80" w:type="dxa"/>
              <w:right w:w="100" w:type="dxa"/>
            </w:tcMar>
            <w:vAlign w:val="center"/>
          </w:tcPr>
          <w:p w14:paraId="585C78C4" w14:textId="77777777" w:rsidR="006B76A0" w:rsidRDefault="00E70A71">
            <w:pPr>
              <w:rPr>
                <w:rFonts w:ascii="Roboto" w:eastAsia="Roboto" w:hAnsi="Roboto" w:cs="Roboto"/>
              </w:rPr>
            </w:pPr>
            <w:r>
              <w:rPr>
                <w:rFonts w:ascii="Roboto" w:eastAsia="Roboto" w:hAnsi="Roboto" w:cs="Roboto"/>
                <w:color w:val="000000"/>
                <w:sz w:val="20"/>
                <w:szCs w:val="20"/>
              </w:rPr>
              <w:lastRenderedPageBreak/>
              <w:t>7.4</w:t>
            </w:r>
          </w:p>
        </w:tc>
        <w:tc>
          <w:tcPr>
            <w:tcW w:w="3000" w:type="dxa"/>
            <w:tcMar>
              <w:top w:w="80" w:type="dxa"/>
              <w:left w:w="100" w:type="dxa"/>
              <w:bottom w:w="80" w:type="dxa"/>
              <w:right w:w="100" w:type="dxa"/>
            </w:tcMar>
            <w:vAlign w:val="center"/>
          </w:tcPr>
          <w:p w14:paraId="6E91DC94" w14:textId="77777777" w:rsidR="006B76A0" w:rsidRDefault="00E70A71">
            <w:pPr>
              <w:rPr>
                <w:rFonts w:ascii="Roboto" w:eastAsia="Roboto" w:hAnsi="Roboto" w:cs="Roboto"/>
              </w:rPr>
            </w:pPr>
            <w:r>
              <w:rPr>
                <w:rFonts w:ascii="Roboto" w:eastAsia="Roboto" w:hAnsi="Roboto" w:cs="Roboto"/>
                <w:color w:val="000000"/>
                <w:sz w:val="19"/>
                <w:szCs w:val="19"/>
              </w:rPr>
              <w:t>Capacidad de manejo de grandes volúmenes de datos (Big Data)</w:t>
            </w:r>
          </w:p>
        </w:tc>
        <w:tc>
          <w:tcPr>
            <w:tcW w:w="5650" w:type="dxa"/>
            <w:tcMar>
              <w:top w:w="80" w:type="dxa"/>
              <w:left w:w="100" w:type="dxa"/>
              <w:bottom w:w="80" w:type="dxa"/>
              <w:right w:w="100" w:type="dxa"/>
            </w:tcMar>
            <w:vAlign w:val="center"/>
          </w:tcPr>
          <w:p w14:paraId="6CC810C0" w14:textId="77777777" w:rsidR="006B76A0" w:rsidRDefault="00E70A71">
            <w:pPr>
              <w:rPr>
                <w:rFonts w:ascii="Roboto" w:eastAsia="Roboto" w:hAnsi="Roboto" w:cs="Roboto"/>
              </w:rPr>
            </w:pPr>
            <w:r>
              <w:rPr>
                <w:rFonts w:ascii="Roboto" w:eastAsia="Roboto" w:hAnsi="Roboto" w:cs="Roboto"/>
                <w:color w:val="000000"/>
                <w:sz w:val="19"/>
                <w:szCs w:val="19"/>
              </w:rPr>
              <w:t>Implementar infraestructura para la gestión de grandes volúmenes de datos (Big Data).</w:t>
            </w:r>
          </w:p>
        </w:tc>
      </w:tr>
      <w:tr w:rsidR="006B76A0" w14:paraId="5E684A4F" w14:textId="77777777">
        <w:tc>
          <w:tcPr>
            <w:tcW w:w="700" w:type="dxa"/>
            <w:tcMar>
              <w:top w:w="80" w:type="dxa"/>
              <w:left w:w="100" w:type="dxa"/>
              <w:bottom w:w="80" w:type="dxa"/>
              <w:right w:w="100" w:type="dxa"/>
            </w:tcMar>
            <w:vAlign w:val="center"/>
          </w:tcPr>
          <w:p w14:paraId="3650281E" w14:textId="77777777" w:rsidR="006B76A0" w:rsidRDefault="00E70A71">
            <w:pPr>
              <w:rPr>
                <w:rFonts w:ascii="Roboto" w:eastAsia="Roboto" w:hAnsi="Roboto" w:cs="Roboto"/>
              </w:rPr>
            </w:pPr>
            <w:r>
              <w:rPr>
                <w:rFonts w:ascii="Roboto" w:eastAsia="Roboto" w:hAnsi="Roboto" w:cs="Roboto"/>
                <w:color w:val="000000"/>
                <w:sz w:val="20"/>
                <w:szCs w:val="20"/>
              </w:rPr>
              <w:t>7.5</w:t>
            </w:r>
          </w:p>
        </w:tc>
        <w:tc>
          <w:tcPr>
            <w:tcW w:w="3000" w:type="dxa"/>
            <w:tcMar>
              <w:top w:w="80" w:type="dxa"/>
              <w:left w:w="100" w:type="dxa"/>
              <w:bottom w:w="80" w:type="dxa"/>
              <w:right w:w="100" w:type="dxa"/>
            </w:tcMar>
            <w:vAlign w:val="center"/>
          </w:tcPr>
          <w:p w14:paraId="3C1FD460" w14:textId="77777777" w:rsidR="006B76A0" w:rsidRDefault="00E70A71">
            <w:pPr>
              <w:rPr>
                <w:rFonts w:ascii="Roboto" w:eastAsia="Roboto" w:hAnsi="Roboto" w:cs="Roboto"/>
              </w:rPr>
            </w:pPr>
            <w:r>
              <w:rPr>
                <w:rFonts w:ascii="Roboto" w:eastAsia="Roboto" w:hAnsi="Roboto" w:cs="Roboto"/>
                <w:color w:val="000000"/>
                <w:sz w:val="19"/>
                <w:szCs w:val="19"/>
              </w:rPr>
              <w:t>Uso de analítica avanzada para objetivos estratégicos</w:t>
            </w:r>
          </w:p>
        </w:tc>
        <w:tc>
          <w:tcPr>
            <w:tcW w:w="5650" w:type="dxa"/>
            <w:tcMar>
              <w:top w:w="80" w:type="dxa"/>
              <w:left w:w="100" w:type="dxa"/>
              <w:bottom w:w="80" w:type="dxa"/>
              <w:right w:w="100" w:type="dxa"/>
            </w:tcMar>
            <w:vAlign w:val="center"/>
          </w:tcPr>
          <w:p w14:paraId="2C2339AC" w14:textId="77777777" w:rsidR="006B76A0" w:rsidRDefault="00E70A71">
            <w:pPr>
              <w:rPr>
                <w:rFonts w:ascii="Roboto" w:eastAsia="Roboto" w:hAnsi="Roboto" w:cs="Roboto"/>
              </w:rPr>
            </w:pPr>
            <w:r>
              <w:rPr>
                <w:rFonts w:ascii="Roboto" w:eastAsia="Roboto" w:hAnsi="Roboto" w:cs="Roboto"/>
                <w:color w:val="000000"/>
                <w:sz w:val="19"/>
                <w:szCs w:val="19"/>
              </w:rPr>
              <w:t>(Sin acción sugerida — Capacidad organizacional progresiva, no un instrumento formal único)</w:t>
            </w:r>
          </w:p>
        </w:tc>
      </w:tr>
      <w:tr w:rsidR="006B76A0" w14:paraId="7B5AB14A" w14:textId="77777777">
        <w:tc>
          <w:tcPr>
            <w:tcW w:w="700" w:type="dxa"/>
            <w:tcMar>
              <w:top w:w="80" w:type="dxa"/>
              <w:left w:w="100" w:type="dxa"/>
              <w:bottom w:w="80" w:type="dxa"/>
              <w:right w:w="100" w:type="dxa"/>
            </w:tcMar>
            <w:vAlign w:val="center"/>
          </w:tcPr>
          <w:p w14:paraId="61F795D5" w14:textId="77777777" w:rsidR="006B76A0" w:rsidRDefault="00E70A71">
            <w:pPr>
              <w:rPr>
                <w:rFonts w:ascii="Roboto" w:eastAsia="Roboto" w:hAnsi="Roboto" w:cs="Roboto"/>
              </w:rPr>
            </w:pPr>
            <w:r>
              <w:rPr>
                <w:rFonts w:ascii="Roboto" w:eastAsia="Roboto" w:hAnsi="Roboto" w:cs="Roboto"/>
                <w:color w:val="000000"/>
                <w:sz w:val="20"/>
                <w:szCs w:val="20"/>
              </w:rPr>
              <w:t>7.6</w:t>
            </w:r>
          </w:p>
        </w:tc>
        <w:tc>
          <w:tcPr>
            <w:tcW w:w="3000" w:type="dxa"/>
            <w:tcMar>
              <w:top w:w="80" w:type="dxa"/>
              <w:left w:w="100" w:type="dxa"/>
              <w:bottom w:w="80" w:type="dxa"/>
              <w:right w:w="100" w:type="dxa"/>
            </w:tcMar>
            <w:vAlign w:val="center"/>
          </w:tcPr>
          <w:p w14:paraId="723C041D" w14:textId="77777777" w:rsidR="006B76A0" w:rsidRDefault="00E70A71">
            <w:pPr>
              <w:rPr>
                <w:rFonts w:ascii="Roboto" w:eastAsia="Roboto" w:hAnsi="Roboto" w:cs="Roboto"/>
              </w:rPr>
            </w:pPr>
            <w:r>
              <w:rPr>
                <w:rFonts w:ascii="Roboto" w:eastAsia="Roboto" w:hAnsi="Roboto" w:cs="Roboto"/>
                <w:color w:val="000000"/>
                <w:sz w:val="19"/>
                <w:szCs w:val="19"/>
              </w:rPr>
              <w:t>Gobierno de procesos de transformación, integración y presentación de datos</w:t>
            </w:r>
          </w:p>
        </w:tc>
        <w:tc>
          <w:tcPr>
            <w:tcW w:w="5650" w:type="dxa"/>
            <w:tcMar>
              <w:top w:w="80" w:type="dxa"/>
              <w:left w:w="100" w:type="dxa"/>
              <w:bottom w:w="80" w:type="dxa"/>
              <w:right w:w="100" w:type="dxa"/>
            </w:tcMar>
            <w:vAlign w:val="center"/>
          </w:tcPr>
          <w:p w14:paraId="0376B06B" w14:textId="77777777" w:rsidR="006B76A0" w:rsidRDefault="00E70A71">
            <w:pPr>
              <w:rPr>
                <w:rFonts w:ascii="Roboto" w:eastAsia="Roboto" w:hAnsi="Roboto" w:cs="Roboto"/>
              </w:rPr>
            </w:pPr>
            <w:r>
              <w:rPr>
                <w:rFonts w:ascii="Roboto" w:eastAsia="Roboto" w:hAnsi="Roboto" w:cs="Roboto"/>
                <w:color w:val="000000"/>
                <w:sz w:val="19"/>
                <w:szCs w:val="19"/>
              </w:rPr>
              <w:t>Definir los procesos técnicos de transformación, integración y presentación de datos consolidados.</w:t>
            </w:r>
          </w:p>
        </w:tc>
      </w:tr>
      <w:tr w:rsidR="006B76A0" w14:paraId="15CA58B7" w14:textId="77777777">
        <w:tc>
          <w:tcPr>
            <w:tcW w:w="700" w:type="dxa"/>
            <w:tcMar>
              <w:top w:w="80" w:type="dxa"/>
              <w:left w:w="100" w:type="dxa"/>
              <w:bottom w:w="80" w:type="dxa"/>
              <w:right w:w="100" w:type="dxa"/>
            </w:tcMar>
            <w:vAlign w:val="center"/>
          </w:tcPr>
          <w:p w14:paraId="61505B77" w14:textId="77777777" w:rsidR="006B76A0" w:rsidRDefault="00E70A71">
            <w:pPr>
              <w:rPr>
                <w:rFonts w:ascii="Roboto" w:eastAsia="Roboto" w:hAnsi="Roboto" w:cs="Roboto"/>
              </w:rPr>
            </w:pPr>
            <w:r>
              <w:rPr>
                <w:rFonts w:ascii="Roboto" w:eastAsia="Roboto" w:hAnsi="Roboto" w:cs="Roboto"/>
                <w:color w:val="000000"/>
                <w:sz w:val="20"/>
                <w:szCs w:val="20"/>
              </w:rPr>
              <w:t>7.7</w:t>
            </w:r>
          </w:p>
        </w:tc>
        <w:tc>
          <w:tcPr>
            <w:tcW w:w="3000" w:type="dxa"/>
            <w:tcMar>
              <w:top w:w="80" w:type="dxa"/>
              <w:left w:w="100" w:type="dxa"/>
              <w:bottom w:w="80" w:type="dxa"/>
              <w:right w:w="100" w:type="dxa"/>
            </w:tcMar>
            <w:vAlign w:val="center"/>
          </w:tcPr>
          <w:p w14:paraId="62D1E089" w14:textId="77777777" w:rsidR="006B76A0" w:rsidRDefault="00E70A71">
            <w:pPr>
              <w:rPr>
                <w:rFonts w:ascii="Roboto" w:eastAsia="Roboto" w:hAnsi="Roboto" w:cs="Roboto"/>
              </w:rPr>
            </w:pPr>
            <w:r>
              <w:rPr>
                <w:rFonts w:ascii="Roboto" w:eastAsia="Roboto" w:hAnsi="Roboto" w:cs="Roboto"/>
                <w:color w:val="000000"/>
                <w:sz w:val="19"/>
                <w:szCs w:val="19"/>
              </w:rPr>
              <w:t>Alineación de las áreas de operación de datos con la Oficina de Gobierno de Datos</w:t>
            </w:r>
          </w:p>
        </w:tc>
        <w:tc>
          <w:tcPr>
            <w:tcW w:w="5650" w:type="dxa"/>
            <w:tcMar>
              <w:top w:w="80" w:type="dxa"/>
              <w:left w:w="100" w:type="dxa"/>
              <w:bottom w:w="80" w:type="dxa"/>
              <w:right w:w="100" w:type="dxa"/>
            </w:tcMar>
            <w:vAlign w:val="center"/>
          </w:tcPr>
          <w:p w14:paraId="289FCEB9" w14:textId="77777777" w:rsidR="006B76A0" w:rsidRDefault="00E70A71">
            <w:pPr>
              <w:rPr>
                <w:rFonts w:ascii="Roboto" w:eastAsia="Roboto" w:hAnsi="Roboto" w:cs="Roboto"/>
              </w:rPr>
            </w:pPr>
            <w:r>
              <w:rPr>
                <w:rFonts w:ascii="Roboto" w:eastAsia="Roboto" w:hAnsi="Roboto" w:cs="Roboto"/>
                <w:color w:val="000000"/>
                <w:sz w:val="19"/>
                <w:szCs w:val="19"/>
              </w:rPr>
              <w:t>Alinear formalmente las Operaciones de Datos con la estrategia de gobierno de datos y la Oficina de Gobierno de Datos.</w:t>
            </w:r>
          </w:p>
        </w:tc>
      </w:tr>
      <w:tr w:rsidR="006B76A0" w14:paraId="7D607F0D" w14:textId="77777777">
        <w:tc>
          <w:tcPr>
            <w:tcW w:w="700" w:type="dxa"/>
            <w:tcMar>
              <w:top w:w="80" w:type="dxa"/>
              <w:left w:w="100" w:type="dxa"/>
              <w:bottom w:w="80" w:type="dxa"/>
              <w:right w:w="100" w:type="dxa"/>
            </w:tcMar>
            <w:vAlign w:val="center"/>
          </w:tcPr>
          <w:p w14:paraId="0EBA1F3A" w14:textId="77777777" w:rsidR="006B76A0" w:rsidRDefault="00E70A71">
            <w:pPr>
              <w:rPr>
                <w:rFonts w:ascii="Roboto" w:eastAsia="Roboto" w:hAnsi="Roboto" w:cs="Roboto"/>
              </w:rPr>
            </w:pPr>
            <w:r>
              <w:rPr>
                <w:rFonts w:ascii="Roboto" w:eastAsia="Roboto" w:hAnsi="Roboto" w:cs="Roboto"/>
                <w:color w:val="000000"/>
                <w:sz w:val="20"/>
                <w:szCs w:val="20"/>
              </w:rPr>
              <w:t>7.8</w:t>
            </w:r>
          </w:p>
        </w:tc>
        <w:tc>
          <w:tcPr>
            <w:tcW w:w="3000" w:type="dxa"/>
            <w:tcMar>
              <w:top w:w="80" w:type="dxa"/>
              <w:left w:w="100" w:type="dxa"/>
              <w:bottom w:w="80" w:type="dxa"/>
              <w:right w:w="100" w:type="dxa"/>
            </w:tcMar>
            <w:vAlign w:val="center"/>
          </w:tcPr>
          <w:p w14:paraId="154CB722" w14:textId="77777777" w:rsidR="006B76A0" w:rsidRDefault="00E70A71">
            <w:pPr>
              <w:rPr>
                <w:rFonts w:ascii="Roboto" w:eastAsia="Roboto" w:hAnsi="Roboto" w:cs="Roboto"/>
              </w:rPr>
            </w:pPr>
            <w:r>
              <w:rPr>
                <w:rFonts w:ascii="Roboto" w:eastAsia="Roboto" w:hAnsi="Roboto" w:cs="Roboto"/>
                <w:color w:val="000000"/>
                <w:sz w:val="19"/>
                <w:szCs w:val="19"/>
              </w:rPr>
              <w:t>Inventario de repositorios físicos y custodios tecnológicos</w:t>
            </w:r>
          </w:p>
        </w:tc>
        <w:tc>
          <w:tcPr>
            <w:tcW w:w="5650" w:type="dxa"/>
            <w:tcMar>
              <w:top w:w="80" w:type="dxa"/>
              <w:left w:w="100" w:type="dxa"/>
              <w:bottom w:w="80" w:type="dxa"/>
              <w:right w:w="100" w:type="dxa"/>
            </w:tcMar>
            <w:vAlign w:val="center"/>
          </w:tcPr>
          <w:p w14:paraId="3B1A5CA2" w14:textId="77777777" w:rsidR="006B76A0" w:rsidRDefault="00E70A71">
            <w:pPr>
              <w:rPr>
                <w:rFonts w:ascii="Roboto" w:eastAsia="Roboto" w:hAnsi="Roboto" w:cs="Roboto"/>
              </w:rPr>
            </w:pPr>
            <w:r>
              <w:rPr>
                <w:rFonts w:ascii="Roboto" w:eastAsia="Roboto" w:hAnsi="Roboto" w:cs="Roboto"/>
                <w:color w:val="000000"/>
                <w:sz w:val="19"/>
                <w:szCs w:val="19"/>
              </w:rPr>
              <w:t>Documentar un inventario de repositorios físicos de datos críticos y sus custodios tecnológicos.</w:t>
            </w:r>
          </w:p>
        </w:tc>
      </w:tr>
      <w:tr w:rsidR="006B76A0" w14:paraId="250C24EB" w14:textId="77777777">
        <w:tc>
          <w:tcPr>
            <w:tcW w:w="700" w:type="dxa"/>
            <w:tcMar>
              <w:top w:w="80" w:type="dxa"/>
              <w:left w:w="100" w:type="dxa"/>
              <w:bottom w:w="80" w:type="dxa"/>
              <w:right w:w="100" w:type="dxa"/>
            </w:tcMar>
            <w:vAlign w:val="center"/>
          </w:tcPr>
          <w:p w14:paraId="79F70B82" w14:textId="77777777" w:rsidR="006B76A0" w:rsidRDefault="00E70A71">
            <w:pPr>
              <w:rPr>
                <w:rFonts w:ascii="Roboto" w:eastAsia="Roboto" w:hAnsi="Roboto" w:cs="Roboto"/>
              </w:rPr>
            </w:pPr>
            <w:r>
              <w:rPr>
                <w:rFonts w:ascii="Roboto" w:eastAsia="Roboto" w:hAnsi="Roboto" w:cs="Roboto"/>
                <w:color w:val="000000"/>
                <w:sz w:val="20"/>
                <w:szCs w:val="20"/>
              </w:rPr>
              <w:t>7.9</w:t>
            </w:r>
          </w:p>
        </w:tc>
        <w:tc>
          <w:tcPr>
            <w:tcW w:w="3000" w:type="dxa"/>
            <w:tcMar>
              <w:top w:w="80" w:type="dxa"/>
              <w:left w:w="100" w:type="dxa"/>
              <w:bottom w:w="80" w:type="dxa"/>
              <w:right w:w="100" w:type="dxa"/>
            </w:tcMar>
            <w:vAlign w:val="center"/>
          </w:tcPr>
          <w:p w14:paraId="158168C0" w14:textId="77777777" w:rsidR="006B76A0" w:rsidRDefault="00E70A71">
            <w:pPr>
              <w:rPr>
                <w:rFonts w:ascii="Roboto" w:eastAsia="Roboto" w:hAnsi="Roboto" w:cs="Roboto"/>
              </w:rPr>
            </w:pPr>
            <w:r>
              <w:rPr>
                <w:rFonts w:ascii="Roboto" w:eastAsia="Roboto" w:hAnsi="Roboto" w:cs="Roboto"/>
                <w:color w:val="000000"/>
                <w:sz w:val="19"/>
                <w:szCs w:val="19"/>
              </w:rPr>
              <w:t>Reportería institucional basada en un repositorio único de datos</w:t>
            </w:r>
          </w:p>
        </w:tc>
        <w:tc>
          <w:tcPr>
            <w:tcW w:w="5650" w:type="dxa"/>
            <w:tcMar>
              <w:top w:w="80" w:type="dxa"/>
              <w:left w:w="100" w:type="dxa"/>
              <w:bottom w:w="80" w:type="dxa"/>
              <w:right w:w="100" w:type="dxa"/>
            </w:tcMar>
            <w:vAlign w:val="center"/>
          </w:tcPr>
          <w:p w14:paraId="209C3E3B" w14:textId="77777777" w:rsidR="006B76A0" w:rsidRDefault="00E70A71">
            <w:pPr>
              <w:rPr>
                <w:rFonts w:ascii="Roboto" w:eastAsia="Roboto" w:hAnsi="Roboto" w:cs="Roboto"/>
              </w:rPr>
            </w:pPr>
            <w:r>
              <w:rPr>
                <w:rFonts w:ascii="Roboto" w:eastAsia="Roboto" w:hAnsi="Roboto" w:cs="Roboto"/>
                <w:color w:val="000000"/>
                <w:sz w:val="19"/>
                <w:szCs w:val="19"/>
              </w:rPr>
              <w:t xml:space="preserve">Implementar un repositorio de datos consolidado (Data </w:t>
            </w:r>
            <w:proofErr w:type="spellStart"/>
            <w:r>
              <w:rPr>
                <w:rFonts w:ascii="Roboto" w:eastAsia="Roboto" w:hAnsi="Roboto" w:cs="Roboto"/>
                <w:color w:val="000000"/>
                <w:sz w:val="19"/>
                <w:szCs w:val="19"/>
              </w:rPr>
              <w:t>Warehouse</w:t>
            </w:r>
            <w:proofErr w:type="spellEnd"/>
            <w:r>
              <w:rPr>
                <w:rFonts w:ascii="Roboto" w:eastAsia="Roboto" w:hAnsi="Roboto" w:cs="Roboto"/>
                <w:color w:val="000000"/>
                <w:sz w:val="19"/>
                <w:szCs w:val="19"/>
              </w:rPr>
              <w:t xml:space="preserve"> o Data </w:t>
            </w:r>
            <w:proofErr w:type="spellStart"/>
            <w:r>
              <w:rPr>
                <w:rFonts w:ascii="Roboto" w:eastAsia="Roboto" w:hAnsi="Roboto" w:cs="Roboto"/>
                <w:color w:val="000000"/>
                <w:sz w:val="19"/>
                <w:szCs w:val="19"/>
              </w:rPr>
              <w:t>Marts</w:t>
            </w:r>
            <w:proofErr w:type="spellEnd"/>
            <w:r>
              <w:rPr>
                <w:rFonts w:ascii="Roboto" w:eastAsia="Roboto" w:hAnsi="Roboto" w:cs="Roboto"/>
                <w:color w:val="000000"/>
                <w:sz w:val="19"/>
                <w:szCs w:val="19"/>
              </w:rPr>
              <w:t>) para reportería institucional.</w:t>
            </w:r>
          </w:p>
        </w:tc>
      </w:tr>
      <w:tr w:rsidR="006B76A0" w14:paraId="0D5C7B73" w14:textId="77777777">
        <w:tc>
          <w:tcPr>
            <w:tcW w:w="700" w:type="dxa"/>
            <w:tcMar>
              <w:top w:w="80" w:type="dxa"/>
              <w:left w:w="100" w:type="dxa"/>
              <w:bottom w:w="80" w:type="dxa"/>
              <w:right w:w="100" w:type="dxa"/>
            </w:tcMar>
            <w:vAlign w:val="center"/>
          </w:tcPr>
          <w:p w14:paraId="5DF109C9" w14:textId="77777777" w:rsidR="006B76A0" w:rsidRDefault="00E70A71">
            <w:pPr>
              <w:rPr>
                <w:rFonts w:ascii="Roboto" w:eastAsia="Roboto" w:hAnsi="Roboto" w:cs="Roboto"/>
              </w:rPr>
            </w:pPr>
            <w:r>
              <w:rPr>
                <w:rFonts w:ascii="Roboto" w:eastAsia="Roboto" w:hAnsi="Roboto" w:cs="Roboto"/>
                <w:color w:val="000000"/>
                <w:sz w:val="20"/>
                <w:szCs w:val="20"/>
              </w:rPr>
              <w:t>7.10</w:t>
            </w:r>
          </w:p>
        </w:tc>
        <w:tc>
          <w:tcPr>
            <w:tcW w:w="3000" w:type="dxa"/>
            <w:tcMar>
              <w:top w:w="80" w:type="dxa"/>
              <w:left w:w="100" w:type="dxa"/>
              <w:bottom w:w="80" w:type="dxa"/>
              <w:right w:w="100" w:type="dxa"/>
            </w:tcMar>
            <w:vAlign w:val="center"/>
          </w:tcPr>
          <w:p w14:paraId="031149A0" w14:textId="77777777" w:rsidR="006B76A0" w:rsidRDefault="00E70A71">
            <w:pPr>
              <w:rPr>
                <w:rFonts w:ascii="Roboto" w:eastAsia="Roboto" w:hAnsi="Roboto" w:cs="Roboto"/>
              </w:rPr>
            </w:pPr>
            <w:r>
              <w:rPr>
                <w:rFonts w:ascii="Roboto" w:eastAsia="Roboto" w:hAnsi="Roboto" w:cs="Roboto"/>
                <w:color w:val="000000"/>
                <w:sz w:val="19"/>
                <w:szCs w:val="19"/>
              </w:rPr>
              <w:t>Integración interna de sistemas de información</w:t>
            </w:r>
          </w:p>
        </w:tc>
        <w:tc>
          <w:tcPr>
            <w:tcW w:w="5650" w:type="dxa"/>
            <w:tcMar>
              <w:top w:w="80" w:type="dxa"/>
              <w:left w:w="100" w:type="dxa"/>
              <w:bottom w:w="80" w:type="dxa"/>
              <w:right w:w="100" w:type="dxa"/>
            </w:tcMar>
            <w:vAlign w:val="center"/>
          </w:tcPr>
          <w:p w14:paraId="49423E4A" w14:textId="77777777" w:rsidR="006B76A0" w:rsidRDefault="00E70A71">
            <w:pPr>
              <w:rPr>
                <w:rFonts w:ascii="Roboto" w:eastAsia="Roboto" w:hAnsi="Roboto" w:cs="Roboto"/>
              </w:rPr>
            </w:pPr>
            <w:r>
              <w:rPr>
                <w:rFonts w:ascii="Roboto" w:eastAsia="Roboto" w:hAnsi="Roboto" w:cs="Roboto"/>
                <w:color w:val="000000"/>
                <w:sz w:val="19"/>
                <w:szCs w:val="19"/>
              </w:rPr>
              <w:t xml:space="preserve">Establecer un mecanismo formal de integración (API interna, bus de integración o procesos </w:t>
            </w:r>
            <w:proofErr w:type="spellStart"/>
            <w:r>
              <w:rPr>
                <w:rFonts w:ascii="Roboto" w:eastAsia="Roboto" w:hAnsi="Roboto" w:cs="Roboto"/>
                <w:color w:val="000000"/>
                <w:sz w:val="19"/>
                <w:szCs w:val="19"/>
              </w:rPr>
              <w:t>batch</w:t>
            </w:r>
            <w:proofErr w:type="spellEnd"/>
            <w:r>
              <w:rPr>
                <w:rFonts w:ascii="Roboto" w:eastAsia="Roboto" w:hAnsi="Roboto" w:cs="Roboto"/>
                <w:color w:val="000000"/>
                <w:sz w:val="19"/>
                <w:szCs w:val="19"/>
              </w:rPr>
              <w:t xml:space="preserve"> documentados) entre los sistemas críticos de la entidad.</w:t>
            </w:r>
          </w:p>
        </w:tc>
      </w:tr>
    </w:tbl>
    <w:p w14:paraId="2FF897BC" w14:textId="77777777" w:rsidR="006B76A0" w:rsidRDefault="006B76A0">
      <w:pPr>
        <w:spacing w:after="200"/>
        <w:rPr>
          <w:rFonts w:ascii="Roboto" w:eastAsia="Roboto" w:hAnsi="Roboto" w:cs="Roboto"/>
        </w:rPr>
      </w:pPr>
    </w:p>
    <w:p w14:paraId="6EE1E089" w14:textId="77777777" w:rsidR="006B76A0" w:rsidRDefault="00E70A71">
      <w:pPr>
        <w:spacing w:before="300" w:after="150"/>
      </w:pPr>
      <w:r>
        <w:rPr>
          <w:rFonts w:ascii="Roboto" w:eastAsia="Roboto" w:hAnsi="Roboto" w:cs="Roboto"/>
          <w:b/>
          <w:bCs/>
          <w:color w:val="1F4E79"/>
          <w:sz w:val="24"/>
          <w:szCs w:val="24"/>
        </w:rPr>
        <w:t>D8. Interoperabilidad y Datos Abiertos</w:t>
      </w:r>
    </w:p>
    <w:tbl>
      <w:tblPr>
        <w:tblStyle w:val="affffffffff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3000"/>
        <w:gridCol w:w="5650"/>
      </w:tblGrid>
      <w:tr w:rsidR="006B76A0" w14:paraId="2DB84A1A" w14:textId="77777777">
        <w:tc>
          <w:tcPr>
            <w:tcW w:w="700" w:type="dxa"/>
            <w:shd w:val="clear" w:color="auto" w:fill="404040"/>
            <w:tcMar>
              <w:top w:w="80" w:type="dxa"/>
              <w:left w:w="100" w:type="dxa"/>
              <w:bottom w:w="80" w:type="dxa"/>
              <w:right w:w="100" w:type="dxa"/>
            </w:tcMar>
            <w:vAlign w:val="center"/>
          </w:tcPr>
          <w:p w14:paraId="6A6FCE6B" w14:textId="77777777" w:rsidR="006B76A0" w:rsidRDefault="00E70A71">
            <w:pPr>
              <w:rPr>
                <w:rFonts w:ascii="Roboto" w:eastAsia="Roboto" w:hAnsi="Roboto" w:cs="Roboto"/>
              </w:rPr>
            </w:pPr>
            <w:proofErr w:type="spellStart"/>
            <w:r>
              <w:rPr>
                <w:rFonts w:ascii="Roboto" w:eastAsia="Roboto" w:hAnsi="Roboto" w:cs="Roboto"/>
                <w:b/>
                <w:bCs/>
                <w:color w:val="FFFFFF"/>
                <w:sz w:val="20"/>
                <w:szCs w:val="20"/>
              </w:rPr>
              <w:t>N.°</w:t>
            </w:r>
            <w:proofErr w:type="spellEnd"/>
          </w:p>
        </w:tc>
        <w:tc>
          <w:tcPr>
            <w:tcW w:w="3000" w:type="dxa"/>
            <w:shd w:val="clear" w:color="auto" w:fill="404040"/>
            <w:tcMar>
              <w:top w:w="80" w:type="dxa"/>
              <w:left w:w="100" w:type="dxa"/>
              <w:bottom w:w="80" w:type="dxa"/>
              <w:right w:w="100" w:type="dxa"/>
            </w:tcMar>
            <w:vAlign w:val="center"/>
          </w:tcPr>
          <w:p w14:paraId="5E4ED961" w14:textId="77777777" w:rsidR="006B76A0" w:rsidRDefault="00E70A71">
            <w:pPr>
              <w:rPr>
                <w:rFonts w:ascii="Roboto" w:eastAsia="Roboto" w:hAnsi="Roboto" w:cs="Roboto"/>
              </w:rPr>
            </w:pPr>
            <w:r>
              <w:rPr>
                <w:rFonts w:ascii="Roboto" w:eastAsia="Roboto" w:hAnsi="Roboto" w:cs="Roboto"/>
                <w:b/>
                <w:bCs/>
                <w:color w:val="FFFFFF"/>
                <w:sz w:val="20"/>
                <w:szCs w:val="20"/>
              </w:rPr>
              <w:t>Pregunta</w:t>
            </w:r>
          </w:p>
        </w:tc>
        <w:tc>
          <w:tcPr>
            <w:tcW w:w="5650" w:type="dxa"/>
            <w:shd w:val="clear" w:color="auto" w:fill="404040"/>
            <w:tcMar>
              <w:top w:w="80" w:type="dxa"/>
              <w:left w:w="100" w:type="dxa"/>
              <w:bottom w:w="80" w:type="dxa"/>
              <w:right w:w="100" w:type="dxa"/>
            </w:tcMar>
            <w:vAlign w:val="center"/>
          </w:tcPr>
          <w:p w14:paraId="11F63768" w14:textId="77777777" w:rsidR="006B76A0" w:rsidRDefault="00E70A71">
            <w:pPr>
              <w:rPr>
                <w:rFonts w:ascii="Roboto" w:eastAsia="Roboto" w:hAnsi="Roboto" w:cs="Roboto"/>
              </w:rPr>
            </w:pPr>
            <w:r>
              <w:rPr>
                <w:rFonts w:ascii="Roboto" w:eastAsia="Roboto" w:hAnsi="Roboto" w:cs="Roboto"/>
                <w:b/>
                <w:bCs/>
                <w:color w:val="FFFFFF"/>
                <w:sz w:val="20"/>
                <w:szCs w:val="20"/>
              </w:rPr>
              <w:t>Acción sugerida</w:t>
            </w:r>
          </w:p>
        </w:tc>
      </w:tr>
      <w:tr w:rsidR="006B76A0" w14:paraId="757C355C" w14:textId="77777777">
        <w:tc>
          <w:tcPr>
            <w:tcW w:w="700" w:type="dxa"/>
            <w:tcMar>
              <w:top w:w="80" w:type="dxa"/>
              <w:left w:w="100" w:type="dxa"/>
              <w:bottom w:w="80" w:type="dxa"/>
              <w:right w:w="100" w:type="dxa"/>
            </w:tcMar>
            <w:vAlign w:val="center"/>
          </w:tcPr>
          <w:p w14:paraId="11FF9F90" w14:textId="77777777" w:rsidR="006B76A0" w:rsidRDefault="00E70A71">
            <w:pPr>
              <w:rPr>
                <w:rFonts w:ascii="Roboto" w:eastAsia="Roboto" w:hAnsi="Roboto" w:cs="Roboto"/>
              </w:rPr>
            </w:pPr>
            <w:r>
              <w:rPr>
                <w:rFonts w:ascii="Roboto" w:eastAsia="Roboto" w:hAnsi="Roboto" w:cs="Roboto"/>
                <w:color w:val="000000"/>
                <w:sz w:val="20"/>
                <w:szCs w:val="20"/>
              </w:rPr>
              <w:t>8.1</w:t>
            </w:r>
          </w:p>
        </w:tc>
        <w:tc>
          <w:tcPr>
            <w:tcW w:w="3000" w:type="dxa"/>
            <w:tcMar>
              <w:top w:w="80" w:type="dxa"/>
              <w:left w:w="100" w:type="dxa"/>
              <w:bottom w:w="80" w:type="dxa"/>
              <w:right w:w="100" w:type="dxa"/>
            </w:tcMar>
            <w:vAlign w:val="center"/>
          </w:tcPr>
          <w:p w14:paraId="1699222B" w14:textId="77777777" w:rsidR="006B76A0" w:rsidRDefault="00E70A71">
            <w:pPr>
              <w:rPr>
                <w:rFonts w:ascii="Roboto" w:eastAsia="Roboto" w:hAnsi="Roboto" w:cs="Roboto"/>
              </w:rPr>
            </w:pPr>
            <w:r>
              <w:rPr>
                <w:rFonts w:ascii="Roboto" w:eastAsia="Roboto" w:hAnsi="Roboto" w:cs="Roboto"/>
                <w:color w:val="000000"/>
                <w:sz w:val="19"/>
                <w:szCs w:val="19"/>
              </w:rPr>
              <w:t>Publicación de datos abiertos en la PNDA</w:t>
            </w:r>
          </w:p>
        </w:tc>
        <w:tc>
          <w:tcPr>
            <w:tcW w:w="5650" w:type="dxa"/>
            <w:tcMar>
              <w:top w:w="80" w:type="dxa"/>
              <w:left w:w="100" w:type="dxa"/>
              <w:bottom w:w="80" w:type="dxa"/>
              <w:right w:w="100" w:type="dxa"/>
            </w:tcMar>
            <w:vAlign w:val="center"/>
          </w:tcPr>
          <w:p w14:paraId="0BC090B5" w14:textId="77777777" w:rsidR="006B76A0" w:rsidRDefault="00E70A71">
            <w:pPr>
              <w:rPr>
                <w:rFonts w:ascii="Roboto" w:eastAsia="Roboto" w:hAnsi="Roboto" w:cs="Roboto"/>
              </w:rPr>
            </w:pPr>
            <w:r>
              <w:rPr>
                <w:rFonts w:ascii="Roboto" w:eastAsia="Roboto" w:hAnsi="Roboto" w:cs="Roboto"/>
                <w:color w:val="000000"/>
                <w:sz w:val="19"/>
                <w:szCs w:val="19"/>
              </w:rPr>
              <w:t xml:space="preserve">Formalizar el Plan de Apertura de Datos, con criterios de priorización de Datos de Alto Valor (DAV) y de </w:t>
            </w:r>
            <w:proofErr w:type="spellStart"/>
            <w:r>
              <w:rPr>
                <w:rFonts w:ascii="Roboto" w:eastAsia="Roboto" w:hAnsi="Roboto" w:cs="Roboto"/>
                <w:color w:val="000000"/>
                <w:sz w:val="19"/>
                <w:szCs w:val="19"/>
              </w:rPr>
              <w:t>anonimización</w:t>
            </w:r>
            <w:proofErr w:type="spellEnd"/>
            <w:r>
              <w:rPr>
                <w:rFonts w:ascii="Roboto" w:eastAsia="Roboto" w:hAnsi="Roboto" w:cs="Roboto"/>
                <w:color w:val="000000"/>
                <w:sz w:val="19"/>
                <w:szCs w:val="19"/>
              </w:rPr>
              <w:t xml:space="preserve"> de datos personales cuando corresponda, y compartirlo con la SGTD.</w:t>
            </w:r>
          </w:p>
        </w:tc>
      </w:tr>
      <w:tr w:rsidR="006B76A0" w14:paraId="4DC5662A" w14:textId="77777777">
        <w:tc>
          <w:tcPr>
            <w:tcW w:w="700" w:type="dxa"/>
            <w:tcMar>
              <w:top w:w="80" w:type="dxa"/>
              <w:left w:w="100" w:type="dxa"/>
              <w:bottom w:w="80" w:type="dxa"/>
              <w:right w:w="100" w:type="dxa"/>
            </w:tcMar>
            <w:vAlign w:val="center"/>
          </w:tcPr>
          <w:p w14:paraId="391800CF" w14:textId="77777777" w:rsidR="006B76A0" w:rsidRDefault="00E70A71">
            <w:pPr>
              <w:rPr>
                <w:rFonts w:ascii="Roboto" w:eastAsia="Roboto" w:hAnsi="Roboto" w:cs="Roboto"/>
              </w:rPr>
            </w:pPr>
            <w:r>
              <w:rPr>
                <w:rFonts w:ascii="Roboto" w:eastAsia="Roboto" w:hAnsi="Roboto" w:cs="Roboto"/>
                <w:color w:val="000000"/>
                <w:sz w:val="20"/>
                <w:szCs w:val="20"/>
              </w:rPr>
              <w:t>8.2</w:t>
            </w:r>
          </w:p>
        </w:tc>
        <w:tc>
          <w:tcPr>
            <w:tcW w:w="3000" w:type="dxa"/>
            <w:tcMar>
              <w:top w:w="80" w:type="dxa"/>
              <w:left w:w="100" w:type="dxa"/>
              <w:bottom w:w="80" w:type="dxa"/>
              <w:right w:w="100" w:type="dxa"/>
            </w:tcMar>
            <w:vAlign w:val="center"/>
          </w:tcPr>
          <w:p w14:paraId="68E3DEBD" w14:textId="77777777" w:rsidR="006B76A0" w:rsidRDefault="00E70A71">
            <w:pPr>
              <w:rPr>
                <w:rFonts w:ascii="Roboto" w:eastAsia="Roboto" w:hAnsi="Roboto" w:cs="Roboto"/>
              </w:rPr>
            </w:pPr>
            <w:r>
              <w:rPr>
                <w:rFonts w:ascii="Roboto" w:eastAsia="Roboto" w:hAnsi="Roboto" w:cs="Roboto"/>
                <w:color w:val="000000"/>
                <w:sz w:val="19"/>
                <w:szCs w:val="19"/>
              </w:rPr>
              <w:t>Publicación de datos georreferenciados en GEOPERÚ</w:t>
            </w:r>
          </w:p>
        </w:tc>
        <w:tc>
          <w:tcPr>
            <w:tcW w:w="5650" w:type="dxa"/>
            <w:tcMar>
              <w:top w:w="80" w:type="dxa"/>
              <w:left w:w="100" w:type="dxa"/>
              <w:bottom w:w="80" w:type="dxa"/>
              <w:right w:w="100" w:type="dxa"/>
            </w:tcMar>
            <w:vAlign w:val="center"/>
          </w:tcPr>
          <w:p w14:paraId="08E4D4D3" w14:textId="77777777" w:rsidR="006B76A0" w:rsidRDefault="00E70A71">
            <w:pPr>
              <w:rPr>
                <w:rFonts w:ascii="Roboto" w:eastAsia="Roboto" w:hAnsi="Roboto" w:cs="Roboto"/>
              </w:rPr>
            </w:pPr>
            <w:r>
              <w:rPr>
                <w:rFonts w:ascii="Roboto" w:eastAsia="Roboto" w:hAnsi="Roboto" w:cs="Roboto"/>
                <w:color w:val="000000"/>
                <w:sz w:val="19"/>
                <w:szCs w:val="19"/>
              </w:rPr>
              <w:t>(No Aplica habilitado para entidades cuyo mandato no genera información con componente geográfico/espacial) Publicar datos georreferenciados de forma regular y formal en GEOPERÚ.</w:t>
            </w:r>
          </w:p>
        </w:tc>
      </w:tr>
      <w:tr w:rsidR="006B76A0" w14:paraId="7B2AEF9A" w14:textId="77777777">
        <w:tc>
          <w:tcPr>
            <w:tcW w:w="700" w:type="dxa"/>
            <w:tcMar>
              <w:top w:w="80" w:type="dxa"/>
              <w:left w:w="100" w:type="dxa"/>
              <w:bottom w:w="80" w:type="dxa"/>
              <w:right w:w="100" w:type="dxa"/>
            </w:tcMar>
            <w:vAlign w:val="center"/>
          </w:tcPr>
          <w:p w14:paraId="28ED25FC" w14:textId="77777777" w:rsidR="006B76A0" w:rsidRDefault="00E70A71">
            <w:pPr>
              <w:rPr>
                <w:rFonts w:ascii="Roboto" w:eastAsia="Roboto" w:hAnsi="Roboto" w:cs="Roboto"/>
              </w:rPr>
            </w:pPr>
            <w:r>
              <w:rPr>
                <w:rFonts w:ascii="Roboto" w:eastAsia="Roboto" w:hAnsi="Roboto" w:cs="Roboto"/>
                <w:color w:val="000000"/>
                <w:sz w:val="20"/>
                <w:szCs w:val="20"/>
              </w:rPr>
              <w:t>8.3</w:t>
            </w:r>
          </w:p>
        </w:tc>
        <w:tc>
          <w:tcPr>
            <w:tcW w:w="3000" w:type="dxa"/>
            <w:tcMar>
              <w:top w:w="80" w:type="dxa"/>
              <w:left w:w="100" w:type="dxa"/>
              <w:bottom w:w="80" w:type="dxa"/>
              <w:right w:w="100" w:type="dxa"/>
            </w:tcMar>
            <w:vAlign w:val="center"/>
          </w:tcPr>
          <w:p w14:paraId="2CD70E63" w14:textId="77777777" w:rsidR="006B76A0" w:rsidRDefault="00E70A71">
            <w:pPr>
              <w:rPr>
                <w:rFonts w:ascii="Roboto" w:eastAsia="Roboto" w:hAnsi="Roboto" w:cs="Roboto"/>
              </w:rPr>
            </w:pPr>
            <w:r>
              <w:rPr>
                <w:rFonts w:ascii="Roboto" w:eastAsia="Roboto" w:hAnsi="Roboto" w:cs="Roboto"/>
                <w:color w:val="000000"/>
                <w:sz w:val="19"/>
                <w:szCs w:val="19"/>
              </w:rPr>
              <w:t>Consumo de servicios de información vía PIDE (rol consumidor)</w:t>
            </w:r>
          </w:p>
        </w:tc>
        <w:tc>
          <w:tcPr>
            <w:tcW w:w="5650" w:type="dxa"/>
            <w:tcMar>
              <w:top w:w="80" w:type="dxa"/>
              <w:left w:w="100" w:type="dxa"/>
              <w:bottom w:w="80" w:type="dxa"/>
              <w:right w:w="100" w:type="dxa"/>
            </w:tcMar>
            <w:vAlign w:val="center"/>
          </w:tcPr>
          <w:p w14:paraId="514FBDA3" w14:textId="77777777" w:rsidR="006B76A0" w:rsidRDefault="00E70A71">
            <w:pPr>
              <w:rPr>
                <w:rFonts w:ascii="Roboto" w:eastAsia="Roboto" w:hAnsi="Roboto" w:cs="Roboto"/>
              </w:rPr>
            </w:pPr>
            <w:r>
              <w:rPr>
                <w:rFonts w:ascii="Roboto" w:eastAsia="Roboto" w:hAnsi="Roboto" w:cs="Roboto"/>
                <w:color w:val="000000"/>
                <w:sz w:val="19"/>
                <w:szCs w:val="19"/>
              </w:rPr>
              <w:t>Consumir formalmente servicios web de otras entidades a través de la PIDE.</w:t>
            </w:r>
          </w:p>
        </w:tc>
      </w:tr>
      <w:tr w:rsidR="006B76A0" w14:paraId="25F2DFEA" w14:textId="77777777">
        <w:tc>
          <w:tcPr>
            <w:tcW w:w="700" w:type="dxa"/>
            <w:tcMar>
              <w:top w:w="80" w:type="dxa"/>
              <w:left w:w="100" w:type="dxa"/>
              <w:bottom w:w="80" w:type="dxa"/>
              <w:right w:w="100" w:type="dxa"/>
            </w:tcMar>
            <w:vAlign w:val="center"/>
          </w:tcPr>
          <w:p w14:paraId="3936DB89" w14:textId="77777777" w:rsidR="006B76A0" w:rsidRDefault="00E70A71">
            <w:pPr>
              <w:rPr>
                <w:rFonts w:ascii="Roboto" w:eastAsia="Roboto" w:hAnsi="Roboto" w:cs="Roboto"/>
              </w:rPr>
            </w:pPr>
            <w:r>
              <w:rPr>
                <w:rFonts w:ascii="Roboto" w:eastAsia="Roboto" w:hAnsi="Roboto" w:cs="Roboto"/>
                <w:color w:val="000000"/>
                <w:sz w:val="20"/>
                <w:szCs w:val="20"/>
              </w:rPr>
              <w:t>8.4</w:t>
            </w:r>
          </w:p>
        </w:tc>
        <w:tc>
          <w:tcPr>
            <w:tcW w:w="3000" w:type="dxa"/>
            <w:tcMar>
              <w:top w:w="80" w:type="dxa"/>
              <w:left w:w="100" w:type="dxa"/>
              <w:bottom w:w="80" w:type="dxa"/>
              <w:right w:w="100" w:type="dxa"/>
            </w:tcMar>
            <w:vAlign w:val="center"/>
          </w:tcPr>
          <w:p w14:paraId="0890E287" w14:textId="77777777" w:rsidR="006B76A0" w:rsidRDefault="00E70A71">
            <w:pPr>
              <w:rPr>
                <w:rFonts w:ascii="Roboto" w:eastAsia="Roboto" w:hAnsi="Roboto" w:cs="Roboto"/>
              </w:rPr>
            </w:pPr>
            <w:r>
              <w:rPr>
                <w:rFonts w:ascii="Roboto" w:eastAsia="Roboto" w:hAnsi="Roboto" w:cs="Roboto"/>
                <w:color w:val="000000"/>
                <w:sz w:val="19"/>
                <w:szCs w:val="19"/>
              </w:rPr>
              <w:t>Publicación de servicios de información vía PIDE (rol proveedor)</w:t>
            </w:r>
          </w:p>
        </w:tc>
        <w:tc>
          <w:tcPr>
            <w:tcW w:w="5650" w:type="dxa"/>
            <w:tcMar>
              <w:top w:w="80" w:type="dxa"/>
              <w:left w:w="100" w:type="dxa"/>
              <w:bottom w:w="80" w:type="dxa"/>
              <w:right w:w="100" w:type="dxa"/>
            </w:tcMar>
            <w:vAlign w:val="center"/>
          </w:tcPr>
          <w:p w14:paraId="394EFAA8" w14:textId="77777777" w:rsidR="006B76A0" w:rsidRDefault="00E70A71">
            <w:pPr>
              <w:rPr>
                <w:rFonts w:ascii="Roboto" w:eastAsia="Roboto" w:hAnsi="Roboto" w:cs="Roboto"/>
              </w:rPr>
            </w:pPr>
            <w:r>
              <w:rPr>
                <w:rFonts w:ascii="Roboto" w:eastAsia="Roboto" w:hAnsi="Roboto" w:cs="Roboto"/>
                <w:color w:val="000000"/>
                <w:sz w:val="19"/>
                <w:szCs w:val="19"/>
              </w:rPr>
              <w:t>(No Aplica habilitado solo con análisis documentado, sujeto a revisión del evaluador) Publicar servicios web propios en la PIDE, cuando el mandato institucional lo amerite.</w:t>
            </w:r>
          </w:p>
        </w:tc>
      </w:tr>
      <w:tr w:rsidR="006B76A0" w14:paraId="334B0A50" w14:textId="77777777">
        <w:tc>
          <w:tcPr>
            <w:tcW w:w="700" w:type="dxa"/>
            <w:tcMar>
              <w:top w:w="80" w:type="dxa"/>
              <w:left w:w="100" w:type="dxa"/>
              <w:bottom w:w="80" w:type="dxa"/>
              <w:right w:w="100" w:type="dxa"/>
            </w:tcMar>
            <w:vAlign w:val="center"/>
          </w:tcPr>
          <w:p w14:paraId="7184E886" w14:textId="77777777" w:rsidR="006B76A0" w:rsidRDefault="00E70A71">
            <w:pPr>
              <w:rPr>
                <w:rFonts w:ascii="Roboto" w:eastAsia="Roboto" w:hAnsi="Roboto" w:cs="Roboto"/>
              </w:rPr>
            </w:pPr>
            <w:r>
              <w:rPr>
                <w:rFonts w:ascii="Roboto" w:eastAsia="Roboto" w:hAnsi="Roboto" w:cs="Roboto"/>
                <w:color w:val="000000"/>
                <w:sz w:val="20"/>
                <w:szCs w:val="20"/>
              </w:rPr>
              <w:t>8.5</w:t>
            </w:r>
          </w:p>
        </w:tc>
        <w:tc>
          <w:tcPr>
            <w:tcW w:w="3000" w:type="dxa"/>
            <w:tcMar>
              <w:top w:w="80" w:type="dxa"/>
              <w:left w:w="100" w:type="dxa"/>
              <w:bottom w:w="80" w:type="dxa"/>
              <w:right w:w="100" w:type="dxa"/>
            </w:tcMar>
            <w:vAlign w:val="center"/>
          </w:tcPr>
          <w:p w14:paraId="12D958B0" w14:textId="77777777" w:rsidR="006B76A0" w:rsidRDefault="00E70A71">
            <w:pPr>
              <w:rPr>
                <w:rFonts w:ascii="Roboto" w:eastAsia="Roboto" w:hAnsi="Roboto" w:cs="Roboto"/>
              </w:rPr>
            </w:pPr>
            <w:r>
              <w:rPr>
                <w:rFonts w:ascii="Roboto" w:eastAsia="Roboto" w:hAnsi="Roboto" w:cs="Roboto"/>
                <w:color w:val="000000"/>
                <w:sz w:val="19"/>
                <w:szCs w:val="19"/>
              </w:rPr>
              <w:t>Estándares y principios FAIR</w:t>
            </w:r>
          </w:p>
        </w:tc>
        <w:tc>
          <w:tcPr>
            <w:tcW w:w="5650" w:type="dxa"/>
            <w:tcMar>
              <w:top w:w="80" w:type="dxa"/>
              <w:left w:w="100" w:type="dxa"/>
              <w:bottom w:w="80" w:type="dxa"/>
              <w:right w:w="100" w:type="dxa"/>
            </w:tcMar>
            <w:vAlign w:val="center"/>
          </w:tcPr>
          <w:p w14:paraId="372C2317" w14:textId="77777777" w:rsidR="006B76A0" w:rsidRDefault="00E70A71">
            <w:pPr>
              <w:rPr>
                <w:rFonts w:ascii="Roboto" w:eastAsia="Roboto" w:hAnsi="Roboto" w:cs="Roboto"/>
              </w:rPr>
            </w:pPr>
            <w:r>
              <w:rPr>
                <w:rFonts w:ascii="Roboto" w:eastAsia="Roboto" w:hAnsi="Roboto" w:cs="Roboto"/>
                <w:color w:val="000000"/>
                <w:sz w:val="19"/>
                <w:szCs w:val="19"/>
              </w:rPr>
              <w:t>Establecer o adoptar estándares de interoperabilidad —incluyendo los lineamientos de la SGTD cuando existan— y promover el cumplimiento de los principios FAIR.</w:t>
            </w:r>
          </w:p>
        </w:tc>
      </w:tr>
      <w:tr w:rsidR="006B76A0" w14:paraId="53CAF492" w14:textId="77777777">
        <w:tc>
          <w:tcPr>
            <w:tcW w:w="700" w:type="dxa"/>
            <w:tcMar>
              <w:top w:w="80" w:type="dxa"/>
              <w:left w:w="100" w:type="dxa"/>
              <w:bottom w:w="80" w:type="dxa"/>
              <w:right w:w="100" w:type="dxa"/>
            </w:tcMar>
            <w:vAlign w:val="center"/>
          </w:tcPr>
          <w:p w14:paraId="60D77A8C" w14:textId="77777777" w:rsidR="006B76A0" w:rsidRDefault="00E70A71">
            <w:pPr>
              <w:rPr>
                <w:rFonts w:ascii="Roboto" w:eastAsia="Roboto" w:hAnsi="Roboto" w:cs="Roboto"/>
              </w:rPr>
            </w:pPr>
            <w:r>
              <w:rPr>
                <w:rFonts w:ascii="Roboto" w:eastAsia="Roboto" w:hAnsi="Roboto" w:cs="Roboto"/>
                <w:color w:val="000000"/>
                <w:sz w:val="20"/>
                <w:szCs w:val="20"/>
              </w:rPr>
              <w:t>8.6</w:t>
            </w:r>
          </w:p>
        </w:tc>
        <w:tc>
          <w:tcPr>
            <w:tcW w:w="3000" w:type="dxa"/>
            <w:tcMar>
              <w:top w:w="80" w:type="dxa"/>
              <w:left w:w="100" w:type="dxa"/>
              <w:bottom w:w="80" w:type="dxa"/>
              <w:right w:w="100" w:type="dxa"/>
            </w:tcMar>
            <w:vAlign w:val="center"/>
          </w:tcPr>
          <w:p w14:paraId="458544BF" w14:textId="77777777" w:rsidR="006B76A0" w:rsidRDefault="00E70A71">
            <w:pPr>
              <w:rPr>
                <w:rFonts w:ascii="Roboto" w:eastAsia="Roboto" w:hAnsi="Roboto" w:cs="Roboto"/>
              </w:rPr>
            </w:pPr>
            <w:r>
              <w:rPr>
                <w:rFonts w:ascii="Roboto" w:eastAsia="Roboto" w:hAnsi="Roboto" w:cs="Roboto"/>
                <w:color w:val="000000"/>
                <w:sz w:val="19"/>
                <w:szCs w:val="19"/>
              </w:rPr>
              <w:t xml:space="preserve">Catálogo de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xml:space="preserve"> para acceso y consumo masivo de datos</w:t>
            </w:r>
          </w:p>
        </w:tc>
        <w:tc>
          <w:tcPr>
            <w:tcW w:w="5650" w:type="dxa"/>
            <w:tcMar>
              <w:top w:w="80" w:type="dxa"/>
              <w:left w:w="100" w:type="dxa"/>
              <w:bottom w:w="80" w:type="dxa"/>
              <w:right w:w="100" w:type="dxa"/>
            </w:tcMar>
            <w:vAlign w:val="center"/>
          </w:tcPr>
          <w:p w14:paraId="24AB1ED7" w14:textId="77777777" w:rsidR="006B76A0" w:rsidRDefault="00E70A71">
            <w:pPr>
              <w:rPr>
                <w:rFonts w:ascii="Roboto" w:eastAsia="Roboto" w:hAnsi="Roboto" w:cs="Roboto"/>
              </w:rPr>
            </w:pPr>
            <w:r>
              <w:rPr>
                <w:rFonts w:ascii="Roboto" w:eastAsia="Roboto" w:hAnsi="Roboto" w:cs="Roboto"/>
                <w:color w:val="000000"/>
                <w:sz w:val="19"/>
                <w:szCs w:val="19"/>
              </w:rPr>
              <w:t xml:space="preserve">Crear y mantener un catálogo de </w:t>
            </w:r>
            <w:proofErr w:type="spellStart"/>
            <w:r>
              <w:rPr>
                <w:rFonts w:ascii="Roboto" w:eastAsia="Roboto" w:hAnsi="Roboto" w:cs="Roboto"/>
                <w:color w:val="000000"/>
                <w:sz w:val="19"/>
                <w:szCs w:val="19"/>
              </w:rPr>
              <w:t>APIs</w:t>
            </w:r>
            <w:proofErr w:type="spellEnd"/>
            <w:r>
              <w:rPr>
                <w:rFonts w:ascii="Roboto" w:eastAsia="Roboto" w:hAnsi="Roboto" w:cs="Roboto"/>
                <w:color w:val="000000"/>
                <w:sz w:val="19"/>
                <w:szCs w:val="19"/>
              </w:rPr>
              <w:t xml:space="preserve"> para el acceso y consumo masivo de datos.</w:t>
            </w:r>
          </w:p>
        </w:tc>
      </w:tr>
    </w:tbl>
    <w:p w14:paraId="2C157668" w14:textId="77777777" w:rsidR="006B76A0" w:rsidRDefault="006B76A0">
      <w:pPr>
        <w:spacing w:after="200"/>
        <w:rPr>
          <w:rFonts w:ascii="Roboto" w:eastAsia="Roboto" w:hAnsi="Roboto" w:cs="Roboto"/>
        </w:rPr>
      </w:pPr>
    </w:p>
    <w:p w14:paraId="4E6C46CD" w14:textId="77777777" w:rsidR="006B76A0" w:rsidRDefault="00E70A71">
      <w:pPr>
        <w:rPr>
          <w:rFonts w:ascii="Roboto" w:eastAsia="Roboto" w:hAnsi="Roboto" w:cs="Roboto"/>
        </w:rPr>
      </w:pPr>
      <w:r>
        <w:br w:type="page"/>
      </w:r>
    </w:p>
    <w:p w14:paraId="2AE50A34" w14:textId="77777777" w:rsidR="006B76A0" w:rsidRDefault="00E70A71">
      <w:pPr>
        <w:pStyle w:val="Ttulo1"/>
        <w:spacing w:before="400" w:after="200"/>
        <w:rPr>
          <w:rFonts w:ascii="Roboto" w:eastAsia="Roboto" w:hAnsi="Roboto" w:cs="Roboto"/>
        </w:rPr>
      </w:pPr>
      <w:bookmarkStart w:id="40" w:name="_Toc242279276"/>
      <w:r>
        <w:rPr>
          <w:rFonts w:ascii="Roboto" w:eastAsia="Roboto" w:hAnsi="Roboto" w:cs="Roboto"/>
        </w:rPr>
        <w:lastRenderedPageBreak/>
        <w:t>Apéndice C: Notas de Interpretación</w:t>
      </w:r>
      <w:bookmarkEnd w:id="40"/>
    </w:p>
    <w:p w14:paraId="2FC53DAA" w14:textId="77777777" w:rsidR="006B76A0" w:rsidRDefault="00E70A71">
      <w:pPr>
        <w:pBdr>
          <w:top w:val="nil"/>
          <w:left w:val="nil"/>
          <w:bottom w:val="nil"/>
          <w:right w:val="nil"/>
          <w:between w:val="nil"/>
        </w:pBdr>
        <w:spacing w:before="200" w:after="100"/>
        <w:rPr>
          <w:rFonts w:ascii="Roboto" w:eastAsia="Roboto" w:hAnsi="Roboto" w:cs="Roboto"/>
        </w:rPr>
      </w:pPr>
      <w:r>
        <w:rPr>
          <w:rFonts w:ascii="Roboto" w:eastAsia="Roboto" w:hAnsi="Roboto" w:cs="Roboto"/>
        </w:rPr>
        <w:t>Estas notas se redactan como principios generalizables para que cubran situaciones no anticipadas.</w:t>
      </w:r>
    </w:p>
    <w:p w14:paraId="3CDB7541" w14:textId="77777777" w:rsidR="006B76A0" w:rsidRDefault="00E70A71">
      <w:pPr>
        <w:spacing w:before="300" w:after="150"/>
      </w:pPr>
      <w:r>
        <w:rPr>
          <w:rFonts w:ascii="Roboto" w:eastAsia="Roboto" w:hAnsi="Roboto" w:cs="Roboto"/>
          <w:b/>
          <w:bCs/>
          <w:color w:val="1F4E79"/>
          <w:sz w:val="24"/>
          <w:szCs w:val="24"/>
        </w:rPr>
        <w:t>1. Comparabilidad entre versiones — factores adicionales de distorsión</w:t>
      </w:r>
    </w:p>
    <w:p w14:paraId="4A2E17ED" w14:textId="77777777" w:rsidR="006B76A0" w:rsidRDefault="00E70A71">
      <w:pPr>
        <w:spacing w:after="160"/>
        <w:jc w:val="both"/>
        <w:rPr>
          <w:rFonts w:ascii="Roboto" w:eastAsia="Roboto" w:hAnsi="Roboto" w:cs="Roboto"/>
        </w:rPr>
      </w:pPr>
      <w:r>
        <w:rPr>
          <w:rFonts w:ascii="Roboto" w:eastAsia="Roboto" w:hAnsi="Roboto" w:cs="Roboto"/>
        </w:rPr>
        <w:t>Más allá de que las evaluaciones bajo v1.0 y v1.1 no sean estrictamente comparables por los cambios de contenido (ya señalado en la nota general de versionado), dos mecanismos propios de v1.1 pueden generar variaciones de puntaje que no reflejan un cambio real de madurez:</w:t>
      </w:r>
    </w:p>
    <w:p w14:paraId="6558CCB7" w14:textId="77777777" w:rsidR="006B76A0" w:rsidRDefault="00E70A71">
      <w:pPr>
        <w:spacing w:after="160"/>
        <w:jc w:val="both"/>
        <w:rPr>
          <w:rFonts w:ascii="Roboto" w:eastAsia="Roboto" w:hAnsi="Roboto" w:cs="Roboto"/>
        </w:rPr>
      </w:pPr>
      <w:r>
        <w:rPr>
          <w:rFonts w:ascii="Roboto" w:eastAsia="Roboto" w:hAnsi="Roboto" w:cs="Roboto"/>
          <w:b/>
          <w:bCs/>
        </w:rPr>
        <w:t>- Regla de "No Aplica":</w:t>
      </w:r>
      <w:r>
        <w:rPr>
          <w:rFonts w:ascii="Roboto" w:eastAsia="Roboto" w:hAnsi="Roboto" w:cs="Roboto"/>
        </w:rPr>
        <w:t xml:space="preserve"> preguntas que antes se calificaban con 0 (por no existir la función evaluada) ahora pueden excluirse del promedio. Un salto de puntaje en la dimensión correspondiente debe revisarse para descartar que sea un efecto metodológico antes de interpretarse como mejora real. </w:t>
      </w:r>
    </w:p>
    <w:p w14:paraId="1AB27EB8" w14:textId="77777777" w:rsidR="006B76A0" w:rsidRDefault="00E70A71">
      <w:pPr>
        <w:spacing w:after="160"/>
        <w:jc w:val="both"/>
        <w:rPr>
          <w:rFonts w:ascii="Roboto" w:eastAsia="Roboto" w:hAnsi="Roboto" w:cs="Roboto"/>
        </w:rPr>
      </w:pPr>
      <w:r>
        <w:rPr>
          <w:rFonts w:ascii="Roboto" w:eastAsia="Roboto" w:hAnsi="Roboto" w:cs="Roboto"/>
          <w:b/>
          <w:bCs/>
        </w:rPr>
        <w:t xml:space="preserve">- Instrumentos con nombre normativamente exigido: </w:t>
      </w:r>
      <w:r>
        <w:rPr>
          <w:rFonts w:ascii="Roboto" w:eastAsia="Roboto" w:hAnsi="Roboto" w:cs="Roboto"/>
        </w:rPr>
        <w:t>cuando una norma posterior a la evaluación anterior fija un nombre específico para un instrumento (p. ej., el PAGD), la evaluación bajo v1.1 se hace sobre el contenido mínimo y no sobre el nombre (ver Nota 11). Un puntaje más bajo de lo esperado solo debe atribuirse a este cambio cuando la entidad no cuenta con un documento equivalente que cumpla ese contenido mínimo; en ese caso refleja una brecha de formalización, no necesariamente un retroceso sustantivo.</w:t>
      </w:r>
    </w:p>
    <w:p w14:paraId="4CB42472" w14:textId="77777777" w:rsidR="006B76A0" w:rsidRDefault="00E70A71">
      <w:pPr>
        <w:spacing w:before="300" w:after="150"/>
      </w:pPr>
      <w:r>
        <w:rPr>
          <w:rFonts w:ascii="Roboto" w:eastAsia="Roboto" w:hAnsi="Roboto" w:cs="Roboto"/>
          <w:b/>
          <w:bCs/>
          <w:color w:val="1F4E79"/>
          <w:sz w:val="24"/>
          <w:szCs w:val="24"/>
        </w:rPr>
        <w:t>2. El nivel 5 es un umbral de excelencia sostenible, no un techo absoluto</w:t>
      </w:r>
    </w:p>
    <w:p w14:paraId="35E70DD2" w14:textId="77777777" w:rsidR="006B76A0" w:rsidRDefault="00E70A71">
      <w:pPr>
        <w:spacing w:after="160"/>
        <w:jc w:val="both"/>
        <w:rPr>
          <w:rFonts w:ascii="Roboto" w:eastAsia="Roboto" w:hAnsi="Roboto" w:cs="Roboto"/>
        </w:rPr>
      </w:pPr>
      <w:r>
        <w:rPr>
          <w:rFonts w:ascii="Roboto" w:eastAsia="Roboto" w:hAnsi="Roboto" w:cs="Roboto"/>
        </w:rPr>
        <w:t>Una entidad puede superar ampliamente lo descrito en el nivel 5 de una pregunta y seguir puntuando 5 — la escala está calibrada para diferenciar niveles de madurez frente al promedio nacional, no para describir el estado del arte de la entidad más avanzada del país. Alcanzar el nivel 5 no implica que no haya margen de mejora adicional; implica que la entidad ha superado el umbral que el modelo define como madurez óptima sostenible.</w:t>
      </w:r>
    </w:p>
    <w:p w14:paraId="7C09F40C" w14:textId="77777777" w:rsidR="006B76A0" w:rsidRDefault="00E70A71">
      <w:pPr>
        <w:spacing w:before="300" w:after="150"/>
      </w:pPr>
      <w:r>
        <w:rPr>
          <w:rFonts w:ascii="Roboto" w:eastAsia="Roboto" w:hAnsi="Roboto" w:cs="Roboto"/>
          <w:b/>
          <w:bCs/>
          <w:color w:val="1F4E79"/>
          <w:sz w:val="24"/>
          <w:szCs w:val="24"/>
        </w:rPr>
        <w:t>3. La flexibilidad de la escala reconoce capacidad, no la exime de sus consecuencias</w:t>
      </w:r>
    </w:p>
    <w:p w14:paraId="24E46A7F" w14:textId="77777777" w:rsidR="006B76A0" w:rsidRDefault="00E70A71">
      <w:pPr>
        <w:pBdr>
          <w:top w:val="nil"/>
          <w:left w:val="nil"/>
          <w:bottom w:val="nil"/>
          <w:right w:val="nil"/>
          <w:between w:val="nil"/>
        </w:pBdr>
        <w:spacing w:after="160"/>
        <w:jc w:val="both"/>
        <w:rPr>
          <w:rFonts w:ascii="Roboto" w:eastAsia="Roboto" w:hAnsi="Roboto" w:cs="Roboto"/>
        </w:rPr>
      </w:pPr>
      <w:r>
        <w:rPr>
          <w:rFonts w:ascii="Roboto" w:eastAsia="Roboto" w:hAnsi="Roboto" w:cs="Roboto"/>
        </w:rPr>
        <w:t xml:space="preserve">Cuando una pregunta reconoce prácticas informales, estructuras no dedicadas, o roles compartidos en sus niveles bajos-intermedios (por ejemplo, que la función de gobierno de datos no requiera una unidad orgánica nueva, o que un rol no formalmente designado en la norma pueda ser asumido por otro existente), esa flexibilidad </w:t>
      </w:r>
      <w:r>
        <w:rPr>
          <w:rFonts w:ascii="Roboto" w:eastAsia="Roboto" w:hAnsi="Roboto" w:cs="Roboto"/>
          <w:b/>
          <w:bCs/>
        </w:rPr>
        <w:t>no reduce el estándar de cumplimiento normativo del nivel 3 en adelante</w:t>
      </w:r>
      <w:r>
        <w:rPr>
          <w:rFonts w:ascii="Roboto" w:eastAsia="Roboto" w:hAnsi="Roboto" w:cs="Roboto"/>
        </w:rPr>
        <w:t xml:space="preserve"> — solo evita que la entidad puntúe en 0 por no haber elegido la forma organizativa más costosa o formal disponible. Este principio debe aplicarse de forma consistente a cualquier escenario organizativo no explícitamente descrito en la pregunta, siempre que el contenido sustantivo exigido por la norma esté presente.</w:t>
      </w:r>
    </w:p>
    <w:p w14:paraId="69D6409B" w14:textId="77777777" w:rsidR="006B76A0" w:rsidRDefault="00E70A71">
      <w:pPr>
        <w:spacing w:before="300" w:after="150"/>
      </w:pPr>
      <w:r>
        <w:rPr>
          <w:rFonts w:ascii="Roboto" w:eastAsia="Roboto" w:hAnsi="Roboto" w:cs="Roboto"/>
          <w:b/>
          <w:bCs/>
          <w:color w:val="1F4E79"/>
          <w:sz w:val="24"/>
          <w:szCs w:val="24"/>
        </w:rPr>
        <w:t>4. Limitaciones estructurales ajenas a la gestión de la entidad</w:t>
      </w:r>
    </w:p>
    <w:p w14:paraId="5B797C88" w14:textId="77777777" w:rsidR="006B76A0" w:rsidRDefault="00E70A71">
      <w:pPr>
        <w:spacing w:after="160"/>
        <w:jc w:val="both"/>
        <w:rPr>
          <w:rFonts w:ascii="Roboto" w:eastAsia="Roboto" w:hAnsi="Roboto" w:cs="Roboto"/>
        </w:rPr>
      </w:pPr>
      <w:r>
        <w:rPr>
          <w:rFonts w:ascii="Roboto" w:eastAsia="Roboto" w:hAnsi="Roboto" w:cs="Roboto"/>
        </w:rPr>
        <w:t>Algunas preguntas pueden reflejar un techo de puntaje que depende de condiciones fuera del control de la entidad (ej. infraestructura de telecomunicaciones, disponibilidad de proveedores, normativa sectorial pendiente de emitir). Un puntaje bajo en estos casos no debe interpretarse automáticamente como deficiente gestión — el informe de evaluación debe distinguir entre brechas atribuibles a la gestión institucional y brechas atribuibles a condiciones estructurales externas, para orientar correctamente las recomendaciones (algunas requieren acción de la propia entidad; otras requieren gestión ante la SGTD u otro ente rector).</w:t>
      </w:r>
    </w:p>
    <w:p w14:paraId="5EAB61C5" w14:textId="77777777" w:rsidR="006B76A0" w:rsidRDefault="00E70A71">
      <w:pPr>
        <w:spacing w:before="300" w:after="150"/>
      </w:pPr>
      <w:r>
        <w:rPr>
          <w:rFonts w:ascii="Roboto" w:eastAsia="Roboto" w:hAnsi="Roboto" w:cs="Roboto"/>
          <w:b/>
          <w:bCs/>
          <w:color w:val="1F4E79"/>
          <w:sz w:val="24"/>
          <w:szCs w:val="24"/>
        </w:rPr>
        <w:t>5. Aplicación del instrumento en condiciones de conectividad limitada</w:t>
      </w:r>
    </w:p>
    <w:p w14:paraId="6FD29FC6" w14:textId="77777777" w:rsidR="006B76A0" w:rsidRDefault="00E70A71">
      <w:pPr>
        <w:spacing w:after="160"/>
        <w:jc w:val="both"/>
        <w:rPr>
          <w:rFonts w:ascii="Roboto" w:eastAsia="Roboto" w:hAnsi="Roboto" w:cs="Roboto"/>
        </w:rPr>
      </w:pPr>
      <w:r>
        <w:rPr>
          <w:rFonts w:ascii="Roboto" w:eastAsia="Roboto" w:hAnsi="Roboto" w:cs="Roboto"/>
        </w:rPr>
        <w:t xml:space="preserve">La presente Guía contempla (ver Fase 5) una modalidad de aplicación de la Matriz que no dependa de conectividad estable y continua (ej. registro local con envío diferido de resultados), para que la </w:t>
      </w:r>
      <w:r>
        <w:rPr>
          <w:rFonts w:ascii="Roboto" w:eastAsia="Roboto" w:hAnsi="Roboto" w:cs="Roboto"/>
        </w:rPr>
        <w:lastRenderedPageBreak/>
        <w:t>ausencia de infraestructura de telecomunicaciones no impida siquiera aplicar el instrumento en las entidades que más la necesitan.</w:t>
      </w:r>
    </w:p>
    <w:p w14:paraId="7E486DA1" w14:textId="77777777" w:rsidR="006B76A0" w:rsidRDefault="00E70A71">
      <w:pPr>
        <w:spacing w:before="300" w:after="150"/>
      </w:pPr>
      <w:r>
        <w:rPr>
          <w:rFonts w:ascii="Roboto" w:eastAsia="Roboto" w:hAnsi="Roboto" w:cs="Roboto"/>
          <w:b/>
          <w:bCs/>
          <w:color w:val="1F4E79"/>
          <w:sz w:val="24"/>
          <w:szCs w:val="24"/>
        </w:rPr>
        <w:t>6. Propiedad de datos en funciones no administrativas</w:t>
      </w:r>
    </w:p>
    <w:p w14:paraId="3BA2BFAF" w14:textId="77777777" w:rsidR="006B76A0" w:rsidRDefault="00E70A71">
      <w:pPr>
        <w:spacing w:after="160"/>
        <w:jc w:val="both"/>
        <w:rPr>
          <w:rFonts w:ascii="Roboto" w:eastAsia="Roboto" w:hAnsi="Roboto" w:cs="Roboto"/>
        </w:rPr>
      </w:pPr>
      <w:r>
        <w:rPr>
          <w:rFonts w:ascii="Roboto" w:eastAsia="Roboto" w:hAnsi="Roboto" w:cs="Roboto"/>
        </w:rPr>
        <w:t>El concepto de "Dueño de Datos" (dueño del proceso o responsable de la unidad orgánica) está diseñado para datos de naturaleza administrativa. En entidades con funciones que generan datos bajo regímenes de propiedad distintos (ej. propiedad intelectual, coautoría, condiciones de terceros financiadores), la determinación de quién ejerce el rol de Dueño de Datos debe evaluarse caso por caso conforme al régimen aplicable a esos datos específicos, y puede no coincidir con la estructura administrativa estándar de la entidad.</w:t>
      </w:r>
    </w:p>
    <w:p w14:paraId="6DA082B3" w14:textId="77777777" w:rsidR="006B76A0" w:rsidRDefault="00E70A71">
      <w:pPr>
        <w:spacing w:before="300" w:after="150"/>
      </w:pPr>
      <w:r>
        <w:rPr>
          <w:rFonts w:ascii="Roboto" w:eastAsia="Roboto" w:hAnsi="Roboto" w:cs="Roboto"/>
          <w:b/>
          <w:bCs/>
          <w:color w:val="1F4E79"/>
          <w:sz w:val="24"/>
          <w:szCs w:val="24"/>
        </w:rPr>
        <w:t>7. Instrumentos duplicados en procesos de reorganización institucional</w:t>
      </w:r>
    </w:p>
    <w:p w14:paraId="41C2FCF8" w14:textId="77777777" w:rsidR="006B76A0" w:rsidRDefault="00E70A71">
      <w:pPr>
        <w:spacing w:after="160"/>
        <w:jc w:val="both"/>
        <w:rPr>
          <w:rFonts w:ascii="Roboto" w:eastAsia="Roboto" w:hAnsi="Roboto" w:cs="Roboto"/>
        </w:rPr>
      </w:pPr>
      <w:r>
        <w:rPr>
          <w:rFonts w:ascii="Roboto" w:eastAsia="Roboto" w:hAnsi="Roboto" w:cs="Roboto"/>
        </w:rPr>
        <w:t>Cuando una entidad resulta de la fusión, absorción o reorganización de dos o más entidades preexistentes, y persisten instrumentos formales duplicados (ej. más de un Modelo de Referencia de Datos, más de un Oficial de Gobierno de Datos) pendientes de consolidación, este estado debe reconocerse como una etapa intermedia distinta tanto de la ausencia del instrumento como de su desarrollo pleno — documentando explícitamente en el informe que se trata de instrumentos en proceso de unificación. La entidad debe fijar un plazo concreto de consolidación en su primer PAGD posterior a la reorganización.</w:t>
      </w:r>
    </w:p>
    <w:p w14:paraId="706F9E51" w14:textId="77777777" w:rsidR="006B76A0" w:rsidRDefault="00E70A71">
      <w:pPr>
        <w:spacing w:before="300" w:after="150"/>
      </w:pPr>
      <w:r>
        <w:rPr>
          <w:rFonts w:ascii="Roboto" w:eastAsia="Roboto" w:hAnsi="Roboto" w:cs="Roboto"/>
          <w:b/>
          <w:bCs/>
          <w:color w:val="1F4E79"/>
          <w:sz w:val="24"/>
          <w:szCs w:val="24"/>
        </w:rPr>
        <w:t>8. Entidades bajo un ente rector o holding</w:t>
      </w:r>
    </w:p>
    <w:p w14:paraId="05197CAB" w14:textId="77777777" w:rsidR="006B76A0" w:rsidRDefault="00E70A71">
      <w:pPr>
        <w:spacing w:after="160"/>
        <w:jc w:val="both"/>
        <w:rPr>
          <w:rFonts w:ascii="Roboto" w:eastAsia="Roboto" w:hAnsi="Roboto" w:cs="Roboto"/>
        </w:rPr>
      </w:pPr>
      <w:r>
        <w:rPr>
          <w:rFonts w:ascii="Roboto" w:eastAsia="Roboto" w:hAnsi="Roboto" w:cs="Roboto"/>
        </w:rPr>
        <w:t>Cuando una entidad se encuentra bajo la supervisión, financiamiento o articulación de otra entidad pública (ej. un fondo, holding u organismo coordinador), el MEMGD se aplica de forma independiente a cada entidad con personería y funciones propias — no existe una evaluación consolidada a nivel del conjunto, salvo que una norma específica establezca lo contrario para un caso determinado.</w:t>
      </w:r>
    </w:p>
    <w:p w14:paraId="3DD06DAF" w14:textId="77777777" w:rsidR="006B76A0" w:rsidRDefault="00E70A71">
      <w:pPr>
        <w:spacing w:before="300" w:after="150"/>
      </w:pPr>
      <w:r>
        <w:rPr>
          <w:rFonts w:ascii="Roboto" w:eastAsia="Roboto" w:hAnsi="Roboto" w:cs="Roboto"/>
          <w:b/>
          <w:bCs/>
          <w:color w:val="1F4E79"/>
          <w:sz w:val="24"/>
          <w:szCs w:val="24"/>
        </w:rPr>
        <w:t>9. Responsabilidades sectoriales adicionales a la gestión institucional propia</w:t>
      </w:r>
    </w:p>
    <w:p w14:paraId="000CA9F2" w14:textId="77777777" w:rsidR="006B76A0" w:rsidRDefault="00E70A71">
      <w:pPr>
        <w:spacing w:after="160"/>
        <w:jc w:val="both"/>
        <w:rPr>
          <w:rFonts w:ascii="Roboto" w:eastAsia="Roboto" w:hAnsi="Roboto" w:cs="Roboto"/>
        </w:rPr>
      </w:pPr>
      <w:r>
        <w:rPr>
          <w:rFonts w:ascii="Roboto" w:eastAsia="Roboto" w:hAnsi="Roboto" w:cs="Roboto"/>
        </w:rPr>
        <w:t>Algunas entidades ejercen, además de su propia gestión institucional de datos, una función de coordinación o rectoría sobre un conjunto más amplio de entidades (ej. a nivel de sector, territorio u otra forma de agrupación reconocida normativamente). Estas responsabilidades adicionales deben evaluarse mediante preguntas de aplicación acotada a las entidades que efectivamente las ejercen, marcando "No Aplica" para el resto, sin que ello implique una evaluación consolidada del conjunto de entidades involucradas.</w:t>
      </w:r>
    </w:p>
    <w:p w14:paraId="00E05474" w14:textId="77777777" w:rsidR="006B76A0" w:rsidRDefault="00E70A71">
      <w:pPr>
        <w:spacing w:before="300" w:after="150"/>
      </w:pPr>
      <w:r>
        <w:rPr>
          <w:rFonts w:ascii="Roboto" w:eastAsia="Roboto" w:hAnsi="Roboto" w:cs="Roboto"/>
          <w:b/>
          <w:bCs/>
          <w:color w:val="1F4E79"/>
          <w:sz w:val="24"/>
          <w:szCs w:val="24"/>
        </w:rPr>
        <w:t>10. Responsabilidad de la entidad ante servicios prestados por terceros</w:t>
      </w:r>
    </w:p>
    <w:p w14:paraId="391487B6" w14:textId="77777777" w:rsidR="006B76A0" w:rsidRDefault="00E70A71">
      <w:pPr>
        <w:spacing w:after="160"/>
        <w:jc w:val="both"/>
        <w:rPr>
          <w:rFonts w:ascii="Roboto" w:eastAsia="Roboto" w:hAnsi="Roboto" w:cs="Roboto"/>
        </w:rPr>
      </w:pPr>
      <w:r>
        <w:rPr>
          <w:rFonts w:ascii="Roboto" w:eastAsia="Roboto" w:hAnsi="Roboto" w:cs="Roboto"/>
        </w:rPr>
        <w:t xml:space="preserve">Cuando la ejecución técnica de procesos de datos (almacenamiento, procesamiento, operación de sistemas) está a cargo de un tercero contratado —incluyendo proveedores de infraestructura o servicios en la nube—, </w:t>
      </w:r>
      <w:r>
        <w:rPr>
          <w:rFonts w:ascii="Roboto" w:eastAsia="Roboto" w:hAnsi="Roboto" w:cs="Roboto"/>
          <w:b/>
          <w:bCs/>
        </w:rPr>
        <w:t>la responsabilidad de gobernanza de datos de la entidad no se traslada al proveedor</w:t>
      </w:r>
      <w:r>
        <w:rPr>
          <w:rFonts w:ascii="Roboto" w:eastAsia="Roboto" w:hAnsi="Roboto" w:cs="Roboto"/>
        </w:rPr>
        <w:t>. El cumplimiento de las preguntas correspondientes debe evaluarse verificando la existencia de exigencias contractuales adecuadas y su supervisión activa por parte de la entidad, no la ejecución técnica directa.</w:t>
      </w:r>
    </w:p>
    <w:p w14:paraId="63A720A2" w14:textId="77777777" w:rsidR="006B76A0" w:rsidRDefault="00E70A71">
      <w:pPr>
        <w:spacing w:before="300" w:after="150"/>
      </w:pPr>
      <w:r>
        <w:rPr>
          <w:rFonts w:ascii="Roboto" w:eastAsia="Roboto" w:hAnsi="Roboto" w:cs="Roboto"/>
          <w:b/>
          <w:bCs/>
          <w:color w:val="1F4E79"/>
          <w:sz w:val="24"/>
          <w:szCs w:val="24"/>
        </w:rPr>
        <w:t>11. Nomenclatura de instrumentos con nombre normativamente exigido</w:t>
      </w:r>
    </w:p>
    <w:p w14:paraId="1D9BC903" w14:textId="77777777" w:rsidR="006B76A0" w:rsidRDefault="00E70A71">
      <w:pPr>
        <w:spacing w:after="160"/>
        <w:jc w:val="both"/>
        <w:rPr>
          <w:rFonts w:ascii="Roboto" w:eastAsia="Roboto" w:hAnsi="Roboto" w:cs="Roboto"/>
        </w:rPr>
      </w:pPr>
      <w:r>
        <w:rPr>
          <w:rFonts w:ascii="Roboto" w:eastAsia="Roboto" w:hAnsi="Roboto" w:cs="Roboto"/>
        </w:rPr>
        <w:t>Cuando la norma vigente exige que un instrumento específico tenga un nombre determinado, y la entidad cuenta con un documento equivalente bajo otra denominación, se recomienda que el órgano de gobernanza correspondiente formalice el reconocimiento del documento existente con el nombre normativo exigido, en lugar de elaborar un documento nuevo desde cero. Para el resto de instrumentos evaluados por el modelo, la evaluación es sobre el contenido, sin que el nombre del documento sea relevante.</w:t>
      </w:r>
    </w:p>
    <w:p w14:paraId="7C7B299D" w14:textId="77777777" w:rsidR="006B76A0" w:rsidRDefault="00E70A71">
      <w:pPr>
        <w:spacing w:before="300" w:after="150"/>
      </w:pPr>
      <w:r>
        <w:rPr>
          <w:rFonts w:ascii="Roboto" w:eastAsia="Roboto" w:hAnsi="Roboto" w:cs="Roboto"/>
          <w:b/>
          <w:bCs/>
          <w:color w:val="1F4E79"/>
          <w:sz w:val="24"/>
          <w:szCs w:val="24"/>
        </w:rPr>
        <w:lastRenderedPageBreak/>
        <w:t>12. Peso relativo de las dimensiones en el Puntaje Final</w:t>
      </w:r>
    </w:p>
    <w:p w14:paraId="1BF86EB6" w14:textId="77777777" w:rsidR="006B76A0" w:rsidRDefault="00E70A71">
      <w:pPr>
        <w:spacing w:after="160"/>
        <w:jc w:val="both"/>
        <w:rPr>
          <w:rFonts w:ascii="Roboto" w:eastAsia="Roboto" w:hAnsi="Roboto" w:cs="Roboto"/>
        </w:rPr>
      </w:pPr>
      <w:r>
        <w:rPr>
          <w:rFonts w:ascii="Roboto" w:eastAsia="Roboto" w:hAnsi="Roboto" w:cs="Roboto"/>
        </w:rPr>
        <w:t>El Puntaje Final otorga el mismo peso a cada una de las ocho dimensiones, con independencia de cuántas preguntas tenga cada una; en consecuencia, en las dimensiones con menos preguntas (p. ej., D2, con 5) cada respuesta incide más en el resultado que en las de mayor número (p. ej., D3, con 16). Además, un promedio general puede ocultar brechas marcadas en dimensiones específicas. Por ello, se determina que todo informe de evaluación presente el resultado por dimensión de forma visible, no solo el promedio general, para una interpretación justa y accionable.</w:t>
      </w:r>
    </w:p>
    <w:p w14:paraId="24BC0D91" w14:textId="77777777" w:rsidR="006B76A0" w:rsidRDefault="00E70A71">
      <w:pPr>
        <w:spacing w:before="300" w:after="150"/>
      </w:pPr>
      <w:r>
        <w:rPr>
          <w:rFonts w:ascii="Roboto" w:eastAsia="Roboto" w:hAnsi="Roboto" w:cs="Roboto"/>
          <w:b/>
          <w:bCs/>
          <w:color w:val="1F4E79"/>
          <w:sz w:val="24"/>
          <w:szCs w:val="24"/>
        </w:rPr>
        <w:t>13. Preguntas condicionadas a volumen o escala de operación</w:t>
      </w:r>
    </w:p>
    <w:p w14:paraId="5D613829" w14:textId="77777777" w:rsidR="006B76A0" w:rsidRDefault="00E70A71">
      <w:pPr>
        <w:spacing w:after="160"/>
        <w:jc w:val="both"/>
        <w:rPr>
          <w:rFonts w:ascii="Roboto" w:eastAsia="Roboto" w:hAnsi="Roboto" w:cs="Roboto"/>
        </w:rPr>
      </w:pPr>
      <w:r>
        <w:rPr>
          <w:rFonts w:ascii="Roboto" w:eastAsia="Roboto" w:hAnsi="Roboto" w:cs="Roboto"/>
        </w:rPr>
        <w:t>Algunas preguntas del instrumento condicionan, en su propio enunciado, en su Explicación o en sus "Resultados Esperados/Ejemplos", la expectativa de madurez al volumen de datos o a la escala de operación de la entidad (p. ej., preguntas 7.4 y 7.9). Esta condición es parte integral de la pregunta, no una causal de "No Aplica": el evaluador debe ponderar si la ausencia de una capacidad avanzada refleja una brecha real o una decisión razonable dado el volumen/escala actual de la entidad. Este criterio se aplica, por su propia naturaleza, a cualquier pregunta del instrumento con una condición similar, y no se limita a las preguntas citadas como ejemplo.</w:t>
      </w:r>
    </w:p>
    <w:p w14:paraId="75B4577B" w14:textId="77777777" w:rsidR="006B76A0" w:rsidRDefault="00E70A71">
      <w:pPr>
        <w:spacing w:before="300" w:after="150"/>
      </w:pPr>
      <w:r>
        <w:rPr>
          <w:rFonts w:ascii="Roboto" w:eastAsia="Roboto" w:hAnsi="Roboto" w:cs="Roboto"/>
          <w:b/>
          <w:bCs/>
          <w:color w:val="1F4E79"/>
          <w:sz w:val="24"/>
          <w:szCs w:val="24"/>
        </w:rPr>
        <w:t>14. Cadencia de revisión de datos maestros y críticos (5.3)</w:t>
      </w:r>
    </w:p>
    <w:p w14:paraId="228CFAAD" w14:textId="77777777" w:rsidR="006B76A0" w:rsidRDefault="00E70A71">
      <w:pPr>
        <w:spacing w:after="160"/>
        <w:jc w:val="both"/>
        <w:rPr>
          <w:rFonts w:ascii="Roboto" w:eastAsia="Roboto" w:hAnsi="Roboto" w:cs="Roboto"/>
        </w:rPr>
      </w:pPr>
      <w:r>
        <w:rPr>
          <w:rFonts w:ascii="Roboto" w:eastAsia="Roboto" w:hAnsi="Roboto" w:cs="Roboto"/>
        </w:rPr>
        <w:t>La pregunta 5.3 no fija una cadencia única de revisión de calidad para los datos maestros y críticos, porque la cadencia óptima varía según el tipo de dato (ej. un padrón poblacional no requiere la misma frecuencia de revisión que un registro de trámites). Se recomienda que cada entidad defina, dentro de su Programa de Calidad de Datos (5.1), una cadencia explícita por tipo o conjunto de datos crítico —ya sea revisando todos los datos críticos cada año, o rotando subconjuntos por año—, documentando el criterio elegido.</w:t>
      </w:r>
    </w:p>
    <w:p w14:paraId="15799565" w14:textId="77777777" w:rsidR="006B76A0" w:rsidRDefault="00E70A71">
      <w:pPr>
        <w:spacing w:before="300" w:after="150"/>
      </w:pPr>
      <w:r>
        <w:rPr>
          <w:rFonts w:ascii="Roboto" w:eastAsia="Roboto" w:hAnsi="Roboto" w:cs="Roboto"/>
          <w:b/>
          <w:bCs/>
          <w:color w:val="1F4E79"/>
          <w:sz w:val="24"/>
          <w:szCs w:val="24"/>
        </w:rPr>
        <w:t>15. Supervisión normativa de la dimensión D6</w:t>
      </w:r>
    </w:p>
    <w:p w14:paraId="7464EF4C" w14:textId="77777777" w:rsidR="006B76A0" w:rsidRDefault="00E70A71">
      <w:pPr>
        <w:spacing w:after="160"/>
        <w:jc w:val="both"/>
        <w:rPr>
          <w:rFonts w:ascii="Roboto" w:eastAsia="Roboto" w:hAnsi="Roboto" w:cs="Roboto"/>
        </w:rPr>
      </w:pPr>
      <w:r>
        <w:rPr>
          <w:rFonts w:ascii="Roboto" w:eastAsia="Roboto" w:hAnsi="Roboto" w:cs="Roboto"/>
        </w:rPr>
        <w:t>D6 evalúa la madurez de la práctica de seguridad y protección de datos de la entidad. La supervisión normativa de esa práctica recae en el Oficial de Seguridad y Confianza Digital (OSCD) para el SGSI (Art. 111.3, DS 029-2021-PCM) y en el Oficial de Datos Personales (ODP) para el cumplimiento de las normas de protección de datos personales (Art. 68.6, DS 029-2021-PCM). La designación de ambos roles se evalúa en D3 (preguntas 3.15 y 3.4, respectivamente).</w:t>
      </w:r>
    </w:p>
    <w:p w14:paraId="5F3D2BDF" w14:textId="77777777" w:rsidR="006B76A0" w:rsidRDefault="00E70A71">
      <w:pPr>
        <w:spacing w:before="300" w:after="150"/>
      </w:pPr>
      <w:r>
        <w:rPr>
          <w:rFonts w:ascii="Roboto" w:eastAsia="Roboto" w:hAnsi="Roboto" w:cs="Roboto"/>
          <w:b/>
          <w:bCs/>
          <w:color w:val="1F4E79"/>
          <w:sz w:val="24"/>
          <w:szCs w:val="24"/>
        </w:rPr>
        <w:t>16. Lineamientos FAIR</w:t>
      </w:r>
    </w:p>
    <w:p w14:paraId="48C8EE31" w14:textId="77777777" w:rsidR="006B76A0" w:rsidRDefault="00E70A71">
      <w:pPr>
        <w:spacing w:after="160"/>
        <w:jc w:val="both"/>
        <w:rPr>
          <w:rFonts w:ascii="Roboto" w:eastAsia="Roboto" w:hAnsi="Roboto" w:cs="Roboto"/>
        </w:rPr>
      </w:pPr>
      <w:r>
        <w:rPr>
          <w:rFonts w:ascii="Roboto" w:eastAsia="Roboto" w:hAnsi="Roboto" w:cs="Roboto"/>
        </w:rPr>
        <w:t>La SGTD emite lineamientos nacionales para la adopción de estándares e identificadores que facilitan el cumplimiento de los principios FAIR (ENGD, Acciones A.3.2.1-A.3.2.3). Mientras la SGTD desarrolla pautas técnicas específicas para la correcta implementación de FAIR, la pregunta 8.5 se evalúa contra la práctica institucional de la entidad, adoptando los lineamientos de la SGTD cuando existan o estableciendo mecanismos propios complementarios.</w:t>
      </w:r>
    </w:p>
    <w:p w14:paraId="5F66A205" w14:textId="77777777" w:rsidR="006B76A0" w:rsidRDefault="00E70A71">
      <w:pPr>
        <w:spacing w:before="300" w:after="150"/>
      </w:pPr>
      <w:r>
        <w:rPr>
          <w:rFonts w:ascii="Roboto" w:eastAsia="Roboto" w:hAnsi="Roboto" w:cs="Roboto"/>
          <w:b/>
          <w:bCs/>
          <w:color w:val="1F4E79"/>
          <w:sz w:val="24"/>
          <w:szCs w:val="24"/>
        </w:rPr>
        <w:t>17. Uso del "No Aplica" en la pregunta 8.4</w:t>
      </w:r>
    </w:p>
    <w:p w14:paraId="7F6279F2" w14:textId="77777777" w:rsidR="006B76A0" w:rsidRDefault="00E70A71">
      <w:pPr>
        <w:spacing w:after="160"/>
        <w:jc w:val="both"/>
        <w:rPr>
          <w:rFonts w:ascii="Roboto" w:eastAsia="Roboto" w:hAnsi="Roboto" w:cs="Roboto"/>
        </w:rPr>
      </w:pPr>
      <w:r>
        <w:rPr>
          <w:rFonts w:ascii="Roboto" w:eastAsia="Roboto" w:hAnsi="Roboto" w:cs="Roboto"/>
        </w:rPr>
        <w:t xml:space="preserve">La causal de "No Aplica" de la pregunta 8.4 (ausencia de conjuntos de datos propios de interés para otras entidades) no es una </w:t>
      </w:r>
      <w:proofErr w:type="spellStart"/>
      <w:r>
        <w:rPr>
          <w:rFonts w:ascii="Roboto" w:eastAsia="Roboto" w:hAnsi="Roboto" w:cs="Roboto"/>
        </w:rPr>
        <w:t>autocalificación</w:t>
      </w:r>
      <w:proofErr w:type="spellEnd"/>
      <w:r>
        <w:rPr>
          <w:rFonts w:ascii="Roboto" w:eastAsia="Roboto" w:hAnsi="Roboto" w:cs="Roboto"/>
        </w:rPr>
        <w:t xml:space="preserve"> libre. Su uso debe sustentarse en un análisis documentado por la entidad evaluada, y queda sujeto a revisión por el evaluador.</w:t>
      </w:r>
    </w:p>
    <w:p w14:paraId="7FED3AD6" w14:textId="77777777" w:rsidR="006B76A0" w:rsidRDefault="00E70A71">
      <w:pPr>
        <w:rPr>
          <w:rFonts w:ascii="Roboto" w:eastAsia="Roboto" w:hAnsi="Roboto" w:cs="Roboto"/>
        </w:rPr>
      </w:pPr>
      <w:r>
        <w:br w:type="page"/>
      </w:r>
    </w:p>
    <w:p w14:paraId="4AF722BF" w14:textId="77777777" w:rsidR="006B76A0" w:rsidRDefault="00E70A71">
      <w:pPr>
        <w:pStyle w:val="Ttulo1"/>
        <w:spacing w:before="400" w:after="200"/>
        <w:rPr>
          <w:rFonts w:ascii="Roboto" w:eastAsia="Roboto" w:hAnsi="Roboto" w:cs="Roboto"/>
        </w:rPr>
      </w:pPr>
      <w:bookmarkStart w:id="41" w:name="_Toc242279277"/>
      <w:r>
        <w:rPr>
          <w:rFonts w:ascii="Roboto" w:eastAsia="Roboto" w:hAnsi="Roboto" w:cs="Roboto"/>
        </w:rPr>
        <w:lastRenderedPageBreak/>
        <w:t>Apéndice D: Versionado y Comparabilidad</w:t>
      </w:r>
      <w:bookmarkEnd w:id="41"/>
    </w:p>
    <w:p w14:paraId="05FCCEBC" w14:textId="77777777" w:rsidR="006B76A0" w:rsidRDefault="00E70A71">
      <w:pPr>
        <w:spacing w:after="160"/>
        <w:jc w:val="both"/>
        <w:rPr>
          <w:rFonts w:ascii="Roboto" w:eastAsia="Roboto" w:hAnsi="Roboto" w:cs="Roboto"/>
        </w:rPr>
      </w:pPr>
      <w:r>
        <w:rPr>
          <w:rFonts w:ascii="Roboto" w:eastAsia="Roboto" w:hAnsi="Roboto" w:cs="Roboto"/>
        </w:rPr>
        <w:t>El presente instrumento corresponde a la versión v1.1 del MEMGD, resultado de una revisión integral de la versión v1.0. Los cambios incluyen: una reestructuración de composición (fusiones, divisiones, reubicaciones y preguntas nuevas por vacíos DAMA/normativos), resultando en 75 preguntas de contenido distinto al de la versión original, alineación terminológica con el Plan de Acción de Gobierno de Datos (PAGD) como instrumento único exigido por la ENGD, y adopción de la nomenclatura oficial de niveles de madurez de la ENGD (Tabla 1).</w:t>
      </w:r>
    </w:p>
    <w:p w14:paraId="4E93B180" w14:textId="77777777" w:rsidR="006B76A0" w:rsidRDefault="00E70A71">
      <w:pPr>
        <w:spacing w:after="160"/>
        <w:jc w:val="both"/>
        <w:rPr>
          <w:rFonts w:ascii="Roboto" w:eastAsia="Roboto" w:hAnsi="Roboto" w:cs="Roboto"/>
        </w:rPr>
      </w:pPr>
      <w:r>
        <w:rPr>
          <w:rFonts w:ascii="Roboto" w:eastAsia="Roboto" w:hAnsi="Roboto" w:cs="Roboto"/>
        </w:rPr>
        <w:t>Las evaluaciones realizadas con la versión v1.0 constituyen una línea base válida, pero no son estrictamente comparables ítem por ítem con las evaluaciones realizadas bajo la versión v1.1, dado que varias preguntas cambiaron de alcance, se fusionaron, se dividieron o se reubicaron entre dimensiones. Dos mecanismos propios de v1.1 pueden además generar variaciones de puntaje que no reflejan un cambio real de madurez: la regla de "No Aplica" (preguntas antes calificadas con 0 que ahora pueden excluirse del promedio) y la introducción de nombres normativamente exigidos para ciertos instrumentos, que solo afecta el puntaje cuando la entidad no cuenta con un documento equivalente que cumpla el contenido mínimo (ver Nota 11 del Apéndice C).</w:t>
      </w:r>
    </w:p>
    <w:p w14:paraId="130D65FA" w14:textId="77777777" w:rsidR="006B76A0" w:rsidRDefault="00E70A71">
      <w:pPr>
        <w:spacing w:after="160"/>
        <w:jc w:val="both"/>
        <w:rPr>
          <w:rFonts w:ascii="Roboto" w:eastAsia="Roboto" w:hAnsi="Roboto" w:cs="Roboto"/>
        </w:rPr>
      </w:pPr>
      <w:r>
        <w:rPr>
          <w:rFonts w:ascii="Roboto" w:eastAsia="Roboto" w:hAnsi="Roboto" w:cs="Roboto"/>
        </w:rPr>
        <w:t>Recomendación para entidades con evaluación previa bajo v1.0: al aplicar el MEMGD v1.1 por primera vez, la entidad debe tratar el resultado como un nuevo diagnóstico, sin asumir continuidad automática de los puntajes obtenidos previamente. El puntaje agregado por dimensión ofrece una comparabilidad razonable de tendencia general, pero el detalle pregunta por pregunta no debe interpretarse como una serie histórica continua.</w:t>
      </w:r>
    </w:p>
    <w:p w14:paraId="040DDF92" w14:textId="77777777" w:rsidR="006B76A0" w:rsidRDefault="00E70A71">
      <w:pPr>
        <w:spacing w:after="160"/>
        <w:jc w:val="both"/>
        <w:rPr>
          <w:rFonts w:ascii="Roboto" w:eastAsia="Roboto" w:hAnsi="Roboto" w:cs="Roboto"/>
        </w:rPr>
      </w:pPr>
      <w:r>
        <w:rPr>
          <w:rFonts w:ascii="Roboto" w:eastAsia="Roboto" w:hAnsi="Roboto" w:cs="Roboto"/>
        </w:rPr>
        <w:t>Toda evaluación, reporte o publicación derivada del MEMGD debe consignar explícitamente la versión del instrumento utilizada (v1.0 o v1.1).</w:t>
      </w:r>
    </w:p>
    <w:sectPr w:rsidR="006B76A0">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403CA" w14:textId="77777777" w:rsidR="00E70A71" w:rsidRDefault="00E70A71">
      <w:r>
        <w:separator/>
      </w:r>
    </w:p>
  </w:endnote>
  <w:endnote w:type="continuationSeparator" w:id="0">
    <w:p w14:paraId="12F409F5" w14:textId="77777777" w:rsidR="00E70A71" w:rsidRDefault="00E70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5EEF5141-7AB2-4165-B8DD-C9AC5915A17A}"/>
    <w:embedBold r:id="rId2" w:fontKey="{CF2EC24D-AD81-47C4-B0C6-A4E8A6EBB147}"/>
    <w:embedItalic r:id="rId3" w:fontKey="{5213A280-5B9C-4050-BCE9-81E784C5D09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131EACA-64E2-4AC0-8770-C762BA212285}"/>
  </w:font>
  <w:font w:name="Roboto">
    <w:charset w:val="00"/>
    <w:family w:val="auto"/>
    <w:pitch w:val="variable"/>
    <w:sig w:usb0="E0000AFF" w:usb1="5000217F" w:usb2="00000021" w:usb3="00000000" w:csb0="0000019F" w:csb1="00000000"/>
    <w:embedRegular r:id="rId5" w:fontKey="{616F22AA-A30D-4AA2-94C4-D5D4C423F707}"/>
    <w:embedBold r:id="rId6" w:fontKey="{2F4EE80A-9A17-4481-AFF8-E456DF6C267F}"/>
    <w:embedItalic r:id="rId7" w:fontKey="{A2BE1CE1-D9CB-4374-A9E4-46E5C1442AA9}"/>
  </w:font>
  <w:font w:name="Cardo">
    <w:charset w:val="00"/>
    <w:family w:val="auto"/>
    <w:pitch w:val="default"/>
    <w:embedRegular r:id="rId8" w:fontKey="{3BB5145F-A9D4-4843-AFF1-A3D9D35CFFEA}"/>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9" w:fontKey="{902D49D8-A4E0-48E2-99FF-C586A4F0FD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AC46C" w14:textId="77777777" w:rsidR="006B76A0" w:rsidRDefault="00E70A71">
    <w:pPr>
      <w:jc w:val="center"/>
    </w:pPr>
    <w:r>
      <w:rPr>
        <w:sz w:val="16"/>
        <w:szCs w:val="16"/>
      </w:rPr>
      <w:fldChar w:fldCharType="begin"/>
    </w:r>
    <w:r>
      <w:rPr>
        <w:sz w:val="16"/>
        <w:szCs w:val="16"/>
      </w:rPr>
      <w:instrText>PAGE</w:instrText>
    </w:r>
    <w:r>
      <w:rPr>
        <w:sz w:val="16"/>
        <w:szCs w:val="16"/>
      </w:rPr>
      <w:fldChar w:fldCharType="separate"/>
    </w:r>
    <w:r w:rsidR="003C7B83">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0F5E1" w14:textId="77777777" w:rsidR="00E70A71" w:rsidRDefault="00E70A71">
      <w:r>
        <w:separator/>
      </w:r>
    </w:p>
  </w:footnote>
  <w:footnote w:type="continuationSeparator" w:id="0">
    <w:p w14:paraId="5B4CC0D8" w14:textId="77777777" w:rsidR="00E70A71" w:rsidRDefault="00E70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0FE3" w14:textId="77777777" w:rsidR="006B76A0" w:rsidRDefault="00E70A71">
    <w:pPr>
      <w:jc w:val="center"/>
    </w:pPr>
    <w:r>
      <w:rPr>
        <w:color w:val="808080"/>
        <w:sz w:val="16"/>
        <w:szCs w:val="16"/>
      </w:rPr>
      <w:t>MEMGD v1.1 — Modelo de Evaluación de Madurez en Gobierno y Gestión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2EE1"/>
    <w:multiLevelType w:val="multilevel"/>
    <w:tmpl w:val="5E78B7E4"/>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012640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6A0"/>
    <w:rsid w:val="003C7B83"/>
    <w:rsid w:val="00502B9C"/>
    <w:rsid w:val="006B76A0"/>
    <w:rsid w:val="00E70A71"/>
    <w:rsid w:val="00FB01ED"/>
    <w:rsid w:val="00FF6A4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E222"/>
  <w15:docId w15:val="{F4D99932-FB99-4089-8885-09501407B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D6D8C"/>
    <w:pPr>
      <w:spacing w:after="100"/>
    </w:pPr>
  </w:style>
  <w:style w:type="paragraph" w:styleId="TDC2">
    <w:name w:val="toc 2"/>
    <w:basedOn w:val="Normal"/>
    <w:next w:val="Normal"/>
    <w:autoRedefine/>
    <w:uiPriority w:val="39"/>
    <w:unhideWhenUsed/>
    <w:rsid w:val="004D6D8C"/>
    <w:pPr>
      <w:spacing w:after="100"/>
      <w:ind w:left="220"/>
    </w:pPr>
  </w:style>
  <w:style w:type="paragraph" w:styleId="TDC3">
    <w:name w:val="toc 3"/>
    <w:basedOn w:val="Normal"/>
    <w:next w:val="Normal"/>
    <w:autoRedefine/>
    <w:uiPriority w:val="39"/>
    <w:unhideWhenUsed/>
    <w:rsid w:val="004D6D8C"/>
    <w:pPr>
      <w:spacing w:after="100"/>
      <w:ind w:left="440"/>
    </w:pPr>
  </w:style>
  <w:style w:type="paragraph" w:styleId="TDC4">
    <w:name w:val="toc 4"/>
    <w:basedOn w:val="Normal"/>
    <w:next w:val="Normal"/>
    <w:autoRedefine/>
    <w:uiPriority w:val="39"/>
    <w:unhideWhenUsed/>
    <w:rsid w:val="004D6D8C"/>
    <w:pPr>
      <w:spacing w:after="100" w:line="278" w:lineRule="auto"/>
      <w:ind w:left="720"/>
    </w:pPr>
    <w:rPr>
      <w:rFonts w:asciiTheme="minorHAnsi" w:eastAsiaTheme="minorEastAsia" w:hAnsiTheme="minorHAnsi" w:cstheme="minorBidi"/>
      <w:kern w:val="2"/>
      <w:sz w:val="24"/>
      <w:szCs w:val="24"/>
    </w:rPr>
  </w:style>
  <w:style w:type="paragraph" w:styleId="TDC5">
    <w:name w:val="toc 5"/>
    <w:basedOn w:val="Normal"/>
    <w:next w:val="Normal"/>
    <w:autoRedefine/>
    <w:uiPriority w:val="39"/>
    <w:unhideWhenUsed/>
    <w:rsid w:val="004D6D8C"/>
    <w:pPr>
      <w:spacing w:after="100" w:line="278" w:lineRule="auto"/>
      <w:ind w:left="960"/>
    </w:pPr>
    <w:rPr>
      <w:rFonts w:asciiTheme="minorHAnsi" w:eastAsiaTheme="minorEastAsia" w:hAnsiTheme="minorHAnsi" w:cstheme="minorBidi"/>
      <w:kern w:val="2"/>
      <w:sz w:val="24"/>
      <w:szCs w:val="24"/>
    </w:rPr>
  </w:style>
  <w:style w:type="paragraph" w:styleId="TDC6">
    <w:name w:val="toc 6"/>
    <w:basedOn w:val="Normal"/>
    <w:next w:val="Normal"/>
    <w:autoRedefine/>
    <w:uiPriority w:val="39"/>
    <w:unhideWhenUsed/>
    <w:rsid w:val="004D6D8C"/>
    <w:pPr>
      <w:spacing w:after="100" w:line="278" w:lineRule="auto"/>
      <w:ind w:left="1200"/>
    </w:pPr>
    <w:rPr>
      <w:rFonts w:asciiTheme="minorHAnsi" w:eastAsiaTheme="minorEastAsia" w:hAnsiTheme="minorHAnsi" w:cstheme="minorBidi"/>
      <w:kern w:val="2"/>
      <w:sz w:val="24"/>
      <w:szCs w:val="24"/>
    </w:rPr>
  </w:style>
  <w:style w:type="paragraph" w:styleId="TDC7">
    <w:name w:val="toc 7"/>
    <w:basedOn w:val="Normal"/>
    <w:next w:val="Normal"/>
    <w:autoRedefine/>
    <w:uiPriority w:val="39"/>
    <w:unhideWhenUsed/>
    <w:rsid w:val="004D6D8C"/>
    <w:pPr>
      <w:spacing w:after="100" w:line="278" w:lineRule="auto"/>
      <w:ind w:left="1440"/>
    </w:pPr>
    <w:rPr>
      <w:rFonts w:asciiTheme="minorHAnsi" w:eastAsiaTheme="minorEastAsia" w:hAnsiTheme="minorHAnsi" w:cstheme="minorBidi"/>
      <w:kern w:val="2"/>
      <w:sz w:val="24"/>
      <w:szCs w:val="24"/>
    </w:rPr>
  </w:style>
  <w:style w:type="paragraph" w:styleId="TDC8">
    <w:name w:val="toc 8"/>
    <w:basedOn w:val="Normal"/>
    <w:next w:val="Normal"/>
    <w:autoRedefine/>
    <w:uiPriority w:val="39"/>
    <w:unhideWhenUsed/>
    <w:rsid w:val="004D6D8C"/>
    <w:pPr>
      <w:spacing w:after="100" w:line="278" w:lineRule="auto"/>
      <w:ind w:left="1680"/>
    </w:pPr>
    <w:rPr>
      <w:rFonts w:asciiTheme="minorHAnsi" w:eastAsiaTheme="minorEastAsia" w:hAnsiTheme="minorHAnsi" w:cstheme="minorBidi"/>
      <w:kern w:val="2"/>
      <w:sz w:val="24"/>
      <w:szCs w:val="24"/>
    </w:rPr>
  </w:style>
  <w:style w:type="paragraph" w:styleId="TDC9">
    <w:name w:val="toc 9"/>
    <w:basedOn w:val="Normal"/>
    <w:next w:val="Normal"/>
    <w:autoRedefine/>
    <w:uiPriority w:val="39"/>
    <w:unhideWhenUsed/>
    <w:rsid w:val="004D6D8C"/>
    <w:pPr>
      <w:spacing w:after="100" w:line="278" w:lineRule="auto"/>
      <w:ind w:left="1920"/>
    </w:pPr>
    <w:rPr>
      <w:rFonts w:asciiTheme="minorHAnsi" w:eastAsiaTheme="minorEastAsia" w:hAnsiTheme="minorHAnsi" w:cstheme="minorBidi"/>
      <w:kern w:val="2"/>
      <w:sz w:val="24"/>
      <w:szCs w:val="24"/>
    </w:rPr>
  </w:style>
  <w:style w:type="character" w:styleId="Mencinsinresolver">
    <w:name w:val="Unresolved Mention"/>
    <w:basedOn w:val="Fuentedeprrafopredeter"/>
    <w:uiPriority w:val="99"/>
    <w:semiHidden/>
    <w:unhideWhenUsed/>
    <w:rsid w:val="004D6D8C"/>
    <w:rPr>
      <w:color w:val="605E5C"/>
      <w:shd w:val="clear" w:color="auto" w:fill="E1DFDD"/>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 w:type="table" w:customStyle="1" w:styleId="afff1">
    <w:basedOn w:val="TableNormal0"/>
    <w:tblPr>
      <w:tblStyleRowBandSize w:val="1"/>
      <w:tblStyleColBandSize w:val="1"/>
      <w:tblCellMar>
        <w:top w:w="0" w:type="dxa"/>
        <w:left w:w="10" w:type="dxa"/>
        <w:bottom w:w="0" w:type="dxa"/>
        <w:right w:w="10" w:type="dxa"/>
      </w:tblCellMar>
    </w:tblPr>
  </w:style>
  <w:style w:type="table" w:customStyle="1" w:styleId="afff2">
    <w:basedOn w:val="TableNormal0"/>
    <w:tblPr>
      <w:tblStyleRowBandSize w:val="1"/>
      <w:tblStyleColBandSize w:val="1"/>
      <w:tblCellMar>
        <w:top w:w="0" w:type="dxa"/>
        <w:left w:w="10" w:type="dxa"/>
        <w:bottom w:w="0" w:type="dxa"/>
        <w:right w:w="10" w:type="dxa"/>
      </w:tblCellMar>
    </w:tblPr>
  </w:style>
  <w:style w:type="table" w:customStyle="1" w:styleId="afff3">
    <w:basedOn w:val="TableNormal0"/>
    <w:tblPr>
      <w:tblStyleRowBandSize w:val="1"/>
      <w:tblStyleColBandSize w:val="1"/>
      <w:tblCellMar>
        <w:top w:w="0" w:type="dxa"/>
        <w:left w:w="10" w:type="dxa"/>
        <w:bottom w:w="0" w:type="dxa"/>
        <w:right w:w="10" w:type="dxa"/>
      </w:tblCellMar>
    </w:tblPr>
  </w:style>
  <w:style w:type="table" w:customStyle="1" w:styleId="afff4">
    <w:basedOn w:val="TableNormal0"/>
    <w:tblPr>
      <w:tblStyleRowBandSize w:val="1"/>
      <w:tblStyleColBandSize w:val="1"/>
      <w:tblCellMar>
        <w:top w:w="0" w:type="dxa"/>
        <w:left w:w="10" w:type="dxa"/>
        <w:bottom w:w="0" w:type="dxa"/>
        <w:right w:w="10" w:type="dxa"/>
      </w:tblCellMar>
    </w:tblPr>
  </w:style>
  <w:style w:type="table" w:customStyle="1" w:styleId="afff5">
    <w:basedOn w:val="TableNormal0"/>
    <w:tblPr>
      <w:tblStyleRowBandSize w:val="1"/>
      <w:tblStyleColBandSize w:val="1"/>
      <w:tblCellMar>
        <w:top w:w="0" w:type="dxa"/>
        <w:left w:w="10" w:type="dxa"/>
        <w:bottom w:w="0" w:type="dxa"/>
        <w:right w:w="10" w:type="dxa"/>
      </w:tblCellMar>
    </w:tblPr>
  </w:style>
  <w:style w:type="table" w:customStyle="1" w:styleId="afff6">
    <w:basedOn w:val="TableNormal0"/>
    <w:tblPr>
      <w:tblStyleRowBandSize w:val="1"/>
      <w:tblStyleColBandSize w:val="1"/>
      <w:tblCellMar>
        <w:top w:w="0" w:type="dxa"/>
        <w:left w:w="10" w:type="dxa"/>
        <w:bottom w:w="0" w:type="dxa"/>
        <w:right w:w="10" w:type="dxa"/>
      </w:tblCellMar>
    </w:tblPr>
  </w:style>
  <w:style w:type="table" w:customStyle="1" w:styleId="afff7">
    <w:basedOn w:val="TableNormal0"/>
    <w:tblPr>
      <w:tblStyleRowBandSize w:val="1"/>
      <w:tblStyleColBandSize w:val="1"/>
      <w:tblCellMar>
        <w:top w:w="0" w:type="dxa"/>
        <w:left w:w="10" w:type="dxa"/>
        <w:bottom w:w="0" w:type="dxa"/>
        <w:right w:w="10" w:type="dxa"/>
      </w:tblCellMar>
    </w:tblPr>
  </w:style>
  <w:style w:type="table" w:customStyle="1" w:styleId="afff8">
    <w:basedOn w:val="TableNormal0"/>
    <w:tblPr>
      <w:tblStyleRowBandSize w:val="1"/>
      <w:tblStyleColBandSize w:val="1"/>
      <w:tblCellMar>
        <w:top w:w="0" w:type="dxa"/>
        <w:left w:w="10" w:type="dxa"/>
        <w:bottom w:w="0" w:type="dxa"/>
        <w:right w:w="10" w:type="dxa"/>
      </w:tblCellMar>
    </w:tblPr>
  </w:style>
  <w:style w:type="table" w:customStyle="1" w:styleId="afff9">
    <w:basedOn w:val="TableNormal0"/>
    <w:tblPr>
      <w:tblStyleRowBandSize w:val="1"/>
      <w:tblStyleColBandSize w:val="1"/>
      <w:tblCellMar>
        <w:top w:w="0" w:type="dxa"/>
        <w:left w:w="10" w:type="dxa"/>
        <w:bottom w:w="0" w:type="dxa"/>
        <w:right w:w="10" w:type="dxa"/>
      </w:tblCellMar>
    </w:tblPr>
  </w:style>
  <w:style w:type="table" w:customStyle="1" w:styleId="afffa">
    <w:basedOn w:val="TableNormal0"/>
    <w:tblPr>
      <w:tblStyleRowBandSize w:val="1"/>
      <w:tblStyleColBandSize w:val="1"/>
      <w:tblCellMar>
        <w:top w:w="0" w:type="dxa"/>
        <w:left w:w="10" w:type="dxa"/>
        <w:bottom w:w="0" w:type="dxa"/>
        <w:right w:w="10" w:type="dxa"/>
      </w:tblCellMar>
    </w:tblPr>
  </w:style>
  <w:style w:type="table" w:customStyle="1" w:styleId="afffb">
    <w:basedOn w:val="TableNormal0"/>
    <w:tblPr>
      <w:tblStyleRowBandSize w:val="1"/>
      <w:tblStyleColBandSize w:val="1"/>
      <w:tblCellMar>
        <w:top w:w="0" w:type="dxa"/>
        <w:left w:w="10" w:type="dxa"/>
        <w:bottom w:w="0" w:type="dxa"/>
        <w:right w:w="10" w:type="dxa"/>
      </w:tblCellMar>
    </w:tblPr>
  </w:style>
  <w:style w:type="table" w:customStyle="1" w:styleId="afffc">
    <w:basedOn w:val="TableNormal0"/>
    <w:tblPr>
      <w:tblStyleRowBandSize w:val="1"/>
      <w:tblStyleColBandSize w:val="1"/>
      <w:tblCellMar>
        <w:top w:w="0" w:type="dxa"/>
        <w:left w:w="10" w:type="dxa"/>
        <w:bottom w:w="0" w:type="dxa"/>
        <w:right w:w="10" w:type="dxa"/>
      </w:tblCellMar>
    </w:tblPr>
  </w:style>
  <w:style w:type="table" w:customStyle="1" w:styleId="afffd">
    <w:basedOn w:val="TableNormal0"/>
    <w:tblPr>
      <w:tblStyleRowBandSize w:val="1"/>
      <w:tblStyleColBandSize w:val="1"/>
      <w:tblCellMar>
        <w:top w:w="0" w:type="dxa"/>
        <w:left w:w="10" w:type="dxa"/>
        <w:bottom w:w="0" w:type="dxa"/>
        <w:right w:w="10" w:type="dxa"/>
      </w:tblCellMar>
    </w:tblPr>
  </w:style>
  <w:style w:type="table" w:customStyle="1" w:styleId="afffe">
    <w:basedOn w:val="TableNormal0"/>
    <w:tblPr>
      <w:tblStyleRowBandSize w:val="1"/>
      <w:tblStyleColBandSize w:val="1"/>
      <w:tblCellMar>
        <w:top w:w="0" w:type="dxa"/>
        <w:left w:w="10" w:type="dxa"/>
        <w:bottom w:w="0" w:type="dxa"/>
        <w:right w:w="10" w:type="dxa"/>
      </w:tblCellMar>
    </w:tblPr>
  </w:style>
  <w:style w:type="table" w:customStyle="1" w:styleId="affff">
    <w:basedOn w:val="TableNormal0"/>
    <w:tblPr>
      <w:tblStyleRowBandSize w:val="1"/>
      <w:tblStyleColBandSize w:val="1"/>
      <w:tblCellMar>
        <w:top w:w="0" w:type="dxa"/>
        <w:left w:w="10" w:type="dxa"/>
        <w:bottom w:w="0" w:type="dxa"/>
        <w:right w:w="10" w:type="dxa"/>
      </w:tblCellMar>
    </w:tblPr>
  </w:style>
  <w:style w:type="table" w:customStyle="1" w:styleId="affff0">
    <w:basedOn w:val="TableNormal0"/>
    <w:tblPr>
      <w:tblStyleRowBandSize w:val="1"/>
      <w:tblStyleColBandSize w:val="1"/>
      <w:tblCellMar>
        <w:top w:w="0" w:type="dxa"/>
        <w:left w:w="10" w:type="dxa"/>
        <w:bottom w:w="0" w:type="dxa"/>
        <w:right w:w="10" w:type="dxa"/>
      </w:tblCellMar>
    </w:tblPr>
  </w:style>
  <w:style w:type="table" w:customStyle="1" w:styleId="affff1">
    <w:basedOn w:val="TableNormal0"/>
    <w:tblPr>
      <w:tblStyleRowBandSize w:val="1"/>
      <w:tblStyleColBandSize w:val="1"/>
      <w:tblCellMar>
        <w:top w:w="0" w:type="dxa"/>
        <w:left w:w="10" w:type="dxa"/>
        <w:bottom w:w="0" w:type="dxa"/>
        <w:right w:w="10" w:type="dxa"/>
      </w:tblCellMar>
    </w:tblPr>
  </w:style>
  <w:style w:type="table" w:customStyle="1" w:styleId="affff2">
    <w:basedOn w:val="TableNormal0"/>
    <w:tblPr>
      <w:tblStyleRowBandSize w:val="1"/>
      <w:tblStyleColBandSize w:val="1"/>
      <w:tblCellMar>
        <w:top w:w="0" w:type="dxa"/>
        <w:left w:w="10" w:type="dxa"/>
        <w:bottom w:w="0" w:type="dxa"/>
        <w:right w:w="10" w:type="dxa"/>
      </w:tblCellMar>
    </w:tblPr>
  </w:style>
  <w:style w:type="table" w:customStyle="1" w:styleId="affff3">
    <w:basedOn w:val="TableNormal0"/>
    <w:tblPr>
      <w:tblStyleRowBandSize w:val="1"/>
      <w:tblStyleColBandSize w:val="1"/>
      <w:tblCellMar>
        <w:top w:w="0" w:type="dxa"/>
        <w:left w:w="10" w:type="dxa"/>
        <w:bottom w:w="0" w:type="dxa"/>
        <w:right w:w="10" w:type="dxa"/>
      </w:tblCellMar>
    </w:tblPr>
  </w:style>
  <w:style w:type="table" w:customStyle="1" w:styleId="affff4">
    <w:basedOn w:val="TableNormal0"/>
    <w:tblPr>
      <w:tblStyleRowBandSize w:val="1"/>
      <w:tblStyleColBandSize w:val="1"/>
      <w:tblCellMar>
        <w:top w:w="0" w:type="dxa"/>
        <w:left w:w="10" w:type="dxa"/>
        <w:bottom w:w="0" w:type="dxa"/>
        <w:right w:w="10" w:type="dxa"/>
      </w:tblCellMar>
    </w:tblPr>
  </w:style>
  <w:style w:type="table" w:customStyle="1" w:styleId="affff5">
    <w:basedOn w:val="TableNormal0"/>
    <w:tblPr>
      <w:tblStyleRowBandSize w:val="1"/>
      <w:tblStyleColBandSize w:val="1"/>
      <w:tblCellMar>
        <w:top w:w="0" w:type="dxa"/>
        <w:left w:w="10" w:type="dxa"/>
        <w:bottom w:w="0" w:type="dxa"/>
        <w:right w:w="10" w:type="dxa"/>
      </w:tblCellMar>
    </w:tblPr>
  </w:style>
  <w:style w:type="table" w:customStyle="1" w:styleId="affff6">
    <w:basedOn w:val="TableNormal0"/>
    <w:tblPr>
      <w:tblStyleRowBandSize w:val="1"/>
      <w:tblStyleColBandSize w:val="1"/>
      <w:tblCellMar>
        <w:top w:w="0" w:type="dxa"/>
        <w:left w:w="10" w:type="dxa"/>
        <w:bottom w:w="0" w:type="dxa"/>
        <w:right w:w="10" w:type="dxa"/>
      </w:tblCellMar>
    </w:tblPr>
  </w:style>
  <w:style w:type="table" w:customStyle="1" w:styleId="affff7">
    <w:basedOn w:val="TableNormal0"/>
    <w:tblPr>
      <w:tblStyleRowBandSize w:val="1"/>
      <w:tblStyleColBandSize w:val="1"/>
      <w:tblCellMar>
        <w:top w:w="0" w:type="dxa"/>
        <w:left w:w="10" w:type="dxa"/>
        <w:bottom w:w="0" w:type="dxa"/>
        <w:right w:w="10" w:type="dxa"/>
      </w:tblCellMar>
    </w:tblPr>
  </w:style>
  <w:style w:type="table" w:customStyle="1" w:styleId="affff8">
    <w:basedOn w:val="TableNormal0"/>
    <w:tblPr>
      <w:tblStyleRowBandSize w:val="1"/>
      <w:tblStyleColBandSize w:val="1"/>
      <w:tblCellMar>
        <w:top w:w="0" w:type="dxa"/>
        <w:left w:w="10" w:type="dxa"/>
        <w:bottom w:w="0" w:type="dxa"/>
        <w:right w:w="10" w:type="dxa"/>
      </w:tblCellMar>
    </w:tblPr>
  </w:style>
  <w:style w:type="table" w:customStyle="1" w:styleId="affff9">
    <w:basedOn w:val="TableNormal0"/>
    <w:tblPr>
      <w:tblStyleRowBandSize w:val="1"/>
      <w:tblStyleColBandSize w:val="1"/>
      <w:tblCellMar>
        <w:top w:w="0" w:type="dxa"/>
        <w:left w:w="10" w:type="dxa"/>
        <w:bottom w:w="0" w:type="dxa"/>
        <w:right w:w="10" w:type="dxa"/>
      </w:tblCellMar>
    </w:tblPr>
  </w:style>
  <w:style w:type="table" w:customStyle="1" w:styleId="affffa">
    <w:basedOn w:val="TableNormal0"/>
    <w:tblPr>
      <w:tblStyleRowBandSize w:val="1"/>
      <w:tblStyleColBandSize w:val="1"/>
      <w:tblCellMar>
        <w:top w:w="0" w:type="dxa"/>
        <w:left w:w="10" w:type="dxa"/>
        <w:bottom w:w="0" w:type="dxa"/>
        <w:right w:w="10" w:type="dxa"/>
      </w:tblCellMar>
    </w:tblPr>
  </w:style>
  <w:style w:type="table" w:customStyle="1" w:styleId="affffb">
    <w:basedOn w:val="TableNormal0"/>
    <w:tblPr>
      <w:tblStyleRowBandSize w:val="1"/>
      <w:tblStyleColBandSize w:val="1"/>
      <w:tblCellMar>
        <w:top w:w="0" w:type="dxa"/>
        <w:left w:w="10" w:type="dxa"/>
        <w:bottom w:w="0" w:type="dxa"/>
        <w:right w:w="10" w:type="dxa"/>
      </w:tblCellMar>
    </w:tblPr>
  </w:style>
  <w:style w:type="table" w:customStyle="1" w:styleId="affffc">
    <w:basedOn w:val="TableNormal0"/>
    <w:tblPr>
      <w:tblStyleRowBandSize w:val="1"/>
      <w:tblStyleColBandSize w:val="1"/>
      <w:tblCellMar>
        <w:top w:w="0" w:type="dxa"/>
        <w:left w:w="10" w:type="dxa"/>
        <w:bottom w:w="0" w:type="dxa"/>
        <w:right w:w="10" w:type="dxa"/>
      </w:tblCellMar>
    </w:tblPr>
  </w:style>
  <w:style w:type="table" w:customStyle="1" w:styleId="affffd">
    <w:basedOn w:val="TableNormal0"/>
    <w:tblPr>
      <w:tblStyleRowBandSize w:val="1"/>
      <w:tblStyleColBandSize w:val="1"/>
      <w:tblCellMar>
        <w:top w:w="0" w:type="dxa"/>
        <w:left w:w="10" w:type="dxa"/>
        <w:bottom w:w="0" w:type="dxa"/>
        <w:right w:w="10" w:type="dxa"/>
      </w:tblCellMar>
    </w:tblPr>
  </w:style>
  <w:style w:type="table" w:customStyle="1" w:styleId="affffe">
    <w:basedOn w:val="TableNormal0"/>
    <w:tblPr>
      <w:tblStyleRowBandSize w:val="1"/>
      <w:tblStyleColBandSize w:val="1"/>
      <w:tblCellMar>
        <w:top w:w="0" w:type="dxa"/>
        <w:left w:w="10" w:type="dxa"/>
        <w:bottom w:w="0" w:type="dxa"/>
        <w:right w:w="10" w:type="dxa"/>
      </w:tblCellMar>
    </w:tblPr>
  </w:style>
  <w:style w:type="table" w:customStyle="1" w:styleId="afffff">
    <w:basedOn w:val="TableNormal0"/>
    <w:tblPr>
      <w:tblStyleRowBandSize w:val="1"/>
      <w:tblStyleColBandSize w:val="1"/>
      <w:tblCellMar>
        <w:top w:w="0" w:type="dxa"/>
        <w:left w:w="10" w:type="dxa"/>
        <w:bottom w:w="0" w:type="dxa"/>
        <w:right w:w="10" w:type="dxa"/>
      </w:tblCellMar>
    </w:tblPr>
  </w:style>
  <w:style w:type="table" w:customStyle="1" w:styleId="afffff0">
    <w:basedOn w:val="TableNormal0"/>
    <w:tblPr>
      <w:tblStyleRowBandSize w:val="1"/>
      <w:tblStyleColBandSize w:val="1"/>
      <w:tblCellMar>
        <w:top w:w="0" w:type="dxa"/>
        <w:left w:w="10" w:type="dxa"/>
        <w:bottom w:w="0" w:type="dxa"/>
        <w:right w:w="10" w:type="dxa"/>
      </w:tblCellMar>
    </w:tblPr>
  </w:style>
  <w:style w:type="table" w:customStyle="1" w:styleId="afffff1">
    <w:basedOn w:val="TableNormal0"/>
    <w:tblPr>
      <w:tblStyleRowBandSize w:val="1"/>
      <w:tblStyleColBandSize w:val="1"/>
      <w:tblCellMar>
        <w:top w:w="0" w:type="dxa"/>
        <w:left w:w="10" w:type="dxa"/>
        <w:bottom w:w="0" w:type="dxa"/>
        <w:right w:w="10" w:type="dxa"/>
      </w:tblCellMar>
    </w:tblPr>
  </w:style>
  <w:style w:type="table" w:customStyle="1" w:styleId="afffff2">
    <w:basedOn w:val="TableNormal0"/>
    <w:tblPr>
      <w:tblStyleRowBandSize w:val="1"/>
      <w:tblStyleColBandSize w:val="1"/>
      <w:tblCellMar>
        <w:top w:w="0" w:type="dxa"/>
        <w:left w:w="10" w:type="dxa"/>
        <w:bottom w:w="0" w:type="dxa"/>
        <w:right w:w="10" w:type="dxa"/>
      </w:tblCellMar>
    </w:tblPr>
  </w:style>
  <w:style w:type="table" w:customStyle="1" w:styleId="afffff3">
    <w:basedOn w:val="TableNormal0"/>
    <w:tblPr>
      <w:tblStyleRowBandSize w:val="1"/>
      <w:tblStyleColBandSize w:val="1"/>
      <w:tblCellMar>
        <w:top w:w="0" w:type="dxa"/>
        <w:left w:w="10" w:type="dxa"/>
        <w:bottom w:w="0" w:type="dxa"/>
        <w:right w:w="10" w:type="dxa"/>
      </w:tblCellMar>
    </w:tblPr>
  </w:style>
  <w:style w:type="table" w:customStyle="1" w:styleId="afffff4">
    <w:basedOn w:val="TableNormal0"/>
    <w:tblPr>
      <w:tblStyleRowBandSize w:val="1"/>
      <w:tblStyleColBandSize w:val="1"/>
      <w:tblCellMar>
        <w:top w:w="0" w:type="dxa"/>
        <w:left w:w="10" w:type="dxa"/>
        <w:bottom w:w="0" w:type="dxa"/>
        <w:right w:w="1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5">
    <w:basedOn w:val="TableNormal0"/>
    <w:tblPr>
      <w:tblStyleRowBandSize w:val="1"/>
      <w:tblStyleColBandSize w:val="1"/>
      <w:tblCellMar>
        <w:top w:w="0" w:type="dxa"/>
        <w:left w:w="10" w:type="dxa"/>
        <w:bottom w:w="0" w:type="dxa"/>
        <w:right w:w="10" w:type="dxa"/>
      </w:tblCellMar>
    </w:tblPr>
  </w:style>
  <w:style w:type="table" w:customStyle="1" w:styleId="afffff6">
    <w:basedOn w:val="TableNormal0"/>
    <w:tblPr>
      <w:tblStyleRowBandSize w:val="1"/>
      <w:tblStyleColBandSize w:val="1"/>
      <w:tblCellMar>
        <w:top w:w="0" w:type="dxa"/>
        <w:left w:w="10" w:type="dxa"/>
        <w:bottom w:w="0" w:type="dxa"/>
        <w:right w:w="10" w:type="dxa"/>
      </w:tblCellMar>
    </w:tblPr>
  </w:style>
  <w:style w:type="table" w:customStyle="1" w:styleId="afffff7">
    <w:basedOn w:val="TableNormal0"/>
    <w:tblPr>
      <w:tblStyleRowBandSize w:val="1"/>
      <w:tblStyleColBandSize w:val="1"/>
      <w:tblCellMar>
        <w:top w:w="0" w:type="dxa"/>
        <w:left w:w="10" w:type="dxa"/>
        <w:bottom w:w="0" w:type="dxa"/>
        <w:right w:w="10" w:type="dxa"/>
      </w:tblCellMar>
    </w:tblPr>
  </w:style>
  <w:style w:type="table" w:customStyle="1" w:styleId="afffff8">
    <w:basedOn w:val="TableNormal0"/>
    <w:tblPr>
      <w:tblStyleRowBandSize w:val="1"/>
      <w:tblStyleColBandSize w:val="1"/>
      <w:tblCellMar>
        <w:top w:w="0" w:type="dxa"/>
        <w:left w:w="10" w:type="dxa"/>
        <w:bottom w:w="0" w:type="dxa"/>
        <w:right w:w="10" w:type="dxa"/>
      </w:tblCellMar>
    </w:tblPr>
  </w:style>
  <w:style w:type="table" w:customStyle="1" w:styleId="afffff9">
    <w:basedOn w:val="TableNormal0"/>
    <w:tblPr>
      <w:tblStyleRowBandSize w:val="1"/>
      <w:tblStyleColBandSize w:val="1"/>
      <w:tblCellMar>
        <w:top w:w="0" w:type="dxa"/>
        <w:left w:w="10" w:type="dxa"/>
        <w:bottom w:w="0" w:type="dxa"/>
        <w:right w:w="10" w:type="dxa"/>
      </w:tblCellMar>
    </w:tblPr>
  </w:style>
  <w:style w:type="table" w:customStyle="1" w:styleId="afffffa">
    <w:basedOn w:val="TableNormal0"/>
    <w:tblPr>
      <w:tblStyleRowBandSize w:val="1"/>
      <w:tblStyleColBandSize w:val="1"/>
      <w:tblCellMar>
        <w:top w:w="0" w:type="dxa"/>
        <w:left w:w="10" w:type="dxa"/>
        <w:bottom w:w="0" w:type="dxa"/>
        <w:right w:w="10" w:type="dxa"/>
      </w:tblCellMar>
    </w:tblPr>
  </w:style>
  <w:style w:type="table" w:customStyle="1" w:styleId="afffffb">
    <w:basedOn w:val="TableNormal0"/>
    <w:tblPr>
      <w:tblStyleRowBandSize w:val="1"/>
      <w:tblStyleColBandSize w:val="1"/>
      <w:tblCellMar>
        <w:top w:w="0" w:type="dxa"/>
        <w:left w:w="10" w:type="dxa"/>
        <w:bottom w:w="0" w:type="dxa"/>
        <w:right w:w="10" w:type="dxa"/>
      </w:tblCellMar>
    </w:tblPr>
  </w:style>
  <w:style w:type="table" w:customStyle="1" w:styleId="afffffc">
    <w:basedOn w:val="TableNormal0"/>
    <w:tblPr>
      <w:tblStyleRowBandSize w:val="1"/>
      <w:tblStyleColBandSize w:val="1"/>
      <w:tblCellMar>
        <w:top w:w="0" w:type="dxa"/>
        <w:left w:w="10" w:type="dxa"/>
        <w:bottom w:w="0" w:type="dxa"/>
        <w:right w:w="10" w:type="dxa"/>
      </w:tblCellMar>
    </w:tblPr>
  </w:style>
  <w:style w:type="table" w:customStyle="1" w:styleId="afffffd">
    <w:basedOn w:val="TableNormal0"/>
    <w:tblPr>
      <w:tblStyleRowBandSize w:val="1"/>
      <w:tblStyleColBandSize w:val="1"/>
      <w:tblCellMar>
        <w:top w:w="0" w:type="dxa"/>
        <w:left w:w="10" w:type="dxa"/>
        <w:bottom w:w="0" w:type="dxa"/>
        <w:right w:w="10" w:type="dxa"/>
      </w:tblCellMar>
    </w:tblPr>
  </w:style>
  <w:style w:type="table" w:customStyle="1" w:styleId="afffffe">
    <w:basedOn w:val="TableNormal0"/>
    <w:tblPr>
      <w:tblStyleRowBandSize w:val="1"/>
      <w:tblStyleColBandSize w:val="1"/>
      <w:tblCellMar>
        <w:top w:w="0" w:type="dxa"/>
        <w:left w:w="10" w:type="dxa"/>
        <w:bottom w:w="0" w:type="dxa"/>
        <w:right w:w="10" w:type="dxa"/>
      </w:tblCellMar>
    </w:tblPr>
  </w:style>
  <w:style w:type="table" w:customStyle="1" w:styleId="affffff">
    <w:basedOn w:val="TableNormal0"/>
    <w:tblPr>
      <w:tblStyleRowBandSize w:val="1"/>
      <w:tblStyleColBandSize w:val="1"/>
      <w:tblCellMar>
        <w:top w:w="0" w:type="dxa"/>
        <w:left w:w="10" w:type="dxa"/>
        <w:bottom w:w="0" w:type="dxa"/>
        <w:right w:w="10" w:type="dxa"/>
      </w:tblCellMar>
    </w:tblPr>
  </w:style>
  <w:style w:type="table" w:customStyle="1" w:styleId="affffff0">
    <w:basedOn w:val="TableNormal0"/>
    <w:tblPr>
      <w:tblStyleRowBandSize w:val="1"/>
      <w:tblStyleColBandSize w:val="1"/>
      <w:tblCellMar>
        <w:top w:w="0" w:type="dxa"/>
        <w:left w:w="10" w:type="dxa"/>
        <w:bottom w:w="0" w:type="dxa"/>
        <w:right w:w="10" w:type="dxa"/>
      </w:tblCellMar>
    </w:tblPr>
  </w:style>
  <w:style w:type="table" w:customStyle="1" w:styleId="affffff1">
    <w:basedOn w:val="TableNormal0"/>
    <w:tblPr>
      <w:tblStyleRowBandSize w:val="1"/>
      <w:tblStyleColBandSize w:val="1"/>
      <w:tblCellMar>
        <w:top w:w="0" w:type="dxa"/>
        <w:left w:w="10" w:type="dxa"/>
        <w:bottom w:w="0" w:type="dxa"/>
        <w:right w:w="10" w:type="dxa"/>
      </w:tblCellMar>
    </w:tblPr>
  </w:style>
  <w:style w:type="table" w:customStyle="1" w:styleId="affffff2">
    <w:basedOn w:val="TableNormal0"/>
    <w:tblPr>
      <w:tblStyleRowBandSize w:val="1"/>
      <w:tblStyleColBandSize w:val="1"/>
      <w:tblCellMar>
        <w:top w:w="0" w:type="dxa"/>
        <w:left w:w="10" w:type="dxa"/>
        <w:bottom w:w="0" w:type="dxa"/>
        <w:right w:w="10" w:type="dxa"/>
      </w:tblCellMar>
    </w:tblPr>
  </w:style>
  <w:style w:type="table" w:customStyle="1" w:styleId="affffff3">
    <w:basedOn w:val="TableNormal0"/>
    <w:tblPr>
      <w:tblStyleRowBandSize w:val="1"/>
      <w:tblStyleColBandSize w:val="1"/>
      <w:tblCellMar>
        <w:top w:w="0" w:type="dxa"/>
        <w:left w:w="10" w:type="dxa"/>
        <w:bottom w:w="0" w:type="dxa"/>
        <w:right w:w="10" w:type="dxa"/>
      </w:tblCellMar>
    </w:tblPr>
  </w:style>
  <w:style w:type="table" w:customStyle="1" w:styleId="affffff4">
    <w:basedOn w:val="TableNormal0"/>
    <w:tblPr>
      <w:tblStyleRowBandSize w:val="1"/>
      <w:tblStyleColBandSize w:val="1"/>
      <w:tblCellMar>
        <w:top w:w="0" w:type="dxa"/>
        <w:left w:w="10" w:type="dxa"/>
        <w:bottom w:w="0" w:type="dxa"/>
        <w:right w:w="10" w:type="dxa"/>
      </w:tblCellMar>
    </w:tblPr>
  </w:style>
  <w:style w:type="table" w:customStyle="1" w:styleId="affffff5">
    <w:basedOn w:val="TableNormal0"/>
    <w:tblPr>
      <w:tblStyleRowBandSize w:val="1"/>
      <w:tblStyleColBandSize w:val="1"/>
      <w:tblCellMar>
        <w:top w:w="0" w:type="dxa"/>
        <w:left w:w="10" w:type="dxa"/>
        <w:bottom w:w="0" w:type="dxa"/>
        <w:right w:w="10" w:type="dxa"/>
      </w:tblCellMar>
    </w:tblPr>
  </w:style>
  <w:style w:type="table" w:customStyle="1" w:styleId="affffff6">
    <w:basedOn w:val="TableNormal0"/>
    <w:tblPr>
      <w:tblStyleRowBandSize w:val="1"/>
      <w:tblStyleColBandSize w:val="1"/>
      <w:tblCellMar>
        <w:top w:w="0" w:type="dxa"/>
        <w:left w:w="10" w:type="dxa"/>
        <w:bottom w:w="0" w:type="dxa"/>
        <w:right w:w="10" w:type="dxa"/>
      </w:tblCellMar>
    </w:tblPr>
  </w:style>
  <w:style w:type="table" w:customStyle="1" w:styleId="affffff7">
    <w:basedOn w:val="TableNormal0"/>
    <w:tblPr>
      <w:tblStyleRowBandSize w:val="1"/>
      <w:tblStyleColBandSize w:val="1"/>
      <w:tblCellMar>
        <w:top w:w="0" w:type="dxa"/>
        <w:left w:w="10" w:type="dxa"/>
        <w:bottom w:w="0" w:type="dxa"/>
        <w:right w:w="10" w:type="dxa"/>
      </w:tblCellMar>
    </w:tblPr>
  </w:style>
  <w:style w:type="table" w:customStyle="1" w:styleId="affffff8">
    <w:basedOn w:val="TableNormal0"/>
    <w:tblPr>
      <w:tblStyleRowBandSize w:val="1"/>
      <w:tblStyleColBandSize w:val="1"/>
      <w:tblCellMar>
        <w:top w:w="0" w:type="dxa"/>
        <w:left w:w="10" w:type="dxa"/>
        <w:bottom w:w="0" w:type="dxa"/>
        <w:right w:w="10" w:type="dxa"/>
      </w:tblCellMar>
    </w:tblPr>
  </w:style>
  <w:style w:type="table" w:customStyle="1" w:styleId="affffff9">
    <w:basedOn w:val="TableNormal0"/>
    <w:tblPr>
      <w:tblStyleRowBandSize w:val="1"/>
      <w:tblStyleColBandSize w:val="1"/>
      <w:tblCellMar>
        <w:top w:w="0" w:type="dxa"/>
        <w:left w:w="10" w:type="dxa"/>
        <w:bottom w:w="0" w:type="dxa"/>
        <w:right w:w="10" w:type="dxa"/>
      </w:tblCellMar>
    </w:tblPr>
  </w:style>
  <w:style w:type="table" w:customStyle="1" w:styleId="affffffa">
    <w:basedOn w:val="TableNormal0"/>
    <w:tblPr>
      <w:tblStyleRowBandSize w:val="1"/>
      <w:tblStyleColBandSize w:val="1"/>
      <w:tblCellMar>
        <w:top w:w="0" w:type="dxa"/>
        <w:left w:w="10" w:type="dxa"/>
        <w:bottom w:w="0" w:type="dxa"/>
        <w:right w:w="10" w:type="dxa"/>
      </w:tblCellMar>
    </w:tblPr>
  </w:style>
  <w:style w:type="table" w:customStyle="1" w:styleId="affffffb">
    <w:basedOn w:val="TableNormal0"/>
    <w:tblPr>
      <w:tblStyleRowBandSize w:val="1"/>
      <w:tblStyleColBandSize w:val="1"/>
      <w:tblCellMar>
        <w:top w:w="0" w:type="dxa"/>
        <w:left w:w="10" w:type="dxa"/>
        <w:bottom w:w="0" w:type="dxa"/>
        <w:right w:w="10" w:type="dxa"/>
      </w:tblCellMar>
    </w:tblPr>
  </w:style>
  <w:style w:type="table" w:customStyle="1" w:styleId="affffffc">
    <w:basedOn w:val="TableNormal0"/>
    <w:tblPr>
      <w:tblStyleRowBandSize w:val="1"/>
      <w:tblStyleColBandSize w:val="1"/>
      <w:tblCellMar>
        <w:top w:w="0" w:type="dxa"/>
        <w:left w:w="10" w:type="dxa"/>
        <w:bottom w:w="0" w:type="dxa"/>
        <w:right w:w="10" w:type="dxa"/>
      </w:tblCellMar>
    </w:tblPr>
  </w:style>
  <w:style w:type="table" w:customStyle="1" w:styleId="affffffd">
    <w:basedOn w:val="TableNormal0"/>
    <w:tblPr>
      <w:tblStyleRowBandSize w:val="1"/>
      <w:tblStyleColBandSize w:val="1"/>
      <w:tblCellMar>
        <w:top w:w="0" w:type="dxa"/>
        <w:left w:w="10" w:type="dxa"/>
        <w:bottom w:w="0" w:type="dxa"/>
        <w:right w:w="10" w:type="dxa"/>
      </w:tblCellMar>
    </w:tblPr>
  </w:style>
  <w:style w:type="table" w:customStyle="1" w:styleId="affffffe">
    <w:basedOn w:val="TableNormal0"/>
    <w:tblPr>
      <w:tblStyleRowBandSize w:val="1"/>
      <w:tblStyleColBandSize w:val="1"/>
      <w:tblCellMar>
        <w:top w:w="0" w:type="dxa"/>
        <w:left w:w="10" w:type="dxa"/>
        <w:bottom w:w="0" w:type="dxa"/>
        <w:right w:w="10" w:type="dxa"/>
      </w:tblCellMar>
    </w:tblPr>
  </w:style>
  <w:style w:type="table" w:customStyle="1" w:styleId="afffffff">
    <w:basedOn w:val="TableNormal0"/>
    <w:tblPr>
      <w:tblStyleRowBandSize w:val="1"/>
      <w:tblStyleColBandSize w:val="1"/>
      <w:tblCellMar>
        <w:top w:w="0" w:type="dxa"/>
        <w:left w:w="10" w:type="dxa"/>
        <w:bottom w:w="0" w:type="dxa"/>
        <w:right w:w="10" w:type="dxa"/>
      </w:tblCellMar>
    </w:tblPr>
  </w:style>
  <w:style w:type="table" w:customStyle="1" w:styleId="afffffff0">
    <w:basedOn w:val="TableNormal0"/>
    <w:tblPr>
      <w:tblStyleRowBandSize w:val="1"/>
      <w:tblStyleColBandSize w:val="1"/>
      <w:tblCellMar>
        <w:top w:w="0" w:type="dxa"/>
        <w:left w:w="10" w:type="dxa"/>
        <w:bottom w:w="0" w:type="dxa"/>
        <w:right w:w="10" w:type="dxa"/>
      </w:tblCellMar>
    </w:tblPr>
  </w:style>
  <w:style w:type="table" w:customStyle="1" w:styleId="afffffff1">
    <w:basedOn w:val="TableNormal0"/>
    <w:tblPr>
      <w:tblStyleRowBandSize w:val="1"/>
      <w:tblStyleColBandSize w:val="1"/>
      <w:tblCellMar>
        <w:top w:w="0" w:type="dxa"/>
        <w:left w:w="10" w:type="dxa"/>
        <w:bottom w:w="0" w:type="dxa"/>
        <w:right w:w="10" w:type="dxa"/>
      </w:tblCellMar>
    </w:tblPr>
  </w:style>
  <w:style w:type="table" w:customStyle="1" w:styleId="afffffff2">
    <w:basedOn w:val="TableNormal0"/>
    <w:tblPr>
      <w:tblStyleRowBandSize w:val="1"/>
      <w:tblStyleColBandSize w:val="1"/>
      <w:tblCellMar>
        <w:top w:w="0" w:type="dxa"/>
        <w:left w:w="10" w:type="dxa"/>
        <w:bottom w:w="0" w:type="dxa"/>
        <w:right w:w="10" w:type="dxa"/>
      </w:tblCellMar>
    </w:tblPr>
  </w:style>
  <w:style w:type="table" w:customStyle="1" w:styleId="afffffff3">
    <w:basedOn w:val="TableNormal0"/>
    <w:tblPr>
      <w:tblStyleRowBandSize w:val="1"/>
      <w:tblStyleColBandSize w:val="1"/>
      <w:tblCellMar>
        <w:top w:w="0" w:type="dxa"/>
        <w:left w:w="10" w:type="dxa"/>
        <w:bottom w:w="0" w:type="dxa"/>
        <w:right w:w="10" w:type="dxa"/>
      </w:tblCellMar>
    </w:tblPr>
  </w:style>
  <w:style w:type="table" w:customStyle="1" w:styleId="afffffff4">
    <w:basedOn w:val="TableNormal0"/>
    <w:tblPr>
      <w:tblStyleRowBandSize w:val="1"/>
      <w:tblStyleColBandSize w:val="1"/>
      <w:tblCellMar>
        <w:top w:w="0" w:type="dxa"/>
        <w:left w:w="10" w:type="dxa"/>
        <w:bottom w:w="0" w:type="dxa"/>
        <w:right w:w="10" w:type="dxa"/>
      </w:tblCellMar>
    </w:tblPr>
  </w:style>
  <w:style w:type="table" w:customStyle="1" w:styleId="afffffff5">
    <w:basedOn w:val="TableNormal0"/>
    <w:tblPr>
      <w:tblStyleRowBandSize w:val="1"/>
      <w:tblStyleColBandSize w:val="1"/>
      <w:tblCellMar>
        <w:top w:w="0" w:type="dxa"/>
        <w:left w:w="10" w:type="dxa"/>
        <w:bottom w:w="0" w:type="dxa"/>
        <w:right w:w="10" w:type="dxa"/>
      </w:tblCellMar>
    </w:tblPr>
  </w:style>
  <w:style w:type="table" w:customStyle="1" w:styleId="afffffff6">
    <w:basedOn w:val="TableNormal0"/>
    <w:tblPr>
      <w:tblStyleRowBandSize w:val="1"/>
      <w:tblStyleColBandSize w:val="1"/>
      <w:tblCellMar>
        <w:top w:w="0" w:type="dxa"/>
        <w:left w:w="10" w:type="dxa"/>
        <w:bottom w:w="0" w:type="dxa"/>
        <w:right w:w="10" w:type="dxa"/>
      </w:tblCellMar>
    </w:tblPr>
  </w:style>
  <w:style w:type="table" w:customStyle="1" w:styleId="afffffff7">
    <w:basedOn w:val="TableNormal0"/>
    <w:tblPr>
      <w:tblStyleRowBandSize w:val="1"/>
      <w:tblStyleColBandSize w:val="1"/>
      <w:tblCellMar>
        <w:top w:w="0" w:type="dxa"/>
        <w:left w:w="10" w:type="dxa"/>
        <w:bottom w:w="0" w:type="dxa"/>
        <w:right w:w="10" w:type="dxa"/>
      </w:tblCellMar>
    </w:tblPr>
  </w:style>
  <w:style w:type="table" w:customStyle="1" w:styleId="afffffff8">
    <w:basedOn w:val="TableNormal0"/>
    <w:tblPr>
      <w:tblStyleRowBandSize w:val="1"/>
      <w:tblStyleColBandSize w:val="1"/>
      <w:tblCellMar>
        <w:top w:w="0" w:type="dxa"/>
        <w:left w:w="10" w:type="dxa"/>
        <w:bottom w:w="0" w:type="dxa"/>
        <w:right w:w="10" w:type="dxa"/>
      </w:tblCellMar>
    </w:tblPr>
  </w:style>
  <w:style w:type="table" w:customStyle="1" w:styleId="afffffff9">
    <w:basedOn w:val="TableNormal0"/>
    <w:tblPr>
      <w:tblStyleRowBandSize w:val="1"/>
      <w:tblStyleColBandSize w:val="1"/>
      <w:tblCellMar>
        <w:top w:w="0" w:type="dxa"/>
        <w:left w:w="10" w:type="dxa"/>
        <w:bottom w:w="0" w:type="dxa"/>
        <w:right w:w="10" w:type="dxa"/>
      </w:tblCellMar>
    </w:tblPr>
  </w:style>
  <w:style w:type="table" w:customStyle="1" w:styleId="afffffffa">
    <w:basedOn w:val="TableNormal0"/>
    <w:tblPr>
      <w:tblStyleRowBandSize w:val="1"/>
      <w:tblStyleColBandSize w:val="1"/>
      <w:tblCellMar>
        <w:top w:w="0" w:type="dxa"/>
        <w:left w:w="10" w:type="dxa"/>
        <w:bottom w:w="0" w:type="dxa"/>
        <w:right w:w="10" w:type="dxa"/>
      </w:tblCellMar>
    </w:tblPr>
  </w:style>
  <w:style w:type="table" w:customStyle="1" w:styleId="afffffffb">
    <w:basedOn w:val="TableNormal0"/>
    <w:tblPr>
      <w:tblStyleRowBandSize w:val="1"/>
      <w:tblStyleColBandSize w:val="1"/>
      <w:tblCellMar>
        <w:top w:w="0" w:type="dxa"/>
        <w:left w:w="10" w:type="dxa"/>
        <w:bottom w:w="0" w:type="dxa"/>
        <w:right w:w="10" w:type="dxa"/>
      </w:tblCellMar>
    </w:tblPr>
  </w:style>
  <w:style w:type="table" w:customStyle="1" w:styleId="afffffffc">
    <w:basedOn w:val="TableNormal0"/>
    <w:tblPr>
      <w:tblStyleRowBandSize w:val="1"/>
      <w:tblStyleColBandSize w:val="1"/>
      <w:tblCellMar>
        <w:top w:w="0" w:type="dxa"/>
        <w:left w:w="10" w:type="dxa"/>
        <w:bottom w:w="0" w:type="dxa"/>
        <w:right w:w="10" w:type="dxa"/>
      </w:tblCellMar>
    </w:tblPr>
  </w:style>
  <w:style w:type="table" w:customStyle="1" w:styleId="afffffffd">
    <w:basedOn w:val="TableNormal0"/>
    <w:tblPr>
      <w:tblStyleRowBandSize w:val="1"/>
      <w:tblStyleColBandSize w:val="1"/>
      <w:tblCellMar>
        <w:top w:w="0" w:type="dxa"/>
        <w:left w:w="10" w:type="dxa"/>
        <w:bottom w:w="0" w:type="dxa"/>
        <w:right w:w="10" w:type="dxa"/>
      </w:tblCellMar>
    </w:tblPr>
  </w:style>
  <w:style w:type="table" w:customStyle="1" w:styleId="afffffffe">
    <w:basedOn w:val="TableNormal0"/>
    <w:tblPr>
      <w:tblStyleRowBandSize w:val="1"/>
      <w:tblStyleColBandSize w:val="1"/>
      <w:tblCellMar>
        <w:top w:w="0" w:type="dxa"/>
        <w:left w:w="10" w:type="dxa"/>
        <w:bottom w:w="0" w:type="dxa"/>
        <w:right w:w="10" w:type="dxa"/>
      </w:tblCellMar>
    </w:tblPr>
  </w:style>
  <w:style w:type="table" w:customStyle="1" w:styleId="affffffff">
    <w:basedOn w:val="TableNormal0"/>
    <w:tblPr>
      <w:tblStyleRowBandSize w:val="1"/>
      <w:tblStyleColBandSize w:val="1"/>
      <w:tblCellMar>
        <w:top w:w="0" w:type="dxa"/>
        <w:left w:w="10" w:type="dxa"/>
        <w:bottom w:w="0" w:type="dxa"/>
        <w:right w:w="10" w:type="dxa"/>
      </w:tblCellMar>
    </w:tblPr>
  </w:style>
  <w:style w:type="table" w:customStyle="1" w:styleId="affffffff0">
    <w:basedOn w:val="TableNormal0"/>
    <w:tblPr>
      <w:tblStyleRowBandSize w:val="1"/>
      <w:tblStyleColBandSize w:val="1"/>
      <w:tblCellMar>
        <w:top w:w="0" w:type="dxa"/>
        <w:left w:w="10" w:type="dxa"/>
        <w:bottom w:w="0" w:type="dxa"/>
        <w:right w:w="10" w:type="dxa"/>
      </w:tblCellMar>
    </w:tblPr>
  </w:style>
  <w:style w:type="table" w:customStyle="1" w:styleId="affffffff1">
    <w:basedOn w:val="TableNormal0"/>
    <w:tblPr>
      <w:tblStyleRowBandSize w:val="1"/>
      <w:tblStyleColBandSize w:val="1"/>
      <w:tblCellMar>
        <w:top w:w="0" w:type="dxa"/>
        <w:left w:w="10" w:type="dxa"/>
        <w:bottom w:w="0" w:type="dxa"/>
        <w:right w:w="10" w:type="dxa"/>
      </w:tblCellMar>
    </w:tblPr>
  </w:style>
  <w:style w:type="table" w:customStyle="1" w:styleId="affffffff2">
    <w:basedOn w:val="TableNormal0"/>
    <w:tblPr>
      <w:tblStyleRowBandSize w:val="1"/>
      <w:tblStyleColBandSize w:val="1"/>
      <w:tblCellMar>
        <w:top w:w="0" w:type="dxa"/>
        <w:left w:w="10" w:type="dxa"/>
        <w:bottom w:w="0" w:type="dxa"/>
        <w:right w:w="10" w:type="dxa"/>
      </w:tblCellMar>
    </w:tblPr>
  </w:style>
  <w:style w:type="table" w:customStyle="1" w:styleId="affffffff3">
    <w:basedOn w:val="TableNormal0"/>
    <w:tblPr>
      <w:tblStyleRowBandSize w:val="1"/>
      <w:tblStyleColBandSize w:val="1"/>
      <w:tblCellMar>
        <w:top w:w="0" w:type="dxa"/>
        <w:left w:w="10" w:type="dxa"/>
        <w:bottom w:w="0" w:type="dxa"/>
        <w:right w:w="10" w:type="dxa"/>
      </w:tblCellMar>
    </w:tblPr>
  </w:style>
  <w:style w:type="table" w:customStyle="1" w:styleId="affffffff4">
    <w:basedOn w:val="TableNormal0"/>
    <w:tblPr>
      <w:tblStyleRowBandSize w:val="1"/>
      <w:tblStyleColBandSize w:val="1"/>
      <w:tblCellMar>
        <w:top w:w="0" w:type="dxa"/>
        <w:left w:w="10" w:type="dxa"/>
        <w:bottom w:w="0" w:type="dxa"/>
        <w:right w:w="10" w:type="dxa"/>
      </w:tblCellMar>
    </w:tblPr>
  </w:style>
  <w:style w:type="table" w:customStyle="1" w:styleId="affffffff5">
    <w:basedOn w:val="TableNormal0"/>
    <w:tblPr>
      <w:tblStyleRowBandSize w:val="1"/>
      <w:tblStyleColBandSize w:val="1"/>
      <w:tblCellMar>
        <w:top w:w="0" w:type="dxa"/>
        <w:left w:w="10" w:type="dxa"/>
        <w:bottom w:w="0" w:type="dxa"/>
        <w:right w:w="10" w:type="dxa"/>
      </w:tblCellMar>
    </w:tblPr>
  </w:style>
  <w:style w:type="table" w:customStyle="1" w:styleId="affffffff6">
    <w:basedOn w:val="TableNormal0"/>
    <w:tblPr>
      <w:tblStyleRowBandSize w:val="1"/>
      <w:tblStyleColBandSize w:val="1"/>
      <w:tblCellMar>
        <w:top w:w="0" w:type="dxa"/>
        <w:left w:w="10" w:type="dxa"/>
        <w:bottom w:w="0" w:type="dxa"/>
        <w:right w:w="10" w:type="dxa"/>
      </w:tblCellMar>
    </w:tblPr>
  </w:style>
  <w:style w:type="table" w:customStyle="1" w:styleId="affffffff7">
    <w:basedOn w:val="TableNormal0"/>
    <w:tblPr>
      <w:tblStyleRowBandSize w:val="1"/>
      <w:tblStyleColBandSize w:val="1"/>
      <w:tblCellMar>
        <w:top w:w="0" w:type="dxa"/>
        <w:left w:w="10" w:type="dxa"/>
        <w:bottom w:w="0" w:type="dxa"/>
        <w:right w:w="10" w:type="dxa"/>
      </w:tblCellMar>
    </w:tblPr>
  </w:style>
  <w:style w:type="table" w:customStyle="1" w:styleId="affffffff8">
    <w:basedOn w:val="TableNormal0"/>
    <w:tblPr>
      <w:tblStyleRowBandSize w:val="1"/>
      <w:tblStyleColBandSize w:val="1"/>
      <w:tblCellMar>
        <w:top w:w="0" w:type="dxa"/>
        <w:left w:w="10" w:type="dxa"/>
        <w:bottom w:w="0" w:type="dxa"/>
        <w:right w:w="10" w:type="dxa"/>
      </w:tblCellMar>
    </w:tblPr>
  </w:style>
  <w:style w:type="table" w:customStyle="1" w:styleId="affffffff9">
    <w:basedOn w:val="TableNormal0"/>
    <w:tblPr>
      <w:tblStyleRowBandSize w:val="1"/>
      <w:tblStyleColBandSize w:val="1"/>
      <w:tblCellMar>
        <w:top w:w="0" w:type="dxa"/>
        <w:left w:w="10" w:type="dxa"/>
        <w:bottom w:w="0" w:type="dxa"/>
        <w:right w:w="10" w:type="dxa"/>
      </w:tblCellMar>
    </w:tblPr>
  </w:style>
  <w:style w:type="table" w:customStyle="1" w:styleId="affffffffa">
    <w:basedOn w:val="TableNormal0"/>
    <w:tblPr>
      <w:tblStyleRowBandSize w:val="1"/>
      <w:tblStyleColBandSize w:val="1"/>
      <w:tblCellMar>
        <w:top w:w="0" w:type="dxa"/>
        <w:left w:w="10" w:type="dxa"/>
        <w:bottom w:w="0" w:type="dxa"/>
        <w:right w:w="10" w:type="dxa"/>
      </w:tblCellMar>
    </w:tblPr>
  </w:style>
  <w:style w:type="table" w:customStyle="1" w:styleId="affffffffb">
    <w:basedOn w:val="TableNormal0"/>
    <w:tblPr>
      <w:tblStyleRowBandSize w:val="1"/>
      <w:tblStyleColBandSize w:val="1"/>
      <w:tblCellMar>
        <w:top w:w="0" w:type="dxa"/>
        <w:left w:w="10" w:type="dxa"/>
        <w:bottom w:w="0" w:type="dxa"/>
        <w:right w:w="10" w:type="dxa"/>
      </w:tblCellMar>
    </w:tblPr>
  </w:style>
  <w:style w:type="table" w:customStyle="1" w:styleId="affffffffc">
    <w:basedOn w:val="TableNormal0"/>
    <w:tblPr>
      <w:tblStyleRowBandSize w:val="1"/>
      <w:tblStyleColBandSize w:val="1"/>
      <w:tblCellMar>
        <w:top w:w="0" w:type="dxa"/>
        <w:left w:w="10" w:type="dxa"/>
        <w:bottom w:w="0" w:type="dxa"/>
        <w:right w:w="10" w:type="dxa"/>
      </w:tblCellMar>
    </w:tblPr>
  </w:style>
  <w:style w:type="table" w:customStyle="1" w:styleId="affffffffd">
    <w:basedOn w:val="TableNormal0"/>
    <w:tblPr>
      <w:tblStyleRowBandSize w:val="1"/>
      <w:tblStyleColBandSize w:val="1"/>
      <w:tblCellMar>
        <w:top w:w="0" w:type="dxa"/>
        <w:left w:w="10" w:type="dxa"/>
        <w:bottom w:w="0" w:type="dxa"/>
        <w:right w:w="10" w:type="dxa"/>
      </w:tblCellMar>
    </w:tblPr>
  </w:style>
  <w:style w:type="table" w:customStyle="1" w:styleId="affffffffe">
    <w:basedOn w:val="TableNormal0"/>
    <w:tblPr>
      <w:tblStyleRowBandSize w:val="1"/>
      <w:tblStyleColBandSize w:val="1"/>
      <w:tblCellMar>
        <w:top w:w="0" w:type="dxa"/>
        <w:left w:w="10" w:type="dxa"/>
        <w:bottom w:w="0" w:type="dxa"/>
        <w:right w:w="10" w:type="dxa"/>
      </w:tblCellMar>
    </w:tblPr>
  </w:style>
  <w:style w:type="table" w:customStyle="1" w:styleId="afffffffff">
    <w:basedOn w:val="TableNormal0"/>
    <w:tblPr>
      <w:tblStyleRowBandSize w:val="1"/>
      <w:tblStyleColBandSize w:val="1"/>
      <w:tblCellMar>
        <w:top w:w="0" w:type="dxa"/>
        <w:left w:w="10" w:type="dxa"/>
        <w:bottom w:w="0" w:type="dxa"/>
        <w:right w:w="10" w:type="dxa"/>
      </w:tblCellMar>
    </w:tblPr>
  </w:style>
  <w:style w:type="table" w:customStyle="1" w:styleId="afffffffff0">
    <w:basedOn w:val="TableNormal0"/>
    <w:tblPr>
      <w:tblStyleRowBandSize w:val="1"/>
      <w:tblStyleColBandSize w:val="1"/>
      <w:tblCellMar>
        <w:top w:w="0" w:type="dxa"/>
        <w:left w:w="10" w:type="dxa"/>
        <w:bottom w:w="0" w:type="dxa"/>
        <w:right w:w="10" w:type="dxa"/>
      </w:tblCellMar>
    </w:tblPr>
  </w:style>
  <w:style w:type="table" w:customStyle="1" w:styleId="afffffffff1">
    <w:basedOn w:val="TableNormal0"/>
    <w:tblPr>
      <w:tblStyleRowBandSize w:val="1"/>
      <w:tblStyleColBandSize w:val="1"/>
      <w:tblCellMar>
        <w:top w:w="0" w:type="dxa"/>
        <w:left w:w="10" w:type="dxa"/>
        <w:bottom w:w="0" w:type="dxa"/>
        <w:right w:w="10" w:type="dxa"/>
      </w:tblCellMar>
    </w:tblPr>
  </w:style>
  <w:style w:type="table" w:customStyle="1" w:styleId="afffffffff2">
    <w:basedOn w:val="TableNormal0"/>
    <w:tblPr>
      <w:tblStyleRowBandSize w:val="1"/>
      <w:tblStyleColBandSize w:val="1"/>
      <w:tblCellMar>
        <w:top w:w="0" w:type="dxa"/>
        <w:left w:w="10" w:type="dxa"/>
        <w:bottom w:w="0" w:type="dxa"/>
        <w:right w:w="10" w:type="dxa"/>
      </w:tblCellMar>
    </w:tblPr>
  </w:style>
  <w:style w:type="table" w:customStyle="1" w:styleId="afffffffff3">
    <w:basedOn w:val="TableNormal0"/>
    <w:tblPr>
      <w:tblStyleRowBandSize w:val="1"/>
      <w:tblStyleColBandSize w:val="1"/>
      <w:tblCellMar>
        <w:top w:w="0" w:type="dxa"/>
        <w:left w:w="10" w:type="dxa"/>
        <w:bottom w:w="0" w:type="dxa"/>
        <w:right w:w="10" w:type="dxa"/>
      </w:tblCellMar>
    </w:tblPr>
  </w:style>
  <w:style w:type="table" w:customStyle="1" w:styleId="afffffffff4">
    <w:basedOn w:val="TableNormal0"/>
    <w:tblPr>
      <w:tblStyleRowBandSize w:val="1"/>
      <w:tblStyleColBandSize w:val="1"/>
      <w:tblCellMar>
        <w:top w:w="0" w:type="dxa"/>
        <w:left w:w="10" w:type="dxa"/>
        <w:bottom w:w="0" w:type="dxa"/>
        <w:right w:w="10" w:type="dxa"/>
      </w:tblCellMar>
    </w:tblPr>
  </w:style>
  <w:style w:type="table" w:customStyle="1" w:styleId="afffffffff5">
    <w:basedOn w:val="TableNormal0"/>
    <w:tblPr>
      <w:tblStyleRowBandSize w:val="1"/>
      <w:tblStyleColBandSize w:val="1"/>
      <w:tblCellMar>
        <w:top w:w="0" w:type="dxa"/>
        <w:left w:w="10" w:type="dxa"/>
        <w:bottom w:w="0" w:type="dxa"/>
        <w:right w:w="10" w:type="dxa"/>
      </w:tblCellMar>
    </w:tblPr>
  </w:style>
  <w:style w:type="table" w:customStyle="1" w:styleId="afffffffff6">
    <w:basedOn w:val="TableNormal0"/>
    <w:tblPr>
      <w:tblStyleRowBandSize w:val="1"/>
      <w:tblStyleColBandSize w:val="1"/>
      <w:tblCellMar>
        <w:top w:w="0" w:type="dxa"/>
        <w:left w:w="10" w:type="dxa"/>
        <w:bottom w:w="0" w:type="dxa"/>
        <w:right w:w="10" w:type="dxa"/>
      </w:tblCellMar>
    </w:tblPr>
  </w:style>
  <w:style w:type="table" w:customStyle="1" w:styleId="afffffffff7">
    <w:basedOn w:val="TableNormal0"/>
    <w:tblPr>
      <w:tblStyleRowBandSize w:val="1"/>
      <w:tblStyleColBandSize w:val="1"/>
      <w:tblCellMar>
        <w:top w:w="0" w:type="dxa"/>
        <w:left w:w="10" w:type="dxa"/>
        <w:bottom w:w="0" w:type="dxa"/>
        <w:right w:w="10" w:type="dxa"/>
      </w:tblCellMar>
    </w:tblPr>
  </w:style>
  <w:style w:type="table" w:customStyle="1" w:styleId="afffffffff8">
    <w:basedOn w:val="TableNormal0"/>
    <w:tblPr>
      <w:tblStyleRowBandSize w:val="1"/>
      <w:tblStyleColBandSize w:val="1"/>
      <w:tblCellMar>
        <w:top w:w="0" w:type="dxa"/>
        <w:left w:w="10" w:type="dxa"/>
        <w:bottom w:w="0" w:type="dxa"/>
        <w:right w:w="10" w:type="dxa"/>
      </w:tblCellMar>
    </w:tblPr>
  </w:style>
  <w:style w:type="table" w:customStyle="1" w:styleId="afffffffff9">
    <w:basedOn w:val="TableNormal0"/>
    <w:tblPr>
      <w:tblStyleRowBandSize w:val="1"/>
      <w:tblStyleColBandSize w:val="1"/>
      <w:tblCellMar>
        <w:top w:w="0" w:type="dxa"/>
        <w:left w:w="10" w:type="dxa"/>
        <w:bottom w:w="0" w:type="dxa"/>
        <w:right w:w="10" w:type="dxa"/>
      </w:tblCellMar>
    </w:tblPr>
  </w:style>
  <w:style w:type="table" w:customStyle="1" w:styleId="afffffffffa">
    <w:basedOn w:val="TableNormal0"/>
    <w:tblPr>
      <w:tblStyleRowBandSize w:val="1"/>
      <w:tblStyleColBandSize w:val="1"/>
      <w:tblCellMar>
        <w:top w:w="0" w:type="dxa"/>
        <w:left w:w="10" w:type="dxa"/>
        <w:bottom w:w="0" w:type="dxa"/>
        <w:right w:w="10" w:type="dxa"/>
      </w:tblCellMar>
    </w:tblPr>
  </w:style>
  <w:style w:type="table" w:customStyle="1" w:styleId="afffffffffb">
    <w:basedOn w:val="TableNormal0"/>
    <w:tblPr>
      <w:tblStyleRowBandSize w:val="1"/>
      <w:tblStyleColBandSize w:val="1"/>
      <w:tblCellMar>
        <w:top w:w="0" w:type="dxa"/>
        <w:left w:w="10" w:type="dxa"/>
        <w:bottom w:w="0" w:type="dxa"/>
        <w:right w:w="10" w:type="dxa"/>
      </w:tblCellMar>
    </w:tblPr>
  </w:style>
  <w:style w:type="table" w:customStyle="1" w:styleId="afffffffffc">
    <w:basedOn w:val="TableNormal0"/>
    <w:tblPr>
      <w:tblStyleRowBandSize w:val="1"/>
      <w:tblStyleColBandSize w:val="1"/>
      <w:tblCellMar>
        <w:top w:w="0" w:type="dxa"/>
        <w:left w:w="10" w:type="dxa"/>
        <w:bottom w:w="0" w:type="dxa"/>
        <w:right w:w="10" w:type="dxa"/>
      </w:tblCellMar>
    </w:tblPr>
  </w:style>
  <w:style w:type="table" w:customStyle="1" w:styleId="afffffffffd">
    <w:basedOn w:val="TableNormal0"/>
    <w:tblPr>
      <w:tblStyleRowBandSize w:val="1"/>
      <w:tblStyleColBandSize w:val="1"/>
      <w:tblCellMar>
        <w:top w:w="0" w:type="dxa"/>
        <w:left w:w="10" w:type="dxa"/>
        <w:bottom w:w="0" w:type="dxa"/>
        <w:right w:w="10" w:type="dxa"/>
      </w:tblCellMar>
    </w:tblPr>
  </w:style>
  <w:style w:type="table" w:customStyle="1" w:styleId="afffffffffe">
    <w:basedOn w:val="TableNormal0"/>
    <w:tblPr>
      <w:tblStyleRowBandSize w:val="1"/>
      <w:tblStyleColBandSize w:val="1"/>
      <w:tblCellMar>
        <w:top w:w="0" w:type="dxa"/>
        <w:left w:w="10" w:type="dxa"/>
        <w:bottom w:w="0" w:type="dxa"/>
        <w:right w:w="10" w:type="dxa"/>
      </w:tblCellMar>
    </w:tblPr>
  </w:style>
  <w:style w:type="table" w:customStyle="1" w:styleId="affffffffff">
    <w:basedOn w:val="TableNormal0"/>
    <w:tblPr>
      <w:tblStyleRowBandSize w:val="1"/>
      <w:tblStyleColBandSize w:val="1"/>
      <w:tblCellMar>
        <w:top w:w="0" w:type="dxa"/>
        <w:left w:w="10" w:type="dxa"/>
        <w:bottom w:w="0" w:type="dxa"/>
        <w:right w:w="10" w:type="dxa"/>
      </w:tblCellMar>
    </w:tblPr>
  </w:style>
  <w:style w:type="table" w:customStyle="1" w:styleId="affffffffff0">
    <w:basedOn w:val="TableNormal0"/>
    <w:tblPr>
      <w:tblStyleRowBandSize w:val="1"/>
      <w:tblStyleColBandSize w:val="1"/>
      <w:tblCellMar>
        <w:top w:w="0" w:type="dxa"/>
        <w:left w:w="10" w:type="dxa"/>
        <w:bottom w:w="0" w:type="dxa"/>
        <w:right w:w="10" w:type="dxa"/>
      </w:tblCellMar>
    </w:tblPr>
  </w:style>
  <w:style w:type="table" w:customStyle="1" w:styleId="affffffffff1">
    <w:basedOn w:val="TableNormal0"/>
    <w:tblPr>
      <w:tblStyleRowBandSize w:val="1"/>
      <w:tblStyleColBandSize w:val="1"/>
      <w:tblCellMar>
        <w:top w:w="0" w:type="dxa"/>
        <w:left w:w="10" w:type="dxa"/>
        <w:bottom w:w="0" w:type="dxa"/>
        <w:right w:w="10" w:type="dxa"/>
      </w:tblCellMar>
    </w:tblPr>
  </w:style>
  <w:style w:type="table" w:customStyle="1" w:styleId="affffffffff2">
    <w:basedOn w:val="TableNormal0"/>
    <w:tblPr>
      <w:tblStyleRowBandSize w:val="1"/>
      <w:tblStyleColBandSize w:val="1"/>
      <w:tblCellMar>
        <w:top w:w="0" w:type="dxa"/>
        <w:left w:w="10" w:type="dxa"/>
        <w:bottom w:w="0" w:type="dxa"/>
        <w:right w:w="10" w:type="dxa"/>
      </w:tblCellMar>
    </w:tblPr>
  </w:style>
  <w:style w:type="table" w:customStyle="1" w:styleId="affffffffff3">
    <w:basedOn w:val="TableNormal0"/>
    <w:tblPr>
      <w:tblStyleRowBandSize w:val="1"/>
      <w:tblStyleColBandSize w:val="1"/>
      <w:tblCellMar>
        <w:top w:w="0" w:type="dxa"/>
        <w:left w:w="10" w:type="dxa"/>
        <w:bottom w:w="0" w:type="dxa"/>
        <w:right w:w="10" w:type="dxa"/>
      </w:tblCellMar>
    </w:tblPr>
  </w:style>
  <w:style w:type="table" w:customStyle="1" w:styleId="affffffffff4">
    <w:basedOn w:val="TableNormal0"/>
    <w:tblPr>
      <w:tblStyleRowBandSize w:val="1"/>
      <w:tblStyleColBandSize w:val="1"/>
      <w:tblCellMar>
        <w:top w:w="0" w:type="dxa"/>
        <w:left w:w="10" w:type="dxa"/>
        <w:bottom w:w="0" w:type="dxa"/>
        <w:right w:w="10" w:type="dxa"/>
      </w:tblCellMar>
    </w:tblPr>
  </w:style>
  <w:style w:type="table" w:customStyle="1" w:styleId="affffffffff5">
    <w:basedOn w:val="TableNormal0"/>
    <w:tblPr>
      <w:tblStyleRowBandSize w:val="1"/>
      <w:tblStyleColBandSize w:val="1"/>
      <w:tblCellMar>
        <w:top w:w="0" w:type="dxa"/>
        <w:left w:w="10" w:type="dxa"/>
        <w:bottom w:w="0" w:type="dxa"/>
        <w:right w:w="10" w:type="dxa"/>
      </w:tblCellMar>
    </w:tblPr>
  </w:style>
  <w:style w:type="table" w:customStyle="1" w:styleId="affffffffff6">
    <w:basedOn w:val="TableNormal0"/>
    <w:tblPr>
      <w:tblStyleRowBandSize w:val="1"/>
      <w:tblStyleColBandSize w:val="1"/>
      <w:tblCellMar>
        <w:top w:w="0" w:type="dxa"/>
        <w:left w:w="10" w:type="dxa"/>
        <w:bottom w:w="0" w:type="dxa"/>
        <w:right w:w="10" w:type="dxa"/>
      </w:tblCellMar>
    </w:tblPr>
  </w:style>
  <w:style w:type="table" w:customStyle="1" w:styleId="affffffffff7">
    <w:basedOn w:val="TableNormal0"/>
    <w:tblPr>
      <w:tblStyleRowBandSize w:val="1"/>
      <w:tblStyleColBandSize w:val="1"/>
      <w:tblCellMar>
        <w:top w:w="0" w:type="dxa"/>
        <w:left w:w="10" w:type="dxa"/>
        <w:bottom w:w="0" w:type="dxa"/>
        <w:right w:w="10" w:type="dxa"/>
      </w:tblCellMar>
    </w:tblPr>
  </w:style>
  <w:style w:type="table" w:customStyle="1" w:styleId="affffffffff8">
    <w:basedOn w:val="TableNormal0"/>
    <w:tblPr>
      <w:tblStyleRowBandSize w:val="1"/>
      <w:tblStyleColBandSize w:val="1"/>
      <w:tblCellMar>
        <w:top w:w="0" w:type="dxa"/>
        <w:left w:w="10" w:type="dxa"/>
        <w:bottom w:w="0" w:type="dxa"/>
        <w:right w:w="10" w:type="dxa"/>
      </w:tblCellMar>
    </w:tblPr>
  </w:style>
  <w:style w:type="table" w:customStyle="1" w:styleId="affffffffff9">
    <w:basedOn w:val="TableNormal0"/>
    <w:tblPr>
      <w:tblStyleRowBandSize w:val="1"/>
      <w:tblStyleColBandSize w:val="1"/>
      <w:tblCellMar>
        <w:top w:w="0" w:type="dxa"/>
        <w:left w:w="10" w:type="dxa"/>
        <w:bottom w:w="0" w:type="dxa"/>
        <w:right w:w="10" w:type="dxa"/>
      </w:tblCellMar>
    </w:tblPr>
  </w:style>
  <w:style w:type="table" w:customStyle="1" w:styleId="affffffffff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s9MF5DJ3DKZEzjhGZbvsX24pOQ==">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73</Pages>
  <Words>34665</Words>
  <Characters>190660</Characters>
  <Application>Microsoft Office Word</Application>
  <DocSecurity>0</DocSecurity>
  <Lines>1588</Lines>
  <Paragraphs>449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SGTD - PCM</dc:creator>
  <cp:lastModifiedBy>Flor de María Torres Amanqui</cp:lastModifiedBy>
  <cp:revision>3</cp:revision>
  <dcterms:created xsi:type="dcterms:W3CDTF">2026-08-12T21:38:00Z</dcterms:created>
  <dcterms:modified xsi:type="dcterms:W3CDTF">2026-10-21T23:51:00Z</dcterms:modified>
</cp:coreProperties>
</file>