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1003CF3D" w:rsidR="00A274A9" w:rsidRPr="00391F26" w:rsidRDefault="009625B7" w:rsidP="009625B7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4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9625B7">
            <w:rPr>
              <w:rFonts w:eastAsiaTheme="majorEastAsia" w:cstheme="majorBidi"/>
              <w:b/>
              <w:bCs/>
              <w:sz w:val="40"/>
              <w:szCs w:val="40"/>
            </w:rPr>
            <w:t>Droits d'utilisateur-EID-MED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FA71D4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693E31B3" w14:textId="6C4F8DF3" w:rsidR="001A67C4" w:rsidRPr="00FA71D4" w:rsidRDefault="00FA71D4" w:rsidP="00FA71D4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FA71D4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A71D4" w:rsidRPr="00FA71D4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25B7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1D4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80F1C-FEA5-4AB0-9F8E-B0C97A7E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2015-06-23T15:39:00Z</dcterms:modified>
</cp:coreProperties>
</file>