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18" w:rsidRDefault="008E20DA" w:rsidP="008E20DA">
      <w:pPr>
        <w:pStyle w:val="Ttulo2"/>
        <w:jc w:val="center"/>
        <w:rPr>
          <w:b/>
          <w:smallCaps/>
          <w:sz w:val="32"/>
          <w:szCs w:val="32"/>
          <w:u w:val="none"/>
        </w:rPr>
      </w:pPr>
      <w:r>
        <w:rPr>
          <w:b/>
          <w:smallCaps/>
          <w:sz w:val="32"/>
          <w:szCs w:val="32"/>
          <w:u w:val="none"/>
        </w:rPr>
        <w:t>INDICADORES DESAGREGADOS DEL MERCADO LABORAL</w:t>
      </w:r>
    </w:p>
    <w:p w:rsidR="00690818" w:rsidRDefault="008E20DA" w:rsidP="008E20DA">
      <w:pPr>
        <w:pStyle w:val="Ttulo2"/>
        <w:jc w:val="center"/>
        <w:rPr>
          <w:sz w:val="32"/>
          <w:szCs w:val="32"/>
        </w:rPr>
      </w:pPr>
      <w:r>
        <w:rPr>
          <w:sz w:val="32"/>
          <w:szCs w:val="32"/>
        </w:rPr>
        <w:t>Tasas del mercado laboral</w:t>
      </w:r>
    </w:p>
    <w:p w:rsidR="00690818" w:rsidRDefault="008E20DA" w:rsidP="008E20DA">
      <w:pPr>
        <w:pStyle w:val="Ttulo2"/>
        <w:jc w:val="center"/>
      </w:pPr>
      <w:r>
        <w:t>Series Trimestrales</w:t>
      </w:r>
      <w:bookmarkStart w:id="0" w:name="_GoBack"/>
      <w:bookmarkEnd w:id="0"/>
    </w:p>
    <w:p w:rsidR="008E20DA" w:rsidRPr="008E20DA" w:rsidRDefault="008E20DA" w:rsidP="008E20DA"/>
    <w:tbl>
      <w:tblPr>
        <w:tblStyle w:val="a"/>
        <w:tblW w:w="9206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91"/>
        <w:gridCol w:w="6215"/>
      </w:tblGrid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Nombre del indicador</w:t>
            </w:r>
          </w:p>
        </w:tc>
        <w:tc>
          <w:tcPr>
            <w:tcW w:w="6215" w:type="dxa"/>
          </w:tcPr>
          <w:p w:rsidR="00690818" w:rsidRDefault="008E20DA">
            <w:pPr>
              <w:rPr>
                <w:b/>
              </w:rPr>
            </w:pPr>
            <w:r>
              <w:rPr>
                <w:b/>
              </w:rPr>
              <w:t>Tasa de actividad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Cálculo (es la definición operativa)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Cociente entre la Población Económicamente Activa y la población total de referencia.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Unidad de medida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Absolutos y porcentaje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Universo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Población de 14 años y más. Total 6 aglomerados urbanos de la Provincia de Buenos Aires.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Año base para el Sistema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2016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Frecuencia prevista de actualización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Trimestral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Desagregaciones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  <w:rPr>
                <w:b/>
              </w:rPr>
            </w:pPr>
            <w:r>
              <w:rPr>
                <w:b/>
              </w:rPr>
              <w:t>Por sexo</w:t>
            </w:r>
          </w:p>
          <w:p w:rsidR="00690818" w:rsidRDefault="008E20DA">
            <w:pPr>
              <w:jc w:val="both"/>
            </w:pPr>
            <w:r>
              <w:rPr>
                <w:b/>
              </w:rPr>
              <w:t>Por sexo y grupos de edad</w:t>
            </w:r>
            <w:r>
              <w:t xml:space="preserve"> (14 a 29, 30 a 64, 65 y más)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Fuente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 xml:space="preserve">INDEC. Encuesta Permanente de Hogares. </w:t>
            </w:r>
          </w:p>
        </w:tc>
      </w:tr>
    </w:tbl>
    <w:p w:rsidR="00690818" w:rsidRDefault="00690818">
      <w:pPr>
        <w:pStyle w:val="Ttulo2"/>
      </w:pPr>
    </w:p>
    <w:tbl>
      <w:tblPr>
        <w:tblStyle w:val="a0"/>
        <w:tblW w:w="9206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91"/>
        <w:gridCol w:w="6215"/>
      </w:tblGrid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Nombre del indicador</w:t>
            </w:r>
          </w:p>
        </w:tc>
        <w:tc>
          <w:tcPr>
            <w:tcW w:w="6215" w:type="dxa"/>
          </w:tcPr>
          <w:p w:rsidR="00690818" w:rsidRDefault="008E20DA">
            <w:pPr>
              <w:rPr>
                <w:b/>
              </w:rPr>
            </w:pPr>
            <w:r>
              <w:rPr>
                <w:b/>
              </w:rPr>
              <w:t>Tasa de desocupación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Cálculo (es la definición operativa)</w:t>
            </w:r>
          </w:p>
        </w:tc>
        <w:tc>
          <w:tcPr>
            <w:tcW w:w="6215" w:type="dxa"/>
          </w:tcPr>
          <w:p w:rsidR="00690818" w:rsidRDefault="00C60241">
            <w:pPr>
              <w:jc w:val="both"/>
            </w:pPr>
            <w:r>
              <w:t xml:space="preserve">Cociente </w:t>
            </w:r>
            <w:r w:rsidR="008E20DA">
              <w:t xml:space="preserve">entre la población desocupada y la Población Económicamente Activa. 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Unidad de medida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Absolutos y porcentaje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Universo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Población de 14 años y más. Total 6 aglomerados urbanos de la Provincia de Buenos Aires.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Año base para el Sistema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2016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Frecuencia prevista de actualización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Trimestral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Desagregaciones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  <w:rPr>
                <w:b/>
              </w:rPr>
            </w:pPr>
            <w:r>
              <w:rPr>
                <w:b/>
              </w:rPr>
              <w:t>Por sexo</w:t>
            </w:r>
          </w:p>
          <w:p w:rsidR="00690818" w:rsidRDefault="008E20DA">
            <w:pPr>
              <w:jc w:val="both"/>
            </w:pPr>
            <w:r>
              <w:rPr>
                <w:b/>
              </w:rPr>
              <w:t>Por sexo y grupos de edad</w:t>
            </w:r>
            <w:r>
              <w:t xml:space="preserve"> (14 a 29, 30 a 64, 65 y más)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r>
              <w:t>Fuente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INDEC. Encuesta Permanente de Hogares.</w:t>
            </w:r>
          </w:p>
        </w:tc>
      </w:tr>
    </w:tbl>
    <w:p w:rsidR="00690818" w:rsidRDefault="00690818"/>
    <w:tbl>
      <w:tblPr>
        <w:tblStyle w:val="a1"/>
        <w:tblW w:w="9206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91"/>
        <w:gridCol w:w="6215"/>
      </w:tblGrid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t>Nombre del indicador</w:t>
            </w:r>
          </w:p>
        </w:tc>
        <w:tc>
          <w:tcPr>
            <w:tcW w:w="6215" w:type="dxa"/>
          </w:tcPr>
          <w:p w:rsidR="00690818" w:rsidRDefault="008E20DA">
            <w:pPr>
              <w:rPr>
                <w:b/>
              </w:rPr>
            </w:pPr>
            <w:r>
              <w:rPr>
                <w:b/>
              </w:rPr>
              <w:t>Tasa de empleo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t>Cálculo (es la definición operativa)</w:t>
            </w:r>
          </w:p>
        </w:tc>
        <w:tc>
          <w:tcPr>
            <w:tcW w:w="6215" w:type="dxa"/>
          </w:tcPr>
          <w:p w:rsidR="00690818" w:rsidRDefault="008E20DA">
            <w:pPr>
              <w:spacing w:after="160" w:line="259" w:lineRule="auto"/>
              <w:jc w:val="both"/>
            </w:pPr>
            <w:r>
              <w:t>Cociente entre la población ocupada y la población total.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t>Unidad de medida</w:t>
            </w:r>
          </w:p>
        </w:tc>
        <w:tc>
          <w:tcPr>
            <w:tcW w:w="6215" w:type="dxa"/>
          </w:tcPr>
          <w:p w:rsidR="00690818" w:rsidRDefault="008E20DA">
            <w:pPr>
              <w:spacing w:after="160" w:line="259" w:lineRule="auto"/>
              <w:jc w:val="both"/>
            </w:pPr>
            <w:r>
              <w:t>Absolutos y porcentaje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t>Universo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Población de 14 años y más. Total 6 aglomerados urbanos de la Provincia de Buenos Aires.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lastRenderedPageBreak/>
              <w:t>Año base para el Sistema</w:t>
            </w:r>
          </w:p>
        </w:tc>
        <w:tc>
          <w:tcPr>
            <w:tcW w:w="6215" w:type="dxa"/>
          </w:tcPr>
          <w:p w:rsidR="00690818" w:rsidRDefault="008E20DA">
            <w:pPr>
              <w:spacing w:after="160" w:line="259" w:lineRule="auto"/>
              <w:jc w:val="both"/>
            </w:pPr>
            <w:r>
              <w:t>2016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t>Frecuencia prevista de actualización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</w:pPr>
            <w:r>
              <w:t>Trimestral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t>Desagregaciones</w:t>
            </w:r>
          </w:p>
        </w:tc>
        <w:tc>
          <w:tcPr>
            <w:tcW w:w="6215" w:type="dxa"/>
          </w:tcPr>
          <w:p w:rsidR="00690818" w:rsidRDefault="008E20DA">
            <w:pPr>
              <w:jc w:val="both"/>
              <w:rPr>
                <w:b/>
              </w:rPr>
            </w:pPr>
            <w:r>
              <w:rPr>
                <w:b/>
              </w:rPr>
              <w:t>Por sexo</w:t>
            </w:r>
          </w:p>
          <w:p w:rsidR="00690818" w:rsidRDefault="008E20DA">
            <w:pPr>
              <w:jc w:val="both"/>
            </w:pPr>
            <w:r>
              <w:rPr>
                <w:b/>
              </w:rPr>
              <w:t>Por sexo y grupos de edad</w:t>
            </w:r>
            <w:r>
              <w:t xml:space="preserve"> (14 a 29, 30 a 64, 65 y más) </w:t>
            </w:r>
          </w:p>
        </w:tc>
      </w:tr>
      <w:tr w:rsidR="00690818">
        <w:trPr>
          <w:trHeight w:val="300"/>
        </w:trPr>
        <w:tc>
          <w:tcPr>
            <w:tcW w:w="2991" w:type="dxa"/>
          </w:tcPr>
          <w:p w:rsidR="00690818" w:rsidRDefault="008E20DA">
            <w:pPr>
              <w:spacing w:after="160" w:line="259" w:lineRule="auto"/>
            </w:pPr>
            <w:r>
              <w:t>Fuente</w:t>
            </w:r>
          </w:p>
        </w:tc>
        <w:tc>
          <w:tcPr>
            <w:tcW w:w="6215" w:type="dxa"/>
          </w:tcPr>
          <w:p w:rsidR="00690818" w:rsidRDefault="008E20DA">
            <w:pPr>
              <w:spacing w:after="160" w:line="259" w:lineRule="auto"/>
              <w:jc w:val="both"/>
            </w:pPr>
            <w:r>
              <w:t>INDEC. Encuesta Permanente de Hogares.</w:t>
            </w:r>
          </w:p>
        </w:tc>
      </w:tr>
    </w:tbl>
    <w:p w:rsidR="00690818" w:rsidRDefault="00690818"/>
    <w:sectPr w:rsidR="0069081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18"/>
    <w:rsid w:val="000E41CF"/>
    <w:rsid w:val="00690818"/>
    <w:rsid w:val="008E20DA"/>
    <w:rsid w:val="00C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0002"/>
  <w15:docId w15:val="{500FB5D8-B5C6-43F4-8D1E-BB99067C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FB2"/>
  </w:style>
  <w:style w:type="paragraph" w:styleId="Ttulo1">
    <w:name w:val="heading 1"/>
    <w:basedOn w:val="Normal"/>
    <w:next w:val="Normal"/>
    <w:link w:val="Ttulo1Car"/>
    <w:uiPriority w:val="9"/>
    <w:qFormat/>
    <w:rsid w:val="009E1D93"/>
    <w:pPr>
      <w:keepNext/>
      <w:keepLines/>
      <w:spacing w:before="240" w:after="0"/>
      <w:outlineLvl w:val="0"/>
    </w:pPr>
    <w:rPr>
      <w:rFonts w:eastAsiaTheme="majorEastAsia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D93"/>
    <w:pPr>
      <w:keepNext/>
      <w:keepLines/>
      <w:spacing w:before="40" w:after="240"/>
      <w:outlineLvl w:val="1"/>
    </w:pPr>
    <w:rPr>
      <w:rFonts w:eastAsiaTheme="majorEastAsia"/>
      <w:sz w:val="28"/>
      <w:szCs w:val="26"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E1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6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9E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E1D93"/>
    <w:rPr>
      <w:rFonts w:ascii="Calibri" w:eastAsiaTheme="majorEastAsia" w:hAnsi="Calibri" w:cs="Calibri"/>
      <w:sz w:val="28"/>
      <w:szCs w:val="2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E1D93"/>
    <w:rPr>
      <w:rFonts w:ascii="Calibri" w:eastAsiaTheme="majorEastAsia" w:hAnsi="Calibri" w:cs="Calibri"/>
      <w:b/>
      <w:caps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5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C3156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yomOS+/Ww4RPuDJdcyE1uyp2Dw==">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Perrichon</dc:creator>
  <cp:lastModifiedBy>Hilario Ferrea</cp:lastModifiedBy>
  <cp:revision>4</cp:revision>
  <dcterms:created xsi:type="dcterms:W3CDTF">2025-07-22T16:55:00Z</dcterms:created>
  <dcterms:modified xsi:type="dcterms:W3CDTF">2025-07-22T16:56:00Z</dcterms:modified>
</cp:coreProperties>
</file>