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711" w:rsidRDefault="002840EE">
      <w:pPr>
        <w:rPr>
          <w:rFonts w:ascii="Calibri" w:eastAsia="Calibri" w:hAnsi="Calibri" w:cs="Calibri"/>
          <w:b/>
          <w:sz w:val="48"/>
          <w:szCs w:val="48"/>
        </w:rPr>
      </w:pPr>
      <w:r w:rsidRPr="002840EE">
        <w:rPr>
          <w:rFonts w:ascii="Calibri" w:eastAsia="Calibri" w:hAnsi="Calibri" w:cs="Calibri"/>
          <w:sz w:val="40"/>
          <w:szCs w:val="40"/>
        </w:rPr>
        <w:t>Gherkin: Given, When, Then, and Background Steps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114300" distT="114300" distL="114300" distR="114300">
              <wp:extent cx="5838825" cy="34925"/>
              <wp:effectExtent b="0" l="0" r="0" t="0"/>
              <wp:docPr id="1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9800" y="3775050"/>
                        <a:ext cx="6392400" cy="99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3C78D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ve:Fallback>
          <w:r>
            <w:rPr>
              <w:rFonts w:ascii="Calibri" w:eastAsia="Calibri" w:hAnsi="Calibri" w:cs="Calibri"/>
              <w:b/>
              <w:noProof/>
              <w:sz w:val="48"/>
              <w:szCs w:val="48"/>
              <w:lang w:val="en-US"/>
            </w:rPr>
            <w:drawing>
              <wp:inline distT="114300" distB="114300" distL="114300" distR="114300">
                <wp:extent cx="5838825" cy="34925"/>
                <wp:effectExtent l="0" t="0" r="0" b="0"/>
                <wp:docPr id="1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8825" cy="34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5E1711" w:rsidRDefault="005E1711">
      <w:pPr>
        <w:rPr>
          <w:rFonts w:ascii="Calibri" w:eastAsia="Calibri" w:hAnsi="Calibri" w:cs="Calibri"/>
          <w:sz w:val="24"/>
          <w:szCs w:val="24"/>
        </w:rPr>
      </w:pPr>
    </w:p>
    <w:p w:rsidR="005E1711" w:rsidRDefault="002840E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section will guide you to:</w:t>
      </w:r>
    </w:p>
    <w:p w:rsidR="005E1711" w:rsidRDefault="002840EE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Understand the Gherkin keyword formats</w:t>
      </w:r>
    </w:p>
    <w:p w:rsidR="005E1711" w:rsidRDefault="005E1711">
      <w:pPr>
        <w:ind w:left="720"/>
        <w:rPr>
          <w:rFonts w:ascii="Calibri" w:eastAsia="Calibri" w:hAnsi="Calibri" w:cs="Calibri"/>
          <w:sz w:val="24"/>
          <w:szCs w:val="24"/>
        </w:rPr>
      </w:pPr>
    </w:p>
    <w:p w:rsidR="005E1711" w:rsidRDefault="002840EE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Development Environment:</w:t>
      </w:r>
    </w:p>
    <w:p w:rsidR="005E1711" w:rsidRDefault="002840EE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JRE: </w:t>
      </w:r>
      <w:proofErr w:type="spellStart"/>
      <w:r>
        <w:rPr>
          <w:rFonts w:ascii="Calibri" w:eastAsia="Calibri" w:hAnsi="Calibri" w:cs="Calibri"/>
          <w:sz w:val="24"/>
          <w:szCs w:val="24"/>
        </w:rPr>
        <w:t>OpenJDK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Runtime Environment 11.0.2</w:t>
      </w:r>
    </w:p>
    <w:p w:rsidR="005E1711" w:rsidRDefault="002840EE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Eclipse IDE for Enterprise Java Developers v2019-03 (4.11.0)</w:t>
      </w:r>
    </w:p>
    <w:p w:rsidR="005E1711" w:rsidRDefault="002840EE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TestNG</w:t>
      </w:r>
      <w:proofErr w:type="spellEnd"/>
    </w:p>
    <w:p w:rsidR="005E1711" w:rsidRDefault="002840EE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Selenium jars</w:t>
      </w:r>
    </w:p>
    <w:p w:rsidR="005E1711" w:rsidRDefault="002840EE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Cucumber jars</w:t>
      </w:r>
    </w:p>
    <w:p w:rsidR="005E1711" w:rsidRDefault="005E1711">
      <w:pPr>
        <w:ind w:firstLine="284"/>
        <w:rPr>
          <w:rFonts w:ascii="Calibri" w:eastAsia="Calibri" w:hAnsi="Calibri" w:cs="Calibri"/>
          <w:sz w:val="24"/>
          <w:szCs w:val="24"/>
        </w:rPr>
      </w:pPr>
    </w:p>
    <w:p w:rsidR="005E1711" w:rsidRDefault="005E1711">
      <w:pPr>
        <w:rPr>
          <w:rFonts w:ascii="Calibri" w:eastAsia="Calibri" w:hAnsi="Calibri" w:cs="Calibri"/>
          <w:sz w:val="24"/>
          <w:szCs w:val="24"/>
        </w:rPr>
      </w:pPr>
    </w:p>
    <w:p w:rsidR="005E1711" w:rsidRDefault="002840EE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 </w:t>
      </w:r>
      <w:r>
        <w:rPr>
          <w:rFonts w:ascii="Calibri" w:eastAsia="Calibri" w:hAnsi="Calibri" w:cs="Calibri"/>
          <w:sz w:val="24"/>
          <w:szCs w:val="24"/>
          <w:highlight w:val="white"/>
        </w:rPr>
        <w:t>Demonstrating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Gherkin keyword/scenarios explanation</w:t>
      </w:r>
    </w:p>
    <w:p w:rsidR="005E1711" w:rsidRDefault="002840EE">
      <w:pPr>
        <w:spacing w:before="240" w:after="2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Each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scenario should follow 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>given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, 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>when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, and 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>then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format. </w:t>
      </w:r>
    </w:p>
    <w:p w:rsidR="005E1711" w:rsidRDefault="002840EE">
      <w:pPr>
        <w:numPr>
          <w:ilvl w:val="0"/>
          <w:numId w:val="4"/>
        </w:numPr>
        <w:spacing w:before="240"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Given: n 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Specifies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the preconditions. It is basically a known state.</w:t>
      </w:r>
    </w:p>
    <w:p w:rsidR="005E1711" w:rsidRDefault="002840EE">
      <w:pPr>
        <w:numPr>
          <w:ilvl w:val="0"/>
          <w:numId w:val="4"/>
        </w:numPr>
        <w:spacing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When: This is used when some action is to be performed. Then: The expected outcome or result should be placed here. For Instance, verify if the login and page navigation is successful. </w:t>
      </w:r>
    </w:p>
    <w:p w:rsidR="005E1711" w:rsidRDefault="002840EE">
      <w:pPr>
        <w:numPr>
          <w:ilvl w:val="0"/>
          <w:numId w:val="4"/>
        </w:numPr>
        <w:spacing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Background: Whenever any step is required to be performed in each scen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ario, then those steps 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are  to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be placed in the Background. For Instance, 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If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user needs to clear the database before each scenario, then those steps can be put in the background. </w:t>
      </w:r>
    </w:p>
    <w:p w:rsidR="005E1711" w:rsidRDefault="002840EE">
      <w:pPr>
        <w:numPr>
          <w:ilvl w:val="0"/>
          <w:numId w:val="4"/>
        </w:numPr>
        <w:spacing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And: Used to combine two or more actions of the same type. </w:t>
      </w:r>
    </w:p>
    <w:p w:rsidR="005E1711" w:rsidRDefault="002840EE">
      <w:pPr>
        <w:numPr>
          <w:ilvl w:val="0"/>
          <w:numId w:val="4"/>
        </w:numPr>
        <w:spacing w:after="2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But: Signifies l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ogical OR condition between any two statements. OR can be used in conjunction with GIVEN, 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WHEN ,and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THEN statement.</w:t>
      </w:r>
    </w:p>
    <w:p w:rsidR="005E1711" w:rsidRDefault="005E1711">
      <w:pPr>
        <w:spacing w:after="240"/>
        <w:ind w:left="360"/>
        <w:rPr>
          <w:rFonts w:ascii="Calibri" w:eastAsia="Calibri" w:hAnsi="Calibri" w:cs="Calibri"/>
          <w:sz w:val="24"/>
          <w:szCs w:val="24"/>
          <w:highlight w:val="white"/>
        </w:rPr>
      </w:pPr>
    </w:p>
    <w:p w:rsidR="002840EE" w:rsidRDefault="002840EE" w:rsidP="00284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lastRenderedPageBreak/>
        <w:t xml:space="preserve">Feature: Add </w:t>
      </w:r>
      <w:r>
        <w:rPr>
          <w:rFonts w:ascii="Consolas" w:hAnsi="Consolas"/>
          <w:color w:val="0000C0"/>
          <w:sz w:val="20"/>
          <w:szCs w:val="20"/>
          <w:u w:val="single"/>
        </w:rPr>
        <w:t>to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Cart</w:t>
      </w:r>
    </w:p>
    <w:p w:rsidR="002840EE" w:rsidRDefault="002840EE" w:rsidP="00284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feature </w:t>
      </w:r>
      <w:r>
        <w:rPr>
          <w:rFonts w:ascii="Consolas" w:hAnsi="Consolas"/>
          <w:color w:val="0000C0"/>
          <w:sz w:val="20"/>
          <w:szCs w:val="20"/>
          <w:u w:val="single"/>
        </w:rPr>
        <w:t>will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test </w:t>
      </w:r>
      <w:r>
        <w:rPr>
          <w:rFonts w:ascii="Consolas" w:hAnsi="Consolas"/>
          <w:color w:val="0000C0"/>
          <w:sz w:val="20"/>
          <w:szCs w:val="20"/>
          <w:u w:val="single"/>
        </w:rPr>
        <w:t>functionality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of </w:t>
      </w:r>
      <w:r>
        <w:rPr>
          <w:rFonts w:ascii="Consolas" w:hAnsi="Consolas"/>
          <w:color w:val="0000C0"/>
          <w:sz w:val="20"/>
          <w:szCs w:val="20"/>
          <w:u w:val="single"/>
        </w:rPr>
        <w:t>adding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different </w:t>
      </w:r>
      <w:r>
        <w:rPr>
          <w:rFonts w:ascii="Consolas" w:hAnsi="Consolas"/>
          <w:color w:val="0000C0"/>
          <w:sz w:val="20"/>
          <w:szCs w:val="20"/>
          <w:u w:val="single"/>
        </w:rPr>
        <w:t>products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to </w:t>
      </w:r>
      <w:r>
        <w:rPr>
          <w:rFonts w:ascii="Consolas" w:hAnsi="Consolas"/>
          <w:color w:val="0000C0"/>
          <w:sz w:val="20"/>
          <w:szCs w:val="20"/>
          <w:u w:val="single"/>
        </w:rPr>
        <w:t>the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User </w:t>
      </w:r>
      <w:r>
        <w:rPr>
          <w:rFonts w:ascii="Consolas" w:hAnsi="Consolas"/>
          <w:color w:val="0000C0"/>
          <w:sz w:val="20"/>
          <w:szCs w:val="20"/>
          <w:u w:val="single"/>
        </w:rPr>
        <w:t>basket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from </w:t>
      </w:r>
      <w:r>
        <w:rPr>
          <w:rFonts w:ascii="Consolas" w:hAnsi="Consolas"/>
          <w:color w:val="0000C0"/>
          <w:sz w:val="20"/>
          <w:szCs w:val="20"/>
          <w:u w:val="single"/>
        </w:rPr>
        <w:t>different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flow</w:t>
      </w:r>
    </w:p>
    <w:p w:rsidR="002840EE" w:rsidRDefault="002840EE" w:rsidP="00284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  <w:u w:val="single"/>
        </w:rPr>
        <w:t>Background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User </w:t>
      </w:r>
      <w:r>
        <w:rPr>
          <w:rFonts w:ascii="Consolas" w:hAnsi="Consolas"/>
          <w:color w:val="0000C0"/>
          <w:sz w:val="20"/>
          <w:szCs w:val="20"/>
          <w:u w:val="single"/>
        </w:rPr>
        <w:t>is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Logged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In</w:t>
      </w:r>
    </w:p>
    <w:p w:rsidR="002840EE" w:rsidRDefault="002840EE" w:rsidP="00284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Scenario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Search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product</w:t>
      </w:r>
      <w:r>
        <w:rPr>
          <w:rFonts w:ascii="Consolas" w:hAnsi="Consolas"/>
          <w:color w:val="000000"/>
          <w:sz w:val="20"/>
          <w:szCs w:val="20"/>
        </w:rPr>
        <w:t xml:space="preserve"> and add </w:t>
      </w:r>
      <w:r>
        <w:rPr>
          <w:rFonts w:ascii="Consolas" w:hAnsi="Consolas"/>
          <w:color w:val="000000"/>
          <w:sz w:val="20"/>
          <w:szCs w:val="20"/>
          <w:u w:val="single"/>
        </w:rPr>
        <w:t>the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first</w:t>
      </w:r>
      <w:r>
        <w:rPr>
          <w:rFonts w:ascii="Consolas" w:hAnsi="Consolas"/>
          <w:color w:val="000000"/>
          <w:sz w:val="20"/>
          <w:szCs w:val="20"/>
        </w:rPr>
        <w:t xml:space="preserve"> result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 xml:space="preserve">product </w:t>
      </w:r>
      <w:r>
        <w:rPr>
          <w:rFonts w:ascii="Consolas" w:hAnsi="Consolas"/>
          <w:color w:val="000000"/>
          <w:sz w:val="20"/>
          <w:szCs w:val="20"/>
          <w:u w:val="single"/>
        </w:rPr>
        <w:t>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the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basket</w:t>
      </w:r>
    </w:p>
    <w:p w:rsidR="002840EE" w:rsidRDefault="002840EE" w:rsidP="00284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Given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searched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Lenovo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Laptop</w:t>
      </w:r>
    </w:p>
    <w:p w:rsidR="002840EE" w:rsidRDefault="002840EE" w:rsidP="00284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Add </w:t>
      </w:r>
      <w:r>
        <w:rPr>
          <w:rFonts w:ascii="Consolas" w:hAnsi="Consolas"/>
          <w:color w:val="000000"/>
          <w:sz w:val="20"/>
          <w:szCs w:val="20"/>
          <w:u w:val="single"/>
        </w:rPr>
        <w:t>the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first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laptop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that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appears</w:t>
      </w:r>
      <w:r>
        <w:rPr>
          <w:rFonts w:ascii="Consolas" w:hAnsi="Consolas"/>
          <w:color w:val="000000"/>
          <w:sz w:val="20"/>
          <w:szCs w:val="20"/>
        </w:rPr>
        <w:t xml:space="preserve"> in </w:t>
      </w:r>
      <w:r>
        <w:rPr>
          <w:rFonts w:ascii="Consolas" w:hAnsi="Consolas"/>
          <w:color w:val="000000"/>
          <w:sz w:val="20"/>
          <w:szCs w:val="20"/>
          <w:u w:val="single"/>
        </w:rPr>
        <w:t>the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search</w:t>
      </w:r>
      <w:r>
        <w:rPr>
          <w:rFonts w:ascii="Consolas" w:hAnsi="Consolas"/>
          <w:color w:val="000000"/>
          <w:sz w:val="20"/>
          <w:szCs w:val="20"/>
        </w:rPr>
        <w:t xml:space="preserve"> result </w:t>
      </w:r>
      <w:r>
        <w:rPr>
          <w:rFonts w:ascii="Consolas" w:hAnsi="Consolas"/>
          <w:color w:val="000000"/>
          <w:sz w:val="20"/>
          <w:szCs w:val="20"/>
          <w:u w:val="single"/>
        </w:rPr>
        <w:t>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the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basket</w:t>
      </w:r>
    </w:p>
    <w:p w:rsidR="002840EE" w:rsidRDefault="002840EE" w:rsidP="00284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  <w:u w:val="single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basket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should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 with 1 item</w:t>
      </w:r>
    </w:p>
    <w:p w:rsidR="002840EE" w:rsidRDefault="002840EE" w:rsidP="00284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40EE" w:rsidRDefault="002840EE" w:rsidP="00284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40EE" w:rsidRDefault="002840EE" w:rsidP="00284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E1711" w:rsidRDefault="005E1711">
      <w:pPr>
        <w:rPr>
          <w:rFonts w:ascii="Calibri" w:eastAsia="Calibri" w:hAnsi="Calibri" w:cs="Calibri"/>
          <w:sz w:val="24"/>
          <w:szCs w:val="24"/>
        </w:rPr>
      </w:pPr>
    </w:p>
    <w:sectPr w:rsidR="005E1711" w:rsidSect="005E17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40426"/>
    <w:multiLevelType w:val="multilevel"/>
    <w:tmpl w:val="CFEC51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44642E6"/>
    <w:multiLevelType w:val="multilevel"/>
    <w:tmpl w:val="5A168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4B06D99"/>
    <w:multiLevelType w:val="multilevel"/>
    <w:tmpl w:val="B70E1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5116B09"/>
    <w:multiLevelType w:val="multilevel"/>
    <w:tmpl w:val="1CC881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1711"/>
    <w:rsid w:val="002840EE"/>
    <w:rsid w:val="005E1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te-IN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711"/>
  </w:style>
  <w:style w:type="paragraph" w:styleId="Heading1">
    <w:name w:val="heading 1"/>
    <w:basedOn w:val="Normal"/>
    <w:next w:val="Normal"/>
    <w:qFormat/>
    <w:rsid w:val="005E171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rsid w:val="005E171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5E171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5E171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5E171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5E171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E1711"/>
  </w:style>
  <w:style w:type="paragraph" w:styleId="Title">
    <w:name w:val="Title"/>
    <w:basedOn w:val="Normal"/>
    <w:next w:val="Normal"/>
    <w:rsid w:val="005E171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5E171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rsid w:val="005E171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rsid w:val="005E171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">
    <w:basedOn w:val="TableNormal"/>
    <w:rsid w:val="005E171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4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0E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84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3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0INKqPGGXHTzj69CViDVZO6TCg==">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1270</Characters>
  <Application>Microsoft Office Word</Application>
  <DocSecurity>0</DocSecurity>
  <Lines>10</Lines>
  <Paragraphs>2</Paragraphs>
  <ScaleCrop>false</ScaleCrop>
  <Company>Grizli777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Hi</cp:lastModifiedBy>
  <cp:revision>2</cp:revision>
  <dcterms:created xsi:type="dcterms:W3CDTF">2024-01-31T08:53:00Z</dcterms:created>
  <dcterms:modified xsi:type="dcterms:W3CDTF">2024-01-31T08:53:00Z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