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E5136" w14:textId="2EE40E3C" w:rsidR="00F2631E" w:rsidRPr="00F2631E" w:rsidRDefault="00F2631E">
      <w:pPr>
        <w:rPr>
          <w:b/>
          <w:bCs/>
          <w:sz w:val="28"/>
          <w:szCs w:val="28"/>
        </w:rPr>
      </w:pPr>
      <w:r w:rsidRPr="00F2631E">
        <w:rPr>
          <w:b/>
          <w:bCs/>
          <w:sz w:val="28"/>
          <w:szCs w:val="28"/>
        </w:rPr>
        <w:t xml:space="preserve">                               </w:t>
      </w:r>
      <w:r w:rsidRPr="00D35C88">
        <w:rPr>
          <w:b/>
          <w:bCs/>
          <w:color w:val="7030A0"/>
          <w:sz w:val="28"/>
          <w:szCs w:val="28"/>
        </w:rPr>
        <w:t xml:space="preserve">BRE TOOL </w:t>
      </w:r>
      <w:r w:rsidR="00F5315D">
        <w:rPr>
          <w:b/>
          <w:bCs/>
          <w:color w:val="7030A0"/>
          <w:sz w:val="28"/>
          <w:szCs w:val="28"/>
        </w:rPr>
        <w:t>Solution and Requirements</w:t>
      </w:r>
    </w:p>
    <w:p w14:paraId="54BE55FE" w14:textId="77777777" w:rsidR="00E96273" w:rsidRPr="00E96273" w:rsidRDefault="00E96273" w:rsidP="00E962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70C0"/>
          <w:lang w:eastAsia="en-IN"/>
        </w:rPr>
      </w:pPr>
      <w:r w:rsidRPr="00E96273">
        <w:rPr>
          <w:rFonts w:ascii="Helvetica" w:eastAsia="Times New Roman" w:hAnsi="Helvetica" w:cs="Helvetica"/>
          <w:b/>
          <w:bCs/>
          <w:color w:val="0070C0"/>
          <w:lang w:eastAsia="en-IN"/>
        </w:rPr>
        <w:t>Business Rules Extraction</w:t>
      </w:r>
    </w:p>
    <w:p w14:paraId="24F5C5CB" w14:textId="77777777" w:rsidR="00E96273" w:rsidRPr="00E96273" w:rsidRDefault="00E96273" w:rsidP="00E9627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70C0"/>
          <w:lang w:eastAsia="en-IN"/>
        </w:rPr>
      </w:pPr>
      <w:r w:rsidRPr="00E96273">
        <w:rPr>
          <w:rFonts w:ascii="Helvetica" w:eastAsia="Times New Roman" w:hAnsi="Helvetica" w:cs="Helvetica"/>
          <w:b/>
          <w:bCs/>
          <w:color w:val="0070C0"/>
          <w:lang w:eastAsia="en-IN"/>
        </w:rPr>
        <w:t>What is business rules extraction?</w:t>
      </w:r>
    </w:p>
    <w:p w14:paraId="03B1D265" w14:textId="77777777" w:rsidR="00E96273" w:rsidRPr="00E96273" w:rsidRDefault="00E96273" w:rsidP="00E9627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96273">
        <w:rPr>
          <w:rFonts w:ascii="Helvetica" w:eastAsia="Times New Roman" w:hAnsi="Helvetica" w:cs="Helvetica"/>
          <w:color w:val="000000"/>
          <w:lang w:eastAsia="en-IN"/>
        </w:rPr>
        <w:t xml:space="preserve">Business rules extraction refers to the process of harvesting, and in some instances reverse-engineering, legacy code to understand underlying business methods. It helps </w:t>
      </w:r>
      <w:proofErr w:type="spellStart"/>
      <w:r w:rsidRPr="00E96273">
        <w:rPr>
          <w:rFonts w:ascii="Helvetica" w:eastAsia="Times New Roman" w:hAnsi="Helvetica" w:cs="Helvetica"/>
          <w:color w:val="000000"/>
          <w:lang w:eastAsia="en-IN"/>
        </w:rPr>
        <w:t>catalog</w:t>
      </w:r>
      <w:proofErr w:type="spellEnd"/>
      <w:r w:rsidRPr="00E96273">
        <w:rPr>
          <w:rFonts w:ascii="Helvetica" w:eastAsia="Times New Roman" w:hAnsi="Helvetica" w:cs="Helvetica"/>
          <w:color w:val="000000"/>
          <w:lang w:eastAsia="en-IN"/>
        </w:rPr>
        <w:t xml:space="preserve"> embedded business logic and dependencies to improve the accuracy of IT systems, and documents technical rules so they can be validated and preserved.</w:t>
      </w:r>
    </w:p>
    <w:p w14:paraId="57E11168" w14:textId="77777777" w:rsidR="00E96273" w:rsidRPr="00E96273" w:rsidRDefault="00E96273" w:rsidP="00E9627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70C0"/>
          <w:lang w:eastAsia="en-IN"/>
        </w:rPr>
      </w:pPr>
      <w:r w:rsidRPr="00E96273">
        <w:rPr>
          <w:rFonts w:ascii="Helvetica" w:eastAsia="Times New Roman" w:hAnsi="Helvetica" w:cs="Helvetica"/>
          <w:b/>
          <w:bCs/>
          <w:color w:val="0070C0"/>
          <w:lang w:eastAsia="en-IN"/>
        </w:rPr>
        <w:t>What are the business benefits of business rules extraction?</w:t>
      </w:r>
    </w:p>
    <w:p w14:paraId="70659CC4" w14:textId="77777777" w:rsidR="00E96273" w:rsidRPr="00E96273" w:rsidRDefault="00E96273" w:rsidP="00E9627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96273">
        <w:rPr>
          <w:rFonts w:ascii="Helvetica" w:eastAsia="Times New Roman" w:hAnsi="Helvetica" w:cs="Helvetica"/>
          <w:color w:val="000000"/>
          <w:lang w:eastAsia="en-IN"/>
        </w:rPr>
        <w:t>With business rules extraction, businesses can:</w:t>
      </w:r>
    </w:p>
    <w:p w14:paraId="053C112E" w14:textId="77777777" w:rsidR="00E96273" w:rsidRPr="00E96273" w:rsidRDefault="00E96273" w:rsidP="00E962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96273">
        <w:rPr>
          <w:rFonts w:ascii="Helvetica" w:eastAsia="Times New Roman" w:hAnsi="Helvetica" w:cs="Helvetica"/>
          <w:color w:val="000000"/>
          <w:lang w:eastAsia="en-IN"/>
        </w:rPr>
        <w:t>Improve understanding of legacy applications</w:t>
      </w:r>
    </w:p>
    <w:p w14:paraId="6C6BBC7E" w14:textId="77777777" w:rsidR="00E96273" w:rsidRPr="00E96273" w:rsidRDefault="00E96273" w:rsidP="00E962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96273">
        <w:rPr>
          <w:rFonts w:ascii="Helvetica" w:eastAsia="Times New Roman" w:hAnsi="Helvetica" w:cs="Helvetica"/>
          <w:color w:val="000000"/>
          <w:lang w:eastAsia="en-IN"/>
        </w:rPr>
        <w:t>Document business logic in an easy-to-understand manner</w:t>
      </w:r>
    </w:p>
    <w:p w14:paraId="7C2B231C" w14:textId="77777777" w:rsidR="00E96273" w:rsidRPr="00E96273" w:rsidRDefault="00E96273" w:rsidP="00E962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96273">
        <w:rPr>
          <w:rFonts w:ascii="Helvetica" w:eastAsia="Times New Roman" w:hAnsi="Helvetica" w:cs="Helvetica"/>
          <w:color w:val="000000"/>
          <w:lang w:eastAsia="en-IN"/>
        </w:rPr>
        <w:t>Reduce human errors</w:t>
      </w:r>
    </w:p>
    <w:p w14:paraId="1DEED466" w14:textId="77777777" w:rsidR="00E96273" w:rsidRPr="00E96273" w:rsidRDefault="00E96273" w:rsidP="00E962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r w:rsidRPr="00E96273">
        <w:rPr>
          <w:rFonts w:ascii="Helvetica" w:eastAsia="Times New Roman" w:hAnsi="Helvetica" w:cs="Helvetica"/>
          <w:color w:val="000000"/>
          <w:lang w:eastAsia="en-IN"/>
        </w:rPr>
        <w:t>Help automate modernization efforts.</w:t>
      </w:r>
    </w:p>
    <w:p w14:paraId="6E56FDD5" w14:textId="24703F72" w:rsidR="00F2631E" w:rsidRDefault="00F2631E"/>
    <w:p w14:paraId="5C71DA35" w14:textId="7B7A8227" w:rsidR="005F3B35" w:rsidRPr="005F3B35" w:rsidRDefault="005F3B35" w:rsidP="005F3B35">
      <w:pPr>
        <w:pStyle w:val="NoSpacing"/>
        <w:rPr>
          <w:b/>
          <w:bCs/>
          <w:color w:val="0070C0"/>
          <w:sz w:val="28"/>
          <w:szCs w:val="28"/>
          <w:lang w:val="en-US"/>
        </w:rPr>
      </w:pPr>
      <w:r w:rsidRPr="005F3B35">
        <w:rPr>
          <w:b/>
          <w:bCs/>
          <w:color w:val="0070C0"/>
          <w:sz w:val="28"/>
          <w:szCs w:val="28"/>
          <w:lang w:val="en-US"/>
        </w:rPr>
        <w:t>BRE Tool Significant:</w:t>
      </w:r>
    </w:p>
    <w:p w14:paraId="16CCF9CD" w14:textId="77777777" w:rsidR="005F3B35" w:rsidRPr="005F3B35" w:rsidRDefault="005F3B35" w:rsidP="005F3B35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pacing w:val="2"/>
          <w:lang w:eastAsia="en-IN"/>
        </w:rPr>
      </w:pPr>
      <w:r w:rsidRPr="005F3B35">
        <w:rPr>
          <w:rFonts w:ascii="Times New Roman" w:eastAsia="Times New Roman" w:hAnsi="Times New Roman" w:cs="Times New Roman"/>
          <w:spacing w:val="2"/>
          <w:lang w:eastAsia="en-IN"/>
        </w:rPr>
        <w:t xml:space="preserve">It is a process of getting requirement specifications and functions of a product from an analysis of its code. </w:t>
      </w:r>
    </w:p>
    <w:p w14:paraId="5097E48B" w14:textId="77777777" w:rsidR="005F3B35" w:rsidRPr="005F3B35" w:rsidRDefault="005F3B35" w:rsidP="005F3B35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pacing w:val="2"/>
          <w:lang w:eastAsia="en-IN"/>
        </w:rPr>
      </w:pPr>
      <w:r w:rsidRPr="005F3B35">
        <w:rPr>
          <w:rFonts w:ascii="Times New Roman" w:eastAsia="Times New Roman" w:hAnsi="Times New Roman" w:cs="Times New Roman"/>
          <w:spacing w:val="2"/>
          <w:lang w:eastAsia="en-IN"/>
        </w:rPr>
        <w:t>It builds a program database and generates information from this.</w:t>
      </w:r>
    </w:p>
    <w:p w14:paraId="6E2795BD" w14:textId="77777777" w:rsidR="005F3B35" w:rsidRPr="005F3B35" w:rsidRDefault="005F3B35" w:rsidP="005F3B35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pacing w:val="2"/>
          <w:lang w:eastAsia="en-IN"/>
        </w:rPr>
      </w:pPr>
      <w:r w:rsidRPr="005F3B35">
        <w:rPr>
          <w:rFonts w:ascii="Times New Roman" w:eastAsia="Times New Roman" w:hAnsi="Times New Roman" w:cs="Times New Roman"/>
          <w:spacing w:val="2"/>
          <w:lang w:eastAsia="en-IN"/>
        </w:rPr>
        <w:t>The purpose of BRE Tool is to facilitate the maintenance work by improving the understandability of a system and to produce the necessary documents for a legacy system.</w:t>
      </w:r>
    </w:p>
    <w:p w14:paraId="0C4A9A18" w14:textId="3D0B0944" w:rsidR="005F3B35" w:rsidRPr="00F5315D" w:rsidRDefault="005F3B35" w:rsidP="00F5315D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pacing w:val="2"/>
          <w:lang w:eastAsia="en-IN"/>
        </w:rPr>
      </w:pPr>
      <w:bookmarkStart w:id="0" w:name="_Hlk63267091"/>
      <w:r w:rsidRPr="005F3B35">
        <w:rPr>
          <w:rFonts w:ascii="Times New Roman" w:hAnsi="Times New Roman" w:cs="Times New Roman"/>
          <w:shd w:val="clear" w:color="auto" w:fill="FFFFFF"/>
        </w:rPr>
        <w:t>Business rules are operational rules that business organizations follow to perform various activities. a tailored solution approach to the business rule extraction problem, which combines variable classifications, program slicing, and hierarchical abstraction among other maintenance techniques.</w:t>
      </w:r>
      <w:bookmarkEnd w:id="0"/>
    </w:p>
    <w:p w14:paraId="79596F2E" w14:textId="7E02E0E5" w:rsidR="005F3B35" w:rsidRDefault="005F3B35">
      <w:pPr>
        <w:rPr>
          <w:b/>
          <w:bCs/>
          <w:noProof/>
          <w:color w:val="0070C0"/>
          <w:sz w:val="24"/>
          <w:szCs w:val="24"/>
        </w:rPr>
      </w:pPr>
    </w:p>
    <w:p w14:paraId="4F7AADDF" w14:textId="5BE364A6" w:rsidR="00F5315D" w:rsidRDefault="00F5315D">
      <w:pPr>
        <w:rPr>
          <w:b/>
          <w:bCs/>
          <w:noProof/>
          <w:color w:val="0070C0"/>
          <w:sz w:val="32"/>
          <w:szCs w:val="32"/>
        </w:rPr>
      </w:pPr>
      <w:r w:rsidRPr="00F5315D">
        <w:rPr>
          <w:b/>
          <w:bCs/>
          <w:noProof/>
          <w:color w:val="0070C0"/>
          <w:sz w:val="28"/>
          <w:szCs w:val="28"/>
        </w:rPr>
        <w:t>Requirements</w:t>
      </w:r>
      <w:r w:rsidRPr="00F5315D">
        <w:rPr>
          <w:b/>
          <w:bCs/>
          <w:noProof/>
          <w:color w:val="0070C0"/>
          <w:sz w:val="32"/>
          <w:szCs w:val="32"/>
        </w:rPr>
        <w:t>:</w:t>
      </w:r>
    </w:p>
    <w:p w14:paraId="0C53FF38" w14:textId="77777777" w:rsidR="00F5315D" w:rsidRDefault="00F5315D" w:rsidP="00F531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Requirements: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72AEC2" w14:textId="77777777" w:rsidR="00F5315D" w:rsidRDefault="00F5315D" w:rsidP="00F5315D">
      <w:pPr>
        <w:pStyle w:val="paragraph"/>
        <w:numPr>
          <w:ilvl w:val="0"/>
          <w:numId w:val="21"/>
        </w:numPr>
        <w:spacing w:before="0" w:beforeAutospacing="0" w:after="0" w:afterAutospacing="0"/>
        <w:ind w:left="15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PyCharm – version 9.0 (or above) for both Python and PySpark Programming.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710C9" w14:textId="77777777" w:rsidR="00F5315D" w:rsidRDefault="00F5315D" w:rsidP="00F5315D">
      <w:pPr>
        <w:pStyle w:val="paragraph"/>
        <w:numPr>
          <w:ilvl w:val="0"/>
          <w:numId w:val="21"/>
        </w:numPr>
        <w:spacing w:before="0" w:beforeAutospacing="0" w:after="0" w:afterAutospacing="0"/>
        <w:ind w:left="15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Python – version 3.7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18D73" w14:textId="5DCD323F" w:rsidR="00F5315D" w:rsidRDefault="00F5315D" w:rsidP="00F531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49C5369" w14:textId="77777777" w:rsidR="00F5315D" w:rsidRDefault="00F5315D" w:rsidP="00F531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For PySpark Analytical code – Log-Enabler.py, Modified-logenabler.py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8CCCB" w14:textId="77777777" w:rsidR="00F5315D" w:rsidRDefault="00F5315D" w:rsidP="00F5315D">
      <w:pPr>
        <w:pStyle w:val="paragraph"/>
        <w:numPr>
          <w:ilvl w:val="0"/>
          <w:numId w:val="23"/>
        </w:numPr>
        <w:spacing w:before="0" w:beforeAutospacing="0" w:after="0" w:afterAutospacing="0"/>
        <w:ind w:left="49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 must add the spark library to the Project Structure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1565EE" w14:textId="77777777" w:rsidR="00F5315D" w:rsidRDefault="00F5315D" w:rsidP="00F5315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File -&gt; Settings -&gt; Project Structure -&gt; Add Content Root -&gt; </w:t>
      </w:r>
      <w:r>
        <w:rPr>
          <w:rStyle w:val="normaltextrun"/>
          <w:rFonts w:ascii="Courier New" w:hAnsi="Courier New" w:cs="Courier New"/>
          <w:sz w:val="22"/>
          <w:szCs w:val="22"/>
          <w:shd w:val="clear" w:color="auto" w:fill="FFFF00"/>
        </w:rPr>
        <w:t>path for Spark\python\lib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1F441AA" w14:textId="77777777" w:rsidR="00F5315D" w:rsidRDefault="00F5315D" w:rsidP="00F5315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File -&gt; Settings -&gt; Project Structure -&gt; Add Content Root -&gt; </w:t>
      </w:r>
      <w:r>
        <w:rPr>
          <w:rStyle w:val="normaltextrun"/>
          <w:rFonts w:ascii="Courier New" w:hAnsi="Courier New" w:cs="Courier New"/>
          <w:sz w:val="22"/>
          <w:szCs w:val="22"/>
          <w:shd w:val="clear" w:color="auto" w:fill="FFFF00"/>
        </w:rPr>
        <w:t>path for Spark\python\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  <w:shd w:val="clear" w:color="auto" w:fill="FFFF00"/>
        </w:rPr>
        <w:t>pyspark</w:t>
      </w:r>
      <w:proofErr w:type="spell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287E74F" w14:textId="77777777" w:rsidR="00F5315D" w:rsidRDefault="00F5315D" w:rsidP="00F5315D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required packages like pandas, matplotlib, xlrd (excel reader), xlwt (excel write), seaborn.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9120A" w14:textId="77777777" w:rsidR="00F5315D" w:rsidRPr="00F5315D" w:rsidRDefault="00F5315D">
      <w:pPr>
        <w:rPr>
          <w:b/>
          <w:bCs/>
          <w:noProof/>
          <w:color w:val="0070C0"/>
          <w:sz w:val="32"/>
          <w:szCs w:val="32"/>
        </w:rPr>
      </w:pPr>
    </w:p>
    <w:p w14:paraId="4049DD5D" w14:textId="77777777" w:rsidR="00F5315D" w:rsidRDefault="00F5315D">
      <w:pPr>
        <w:rPr>
          <w:b/>
          <w:bCs/>
          <w:noProof/>
          <w:color w:val="0070C0"/>
          <w:sz w:val="24"/>
          <w:szCs w:val="24"/>
        </w:rPr>
      </w:pPr>
    </w:p>
    <w:p w14:paraId="37ECBF93" w14:textId="77777777" w:rsidR="00F5315D" w:rsidRDefault="00F5315D">
      <w:pPr>
        <w:rPr>
          <w:b/>
          <w:bCs/>
          <w:noProof/>
          <w:color w:val="0070C0"/>
          <w:sz w:val="28"/>
          <w:szCs w:val="28"/>
        </w:rPr>
      </w:pPr>
    </w:p>
    <w:p w14:paraId="25A53DA6" w14:textId="240D93D3" w:rsidR="006C6F91" w:rsidRPr="00F5315D" w:rsidRDefault="00D35C88">
      <w:pPr>
        <w:rPr>
          <w:b/>
          <w:bCs/>
          <w:noProof/>
          <w:color w:val="0070C0"/>
          <w:sz w:val="28"/>
          <w:szCs w:val="28"/>
        </w:rPr>
      </w:pPr>
      <w:r w:rsidRPr="00F5315D">
        <w:rPr>
          <w:b/>
          <w:bCs/>
          <w:noProof/>
          <w:color w:val="0070C0"/>
          <w:sz w:val="28"/>
          <w:szCs w:val="28"/>
        </w:rPr>
        <w:lastRenderedPageBreak/>
        <w:t>Expectations from the code:</w:t>
      </w:r>
    </w:p>
    <w:p w14:paraId="4F3AE012" w14:textId="77777777" w:rsidR="00942FE5" w:rsidRDefault="006C6F91" w:rsidP="00D35C8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Rigth now the </w:t>
      </w:r>
      <w:r w:rsidR="00D35C88">
        <w:rPr>
          <w:noProof/>
        </w:rPr>
        <w:t xml:space="preserve">code </w:t>
      </w:r>
      <w:r>
        <w:rPr>
          <w:noProof/>
        </w:rPr>
        <w:t xml:space="preserve">can give the output </w:t>
      </w:r>
      <w:r w:rsidR="009B446B">
        <w:rPr>
          <w:noProof/>
        </w:rPr>
        <w:t>of</w:t>
      </w:r>
      <w:r>
        <w:rPr>
          <w:noProof/>
        </w:rPr>
        <w:t xml:space="preserve"> variable for </w:t>
      </w:r>
    </w:p>
    <w:p w14:paraId="20B2F96B" w14:textId="77777777" w:rsidR="006C6F91" w:rsidRDefault="006C6F91" w:rsidP="00942FE5">
      <w:pPr>
        <w:pStyle w:val="ListParagraph"/>
        <w:numPr>
          <w:ilvl w:val="0"/>
          <w:numId w:val="8"/>
        </w:numPr>
        <w:rPr>
          <w:noProof/>
        </w:rPr>
      </w:pPr>
      <w:r w:rsidRPr="00D35C88">
        <w:rPr>
          <w:noProof/>
          <w:highlight w:val="yellow"/>
        </w:rPr>
        <w:t>Arthmetic operations</w:t>
      </w:r>
      <w:r>
        <w:rPr>
          <w:noProof/>
        </w:rPr>
        <w:t xml:space="preserve"> like ADD, SUB, MUL, DIV and COMPUTE.</w:t>
      </w:r>
    </w:p>
    <w:p w14:paraId="0D174069" w14:textId="77777777" w:rsidR="006C6F91" w:rsidRDefault="006C6F91" w:rsidP="00942FE5">
      <w:pPr>
        <w:pStyle w:val="ListParagraph"/>
        <w:numPr>
          <w:ilvl w:val="0"/>
          <w:numId w:val="8"/>
        </w:numPr>
        <w:rPr>
          <w:noProof/>
        </w:rPr>
      </w:pPr>
      <w:r w:rsidRPr="00D35C88">
        <w:rPr>
          <w:noProof/>
          <w:highlight w:val="yellow"/>
        </w:rPr>
        <w:t>File operations</w:t>
      </w:r>
      <w:r>
        <w:rPr>
          <w:noProof/>
        </w:rPr>
        <w:t xml:space="preserve"> like READ, WRITE,OPEN, CLOSE, UPDATE, REWRITE and DELETE keywords.</w:t>
      </w:r>
    </w:p>
    <w:p w14:paraId="500EBB02" w14:textId="77777777" w:rsidR="00942FE5" w:rsidRDefault="006C6F91" w:rsidP="00942FE5">
      <w:pPr>
        <w:pStyle w:val="ListParagraph"/>
        <w:numPr>
          <w:ilvl w:val="0"/>
          <w:numId w:val="3"/>
        </w:numPr>
      </w:pPr>
      <w:r>
        <w:t xml:space="preserve">It can give the </w:t>
      </w:r>
      <w:r w:rsidRPr="00D35C88">
        <w:rPr>
          <w:highlight w:val="yellow"/>
        </w:rPr>
        <w:t>data types</w:t>
      </w:r>
      <w:r>
        <w:t xml:space="preserve"> of the variables that are declared in any section like File section (FD), Working-Storage Section (WS), Declare Section (DB2)</w:t>
      </w:r>
      <w:r w:rsidR="00942FE5">
        <w:t xml:space="preserve">. Keywords like </w:t>
      </w:r>
    </w:p>
    <w:p w14:paraId="602924C6" w14:textId="77777777" w:rsidR="00942FE5" w:rsidRDefault="00942FE5" w:rsidP="00942FE5">
      <w:pPr>
        <w:pStyle w:val="ListParagraph"/>
        <w:numPr>
          <w:ilvl w:val="0"/>
          <w:numId w:val="12"/>
        </w:numPr>
      </w:pPr>
      <w:r>
        <w:t>PIC, COMP, VALUES</w:t>
      </w:r>
    </w:p>
    <w:p w14:paraId="2574B319" w14:textId="77777777" w:rsidR="00942FE5" w:rsidRDefault="006C6F91" w:rsidP="00942FE5">
      <w:pPr>
        <w:pStyle w:val="ListParagraph"/>
        <w:numPr>
          <w:ilvl w:val="0"/>
          <w:numId w:val="3"/>
        </w:numPr>
      </w:pPr>
      <w:r>
        <w:t xml:space="preserve">For DB2 Code it will gives the </w:t>
      </w:r>
      <w:r w:rsidR="00D35C88" w:rsidRPr="00D35C88">
        <w:rPr>
          <w:highlight w:val="yellow"/>
        </w:rPr>
        <w:t>Exec Commands</w:t>
      </w:r>
      <w:r w:rsidR="00D35C88">
        <w:t xml:space="preserve"> between EXEC SQL and END-EXEC.</w:t>
      </w:r>
    </w:p>
    <w:p w14:paraId="09078088" w14:textId="77777777" w:rsidR="00E079D1" w:rsidRPr="00942FE5" w:rsidRDefault="00E079D1" w:rsidP="00942FE5">
      <w:pPr>
        <w:pStyle w:val="ListParagraph"/>
        <w:numPr>
          <w:ilvl w:val="0"/>
          <w:numId w:val="3"/>
        </w:numPr>
      </w:pPr>
      <w:r w:rsidRPr="00942FE5">
        <w:rPr>
          <w:lang w:val="en-US"/>
        </w:rPr>
        <w:t xml:space="preserve">Core Logic </w:t>
      </w:r>
    </w:p>
    <w:p w14:paraId="7FDA8897" w14:textId="77777777" w:rsidR="00E079D1" w:rsidRDefault="00E079D1" w:rsidP="00E079D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Conditional Verbs </w:t>
      </w:r>
    </w:p>
    <w:p w14:paraId="7DB708FB" w14:textId="77777777" w:rsidR="00E079D1" w:rsidRDefault="00E079D1" w:rsidP="00E079D1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&lt;IF-ELSE –ENDIF logic&gt;&gt; ++ Nested Conditional </w:t>
      </w:r>
    </w:p>
    <w:p w14:paraId="71E07666" w14:textId="77777777" w:rsidR="00E079D1" w:rsidRDefault="00E079D1" w:rsidP="00E079D1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EVALUATE </w:t>
      </w:r>
    </w:p>
    <w:p w14:paraId="4B2B1294" w14:textId="77777777" w:rsidR="00E079D1" w:rsidRDefault="00E079D1" w:rsidP="00E079D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A mechanism to identify core paragraphs &lt;&lt; Set out a bypass logic for default paragraphs&gt;&gt; </w:t>
      </w:r>
    </w:p>
    <w:p w14:paraId="4E74846B" w14:textId="77777777" w:rsidR="00942FE5" w:rsidRDefault="00E079D1" w:rsidP="00942FE5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Reserved Words </w:t>
      </w:r>
    </w:p>
    <w:p w14:paraId="6708CFBD" w14:textId="77777777" w:rsidR="00942FE5" w:rsidRDefault="00E079D1" w:rsidP="00942FE5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942FE5">
        <w:rPr>
          <w:lang w:val="en-US"/>
        </w:rPr>
        <w:t>SEARCH ALL, INDEXED BY, INSPECT</w:t>
      </w:r>
    </w:p>
    <w:p w14:paraId="67D36862" w14:textId="77777777" w:rsidR="00551035" w:rsidRDefault="000948AD" w:rsidP="00551035">
      <w:pPr>
        <w:rPr>
          <w:lang w:val="en-US"/>
        </w:rPr>
      </w:pPr>
      <w:r w:rsidRPr="00551035">
        <w:rPr>
          <w:lang w:val="en-US"/>
        </w:rPr>
        <w:t>There are several types of reserved words in COBOL</w:t>
      </w:r>
      <w:r w:rsidR="00551035">
        <w:rPr>
          <w:lang w:val="en-US"/>
        </w:rPr>
        <w:t>.</w:t>
      </w:r>
    </w:p>
    <w:p w14:paraId="64ACE039" w14:textId="10B682EA" w:rsidR="00551035" w:rsidRPr="00551035" w:rsidRDefault="000948AD" w:rsidP="00551035">
      <w:pPr>
        <w:pStyle w:val="ListParagraph"/>
        <w:numPr>
          <w:ilvl w:val="0"/>
          <w:numId w:val="15"/>
        </w:numPr>
        <w:rPr>
          <w:lang w:val="en-US"/>
        </w:rPr>
      </w:pPr>
      <w:r w:rsidRPr="00551035">
        <w:rPr>
          <w:lang w:val="en-US"/>
        </w:rPr>
        <w:t>Keywords: they appear in uppercase. ADD, READ, etc.</w:t>
      </w:r>
    </w:p>
    <w:p w14:paraId="0BEAB90F" w14:textId="7C18AAAF" w:rsidR="000948AD" w:rsidRPr="00551035" w:rsidRDefault="000948AD" w:rsidP="00551035">
      <w:pPr>
        <w:pStyle w:val="ListParagraph"/>
        <w:numPr>
          <w:ilvl w:val="0"/>
          <w:numId w:val="15"/>
        </w:numPr>
        <w:rPr>
          <w:lang w:val="en-US"/>
        </w:rPr>
      </w:pPr>
      <w:r w:rsidRPr="00551035">
        <w:rPr>
          <w:lang w:val="en-US"/>
        </w:rPr>
        <w:t>Optional Words: they improve readability. GIVING, AFTER, etc.</w:t>
      </w:r>
    </w:p>
    <w:p w14:paraId="46CA363C" w14:textId="0037EA00" w:rsidR="000948AD" w:rsidRPr="00551035" w:rsidRDefault="000948AD" w:rsidP="00551035">
      <w:pPr>
        <w:pStyle w:val="ListParagraph"/>
        <w:numPr>
          <w:ilvl w:val="0"/>
          <w:numId w:val="15"/>
        </w:numPr>
        <w:rPr>
          <w:lang w:val="en-US"/>
        </w:rPr>
      </w:pPr>
      <w:r w:rsidRPr="00551035">
        <w:rPr>
          <w:lang w:val="en-US"/>
        </w:rPr>
        <w:t>Figurative constants: they refer to constant values. ZEROES, SPACES, etc.</w:t>
      </w:r>
    </w:p>
    <w:p w14:paraId="7CCA6278" w14:textId="77777777" w:rsidR="00551035" w:rsidRDefault="00551035" w:rsidP="000948AD">
      <w:pPr>
        <w:rPr>
          <w:rFonts w:cstheme="minorHAnsi"/>
          <w:sz w:val="20"/>
          <w:szCs w:val="20"/>
          <w:lang w:val="en-US"/>
        </w:rPr>
      </w:pPr>
    </w:p>
    <w:p w14:paraId="568F8811" w14:textId="53702D9D" w:rsidR="000948AD" w:rsidRPr="00551035" w:rsidRDefault="000948AD" w:rsidP="000948AD">
      <w:pPr>
        <w:rPr>
          <w:rFonts w:cstheme="minorHAnsi"/>
          <w:sz w:val="20"/>
          <w:szCs w:val="20"/>
          <w:lang w:val="en-US"/>
        </w:rPr>
      </w:pPr>
      <w:r w:rsidRPr="00551035">
        <w:rPr>
          <w:rFonts w:cstheme="minorHAnsi"/>
          <w:b/>
          <w:bCs/>
          <w:sz w:val="20"/>
          <w:szCs w:val="20"/>
          <w:lang w:val="en-US"/>
        </w:rPr>
        <w:t>Identification Division</w:t>
      </w:r>
      <w:r w:rsidRPr="00551035">
        <w:rPr>
          <w:rFonts w:cstheme="minorHAnsi"/>
          <w:sz w:val="20"/>
          <w:szCs w:val="20"/>
          <w:lang w:val="en-US"/>
        </w:rPr>
        <w:t xml:space="preserve"> – Full features </w:t>
      </w:r>
    </w:p>
    <w:p w14:paraId="5B63E012" w14:textId="61B4E61B" w:rsidR="000948AD" w:rsidRPr="00551035" w:rsidRDefault="000948AD" w:rsidP="005510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551035">
        <w:rPr>
          <w:rFonts w:eastAsia="Times New Roman" w:cstheme="minorHAnsi"/>
          <w:color w:val="333333"/>
          <w:sz w:val="20"/>
          <w:szCs w:val="20"/>
          <w:lang w:val="en-US"/>
        </w:rPr>
        <w:t>PROGRAM-ID</w:t>
      </w:r>
      <w:r w:rsidR="00510F59">
        <w:rPr>
          <w:rFonts w:eastAsia="Times New Roman" w:cstheme="minorHAnsi"/>
          <w:color w:val="333333"/>
          <w:sz w:val="20"/>
          <w:szCs w:val="20"/>
          <w:lang w:val="en-US"/>
        </w:rPr>
        <w:t xml:space="preserve">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219801F6" w14:textId="335F14FC" w:rsidR="000948AD" w:rsidRPr="00551035" w:rsidRDefault="000948AD" w:rsidP="005510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551035">
        <w:rPr>
          <w:rFonts w:eastAsia="Times New Roman" w:cstheme="minorHAnsi"/>
          <w:color w:val="333333"/>
          <w:sz w:val="20"/>
          <w:szCs w:val="20"/>
          <w:lang w:val="en-US"/>
        </w:rPr>
        <w:t>AUTHOR</w:t>
      </w:r>
      <w:r w:rsidR="00510F59">
        <w:rPr>
          <w:rFonts w:eastAsia="Times New Roman" w:cstheme="minorHAnsi"/>
          <w:color w:val="333333"/>
          <w:sz w:val="20"/>
          <w:szCs w:val="20"/>
          <w:lang w:val="en-US"/>
        </w:rPr>
        <w:t xml:space="preserve">         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5F8FF1AA" w14:textId="5E746BF9" w:rsidR="000948AD" w:rsidRPr="00551035" w:rsidRDefault="000948AD" w:rsidP="005510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551035">
        <w:rPr>
          <w:rFonts w:eastAsia="Times New Roman" w:cstheme="minorHAnsi"/>
          <w:color w:val="333333"/>
          <w:sz w:val="20"/>
          <w:szCs w:val="20"/>
          <w:lang w:val="en-US"/>
        </w:rPr>
        <w:t>INSTALLATION</w:t>
      </w:r>
      <w:r w:rsidR="00510F59">
        <w:rPr>
          <w:rFonts w:eastAsia="Times New Roman" w:cstheme="minorHAnsi"/>
          <w:color w:val="333333"/>
          <w:sz w:val="20"/>
          <w:szCs w:val="20"/>
          <w:lang w:val="en-US"/>
        </w:rPr>
        <w:t xml:space="preserve">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3036E28C" w14:textId="47929BEB" w:rsidR="000948AD" w:rsidRPr="00551035" w:rsidRDefault="000948AD" w:rsidP="005510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551035">
        <w:rPr>
          <w:rFonts w:eastAsia="Times New Roman" w:cstheme="minorHAnsi"/>
          <w:color w:val="333333"/>
          <w:sz w:val="20"/>
          <w:szCs w:val="20"/>
          <w:lang w:val="en-US"/>
        </w:rPr>
        <w:t>DATE WRITTEN</w:t>
      </w:r>
      <w:r w:rsidR="00510F59">
        <w:rPr>
          <w:rFonts w:eastAsia="Times New Roman" w:cstheme="minorHAnsi"/>
          <w:color w:val="333333"/>
          <w:sz w:val="20"/>
          <w:szCs w:val="20"/>
          <w:lang w:val="en-US"/>
        </w:rPr>
        <w:t xml:space="preserve">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449DDBE4" w14:textId="2DB65975" w:rsidR="000948AD" w:rsidRPr="00551035" w:rsidRDefault="000948AD" w:rsidP="005510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551035">
        <w:rPr>
          <w:rFonts w:eastAsia="Times New Roman" w:cstheme="minorHAnsi"/>
          <w:color w:val="333333"/>
          <w:sz w:val="20"/>
          <w:szCs w:val="20"/>
          <w:lang w:val="en-US"/>
        </w:rPr>
        <w:t>DATE COMPILED</w:t>
      </w:r>
      <w:r w:rsidR="00510F59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46924BDC" w14:textId="4625A84D" w:rsidR="000948AD" w:rsidRDefault="000948AD" w:rsidP="000948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551035">
        <w:rPr>
          <w:rFonts w:eastAsia="Times New Roman" w:cstheme="minorHAnsi"/>
          <w:color w:val="333333"/>
          <w:sz w:val="20"/>
          <w:szCs w:val="20"/>
          <w:lang w:val="en-US"/>
        </w:rPr>
        <w:t>SECURITY</w:t>
      </w:r>
      <w:r w:rsidR="00510F59">
        <w:rPr>
          <w:rFonts w:eastAsia="Times New Roman" w:cstheme="minorHAnsi"/>
          <w:color w:val="333333"/>
          <w:sz w:val="20"/>
          <w:szCs w:val="20"/>
          <w:lang w:val="en-US"/>
        </w:rPr>
        <w:t xml:space="preserve">         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57E3937C" w14:textId="0A262AD7" w:rsidR="00AF5DC3" w:rsidRDefault="00AF5DC3" w:rsidP="00AF5DC3">
      <w:pPr>
        <w:pStyle w:val="NoSpacing"/>
        <w:rPr>
          <w:lang w:val="en-US"/>
        </w:rPr>
      </w:pPr>
      <w:r w:rsidRPr="00AF5DC3">
        <w:rPr>
          <w:b/>
          <w:bCs/>
          <w:lang w:val="en-US"/>
        </w:rPr>
        <w:t>Environment Division</w:t>
      </w:r>
      <w:r>
        <w:rPr>
          <w:lang w:val="en-US"/>
        </w:rPr>
        <w:t xml:space="preserve"> – Full features</w:t>
      </w:r>
    </w:p>
    <w:p w14:paraId="677F38FE" w14:textId="20F5DD7B" w:rsidR="00AF5DC3" w:rsidRDefault="00AF5DC3" w:rsidP="00AF5DC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File Name </w:t>
      </w:r>
      <w:r w:rsidR="00510F59">
        <w:rPr>
          <w:lang w:val="en-US"/>
        </w:rPr>
        <w:t xml:space="preserve">                         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4DA59D5A" w14:textId="6914C010" w:rsidR="00AF5DC3" w:rsidRDefault="00AF5DC3" w:rsidP="00AF5DC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Organization</w:t>
      </w:r>
      <w:r w:rsidR="00510F59">
        <w:rPr>
          <w:lang w:val="en-US"/>
        </w:rPr>
        <w:t xml:space="preserve">                     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578ED80B" w14:textId="21A3B8D1" w:rsidR="00AF5DC3" w:rsidRDefault="00AF5DC3" w:rsidP="00AF5DC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Access mode</w:t>
      </w:r>
      <w:r w:rsidR="00510F59">
        <w:rPr>
          <w:lang w:val="en-US"/>
        </w:rPr>
        <w:t xml:space="preserve">                     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1AEA65B8" w14:textId="4BFE1110" w:rsidR="00AF5DC3" w:rsidRDefault="00AF5DC3" w:rsidP="00AF5DC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Key – Alternate Key (KSDS)</w:t>
      </w:r>
      <w:r w:rsidR="00510F59">
        <w:rPr>
          <w:lang w:val="en-US"/>
        </w:rPr>
        <w:t xml:space="preserve">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17984DB2" w14:textId="3226AC25" w:rsidR="00AF5DC3" w:rsidRDefault="00AF5DC3" w:rsidP="00AF5DC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File </w:t>
      </w:r>
      <w:r w:rsidR="001C7782">
        <w:rPr>
          <w:lang w:val="en-US"/>
        </w:rPr>
        <w:t>–</w:t>
      </w:r>
      <w:r>
        <w:rPr>
          <w:lang w:val="en-US"/>
        </w:rPr>
        <w:t xml:space="preserve"> status</w:t>
      </w:r>
      <w:r w:rsidR="00510F59">
        <w:rPr>
          <w:lang w:val="en-US"/>
        </w:rPr>
        <w:t xml:space="preserve">                       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4F45B8E7" w14:textId="0F131264" w:rsidR="001C7782" w:rsidRDefault="001C7782" w:rsidP="001C7782">
      <w:pPr>
        <w:pStyle w:val="NoSpacing"/>
        <w:rPr>
          <w:lang w:val="en-US"/>
        </w:rPr>
      </w:pPr>
    </w:p>
    <w:p w14:paraId="67D1627F" w14:textId="38D09442" w:rsidR="00161F26" w:rsidRDefault="00161F26" w:rsidP="00161F26">
      <w:pPr>
        <w:pStyle w:val="NoSpacing"/>
        <w:rPr>
          <w:lang w:val="en-US"/>
        </w:rPr>
      </w:pPr>
      <w:r>
        <w:rPr>
          <w:b/>
          <w:bCs/>
          <w:lang w:val="en-US"/>
        </w:rPr>
        <w:t>Data</w:t>
      </w:r>
      <w:r w:rsidRPr="00AF5DC3">
        <w:rPr>
          <w:b/>
          <w:bCs/>
          <w:lang w:val="en-US"/>
        </w:rPr>
        <w:t xml:space="preserve"> Division</w:t>
      </w:r>
      <w:r>
        <w:rPr>
          <w:lang w:val="en-US"/>
        </w:rPr>
        <w:t xml:space="preserve"> – Full features</w:t>
      </w:r>
    </w:p>
    <w:p w14:paraId="66BC87BD" w14:textId="56C8472F" w:rsidR="00161F26" w:rsidRDefault="00161F26" w:rsidP="00161F26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Variable Name</w:t>
      </w:r>
      <w:r w:rsidR="00510F59">
        <w:rPr>
          <w:lang w:val="en-US"/>
        </w:rPr>
        <w:t xml:space="preserve">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69B04330" w14:textId="54EEC4AF" w:rsidR="00161F26" w:rsidRDefault="00161F26" w:rsidP="00161F26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Data type</w:t>
      </w:r>
      <w:r w:rsidR="00510F59">
        <w:rPr>
          <w:lang w:val="en-US"/>
        </w:rPr>
        <w:t xml:space="preserve">          </w:t>
      </w:r>
      <w:r w:rsidR="00510F59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2A0E6700" w14:textId="3D19470C" w:rsidR="00161F26" w:rsidRDefault="00161F26" w:rsidP="00161F26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Identifying COMP</w:t>
      </w:r>
      <w:r w:rsidR="00884A8A">
        <w:rPr>
          <w:lang w:val="en-US"/>
        </w:rPr>
        <w:t xml:space="preserve"> </w:t>
      </w:r>
      <w:r w:rsidR="00884A8A"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05922752" w14:textId="0DC76A3C" w:rsidR="00161F26" w:rsidRDefault="00161F26" w:rsidP="00161F26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Key word like VALUE, INDEX, OCCURS</w:t>
      </w:r>
      <w:r w:rsidR="00884A8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52FB30BB" w14:textId="02085420" w:rsidR="00161F26" w:rsidRDefault="00161F26" w:rsidP="00161F26">
      <w:pPr>
        <w:pStyle w:val="NoSpacing"/>
        <w:ind w:left="720"/>
        <w:rPr>
          <w:lang w:val="en-US"/>
        </w:rPr>
      </w:pPr>
    </w:p>
    <w:p w14:paraId="6AB6FB0B" w14:textId="0CB4F569" w:rsidR="00510F59" w:rsidRDefault="00510F59" w:rsidP="00510F59">
      <w:pPr>
        <w:pStyle w:val="NoSpacing"/>
        <w:rPr>
          <w:lang w:val="en-US"/>
        </w:rPr>
      </w:pPr>
      <w:r>
        <w:rPr>
          <w:b/>
          <w:bCs/>
          <w:lang w:val="en-US"/>
        </w:rPr>
        <w:t>Procedure</w:t>
      </w:r>
      <w:r w:rsidRPr="00AF5DC3">
        <w:rPr>
          <w:b/>
          <w:bCs/>
          <w:lang w:val="en-US"/>
        </w:rPr>
        <w:t xml:space="preserve"> Division</w:t>
      </w:r>
      <w:r>
        <w:rPr>
          <w:lang w:val="en-US"/>
        </w:rPr>
        <w:t xml:space="preserve"> – Full features</w:t>
      </w:r>
    </w:p>
    <w:p w14:paraId="08C9C52B" w14:textId="75BC4527" w:rsidR="00510F59" w:rsidRDefault="00510F59" w:rsidP="00510F59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File operations                               </w:t>
      </w:r>
      <w:r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3F9DB2E0" w14:textId="4C17CBC8" w:rsidR="00510F59" w:rsidRDefault="00510F59" w:rsidP="00510F59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Arithmetic operations                   </w:t>
      </w:r>
      <w:r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0BEC3235" w14:textId="3EE3C94C" w:rsidR="00510F59" w:rsidRPr="00510F59" w:rsidRDefault="00510F59" w:rsidP="00510F59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Control blocks (if-else, evaluate)</w:t>
      </w:r>
    </w:p>
    <w:p w14:paraId="7F4ED95E" w14:textId="0B4EF5A8" w:rsidR="00510F59" w:rsidRDefault="00510F59" w:rsidP="00510F59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Perform Paragraph </w:t>
      </w:r>
    </w:p>
    <w:p w14:paraId="69B53049" w14:textId="34B2A58E" w:rsidR="001C7782" w:rsidRDefault="001C7782" w:rsidP="001C7782">
      <w:pPr>
        <w:pStyle w:val="NoSpacing"/>
        <w:rPr>
          <w:lang w:val="en-US"/>
        </w:rPr>
      </w:pPr>
    </w:p>
    <w:p w14:paraId="6427CC2B" w14:textId="0C4E8D25" w:rsidR="00510F59" w:rsidRDefault="00510F59" w:rsidP="00510F59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EXEC commands in DB2 </w:t>
      </w:r>
      <w:r>
        <w:rPr>
          <w:lang w:val="en-US"/>
        </w:rPr>
        <w:t>– Full features</w:t>
      </w:r>
    </w:p>
    <w:p w14:paraId="65D07432" w14:textId="3F1716AD" w:rsidR="00510F59" w:rsidRDefault="00510F59" w:rsidP="00510F59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Categorizing for both working storage and procedure division       </w:t>
      </w:r>
      <w:r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0906958F" w14:textId="4A745669" w:rsidR="00510F59" w:rsidRDefault="00510F59" w:rsidP="00510F59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Include and Declare commands for Working storage                   </w:t>
      </w:r>
      <w:r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5C608CEC" w14:textId="34488814" w:rsidR="00311248" w:rsidRPr="005F3B35" w:rsidRDefault="00311248" w:rsidP="005F3B35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SQL quires for procedure division </w:t>
      </w:r>
      <w:r w:rsidRPr="00510F59">
        <w:rPr>
          <w:rFonts w:ascii="Segoe UI Symbol" w:eastAsia="Times New Roman" w:hAnsi="Segoe UI Symbol" w:cs="Segoe UI Symbol"/>
          <w:color w:val="000000"/>
          <w:lang w:eastAsia="en-IN"/>
        </w:rPr>
        <w:t>✓</w:t>
      </w:r>
    </w:p>
    <w:p w14:paraId="5D992634" w14:textId="77777777" w:rsidR="005F3B35" w:rsidRPr="005F3B35" w:rsidRDefault="005F3B35" w:rsidP="005F3B35">
      <w:pPr>
        <w:pStyle w:val="NoSpacing"/>
        <w:rPr>
          <w:lang w:val="en-US"/>
        </w:rPr>
      </w:pPr>
    </w:p>
    <w:p w14:paraId="75751A59" w14:textId="07D4B9BC" w:rsidR="000948AD" w:rsidRPr="005F3B35" w:rsidRDefault="00311248" w:rsidP="000948A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5F3B35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Flow</w:t>
      </w:r>
      <w:r w:rsidR="000948AD" w:rsidRPr="005F3B35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 xml:space="preserve"> diagram of Solution </w:t>
      </w:r>
    </w:p>
    <w:p w14:paraId="2880C9F6" w14:textId="77777777" w:rsidR="000948AD" w:rsidRDefault="000948AD" w:rsidP="000948A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5E1D345" wp14:editId="514285A2">
            <wp:extent cx="4716684" cy="1976346"/>
            <wp:effectExtent l="0" t="0" r="825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39" cy="19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C11B" w14:textId="77777777" w:rsidR="000948AD" w:rsidRPr="005F3B35" w:rsidRDefault="000948AD" w:rsidP="000948A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5F3B35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 xml:space="preserve">Project Stages </w:t>
      </w:r>
    </w:p>
    <w:p w14:paraId="0D7DF610" w14:textId="77777777" w:rsidR="000948AD" w:rsidRDefault="000948AD" w:rsidP="000948A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872A9B5" wp14:editId="287E3AB2">
            <wp:extent cx="3111500" cy="24615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00" cy="24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864A" w14:textId="77777777" w:rsidR="00311248" w:rsidRDefault="00311248" w:rsidP="000948A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</w:p>
    <w:p w14:paraId="345581B4" w14:textId="6ABAF74F" w:rsidR="000948AD" w:rsidRPr="00311248" w:rsidRDefault="000948AD" w:rsidP="00311248">
      <w:pPr>
        <w:pStyle w:val="NoSpacing"/>
        <w:rPr>
          <w:b/>
          <w:bCs/>
          <w:sz w:val="26"/>
          <w:szCs w:val="26"/>
          <w:lang w:val="en-US"/>
        </w:rPr>
      </w:pPr>
      <w:r w:rsidRPr="00311248">
        <w:rPr>
          <w:b/>
          <w:bCs/>
          <w:sz w:val="26"/>
          <w:szCs w:val="26"/>
          <w:lang w:val="en-US"/>
        </w:rPr>
        <w:t xml:space="preserve">Advanced Features &amp; Tokens </w:t>
      </w:r>
    </w:p>
    <w:p w14:paraId="0C81F18C" w14:textId="208DCB18" w:rsidR="00311248" w:rsidRPr="00311248" w:rsidRDefault="00311248" w:rsidP="00311248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311248">
        <w:rPr>
          <w:rFonts w:cstheme="minorHAnsi"/>
          <w:sz w:val="24"/>
          <w:szCs w:val="24"/>
          <w:lang w:val="en-US"/>
        </w:rPr>
        <w:t>Control blocks like (If-else, Evaluate) and Perform paragraphs for core solution in procedure division.</w:t>
      </w:r>
    </w:p>
    <w:p w14:paraId="7AB52C9C" w14:textId="59175D0F" w:rsidR="00311248" w:rsidRPr="00311248" w:rsidRDefault="00311248" w:rsidP="00311248">
      <w:pPr>
        <w:pStyle w:val="NoSpacing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311248">
        <w:rPr>
          <w:rFonts w:cstheme="minorHAnsi"/>
          <w:sz w:val="24"/>
          <w:szCs w:val="24"/>
          <w:lang w:val="en-US"/>
        </w:rPr>
        <w:t>Keywords like INDEXED BY, OCCURS, VALUE in data division.</w:t>
      </w:r>
    </w:p>
    <w:p w14:paraId="47E6B922" w14:textId="54ABBDA0" w:rsidR="00311248" w:rsidRPr="000F70E2" w:rsidRDefault="00311248" w:rsidP="00942FE5">
      <w:pPr>
        <w:pStyle w:val="NoSpacing"/>
        <w:numPr>
          <w:ilvl w:val="0"/>
          <w:numId w:val="18"/>
        </w:numPr>
        <w:rPr>
          <w:rFonts w:cstheme="minorHAnsi"/>
          <w:lang w:val="en-US"/>
        </w:rPr>
      </w:pPr>
      <w:r w:rsidRPr="00311248">
        <w:rPr>
          <w:rFonts w:cstheme="minorHAnsi"/>
          <w:sz w:val="24"/>
          <w:szCs w:val="24"/>
          <w:lang w:val="en-US"/>
        </w:rPr>
        <w:t xml:space="preserve">From organization, access mode and remaining features </w:t>
      </w:r>
      <w:r>
        <w:rPr>
          <w:rFonts w:cstheme="minorHAnsi"/>
          <w:sz w:val="24"/>
          <w:szCs w:val="24"/>
          <w:lang w:val="en-US"/>
        </w:rPr>
        <w:t xml:space="preserve">to </w:t>
      </w:r>
      <w:r w:rsidRPr="00311248">
        <w:rPr>
          <w:rFonts w:cstheme="minorHAnsi"/>
          <w:sz w:val="24"/>
          <w:szCs w:val="24"/>
          <w:lang w:val="en-US"/>
        </w:rPr>
        <w:t>get what kind file we are using</w:t>
      </w:r>
      <w:r>
        <w:rPr>
          <w:rFonts w:cstheme="minorHAnsi"/>
          <w:sz w:val="24"/>
          <w:szCs w:val="24"/>
          <w:lang w:val="en-US"/>
        </w:rPr>
        <w:t xml:space="preserve"> from environment division</w:t>
      </w:r>
      <w:r w:rsidR="00ED7A6D">
        <w:rPr>
          <w:noProof/>
        </w:rPr>
        <w:lastRenderedPageBreak/>
        <w:drawing>
          <wp:inline distT="0" distB="0" distL="0" distR="0" wp14:anchorId="60B54670" wp14:editId="121BA155">
            <wp:extent cx="3546603" cy="2752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107" cy="27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974580" wp14:editId="43ADC9BF">
            <wp:extent cx="3625886" cy="2712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15" cy="275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0E2">
        <w:rPr>
          <w:noProof/>
        </w:rPr>
        <w:drawing>
          <wp:inline distT="0" distB="0" distL="0" distR="0" wp14:anchorId="409C1699" wp14:editId="66D09733">
            <wp:extent cx="4081844" cy="21617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495" cy="22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0703" w14:textId="011A6984" w:rsidR="00ED7A6D" w:rsidRDefault="00ED7A6D" w:rsidP="00942FE5">
      <w:pPr>
        <w:spacing w:after="0" w:line="240" w:lineRule="auto"/>
        <w:rPr>
          <w:lang w:val="en-US"/>
        </w:rPr>
      </w:pPr>
    </w:p>
    <w:p w14:paraId="07288308" w14:textId="77777777" w:rsidR="00CE19FF" w:rsidRPr="00CE19FF" w:rsidRDefault="00CE19FF" w:rsidP="00942FE5">
      <w:pPr>
        <w:spacing w:after="0" w:line="240" w:lineRule="auto"/>
        <w:rPr>
          <w:b/>
          <w:bCs/>
          <w:lang w:val="en-US"/>
        </w:rPr>
      </w:pPr>
      <w:r w:rsidRPr="00CE19FF">
        <w:rPr>
          <w:b/>
          <w:bCs/>
          <w:lang w:val="en-US"/>
        </w:rPr>
        <w:t>References:</w:t>
      </w:r>
    </w:p>
    <w:p w14:paraId="6D4E98A2" w14:textId="2EAF0BAB" w:rsidR="00CE19FF" w:rsidRDefault="00CE19FF" w:rsidP="00CE19FF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CE19FF">
        <w:rPr>
          <w:lang w:val="en-US"/>
        </w:rPr>
        <w:t xml:space="preserve"> </w:t>
      </w:r>
      <w:hyperlink r:id="rId15" w:history="1">
        <w:r w:rsidRPr="00CE19FF">
          <w:rPr>
            <w:rStyle w:val="Hyperlink"/>
            <w:lang w:val="en-US"/>
          </w:rPr>
          <w:t>https://modeling-languages.com/wp-content/uploads/2013/09/paper-cameraready.pdf</w:t>
        </w:r>
      </w:hyperlink>
    </w:p>
    <w:p w14:paraId="1863EE25" w14:textId="6B457EC1" w:rsidR="00CE19FF" w:rsidRDefault="008154EB" w:rsidP="00CE19FF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hyperlink r:id="rId16" w:history="1">
        <w:r w:rsidR="00CE19FF" w:rsidRPr="00BD4256">
          <w:rPr>
            <w:rStyle w:val="Hyperlink"/>
            <w:lang w:val="en-US"/>
          </w:rPr>
          <w:t>https://www.researchgate.net/publication/334946627_From_COBOL_to_Business_Rules-Extracting_Business_Rules_from_Legacy_Code</w:t>
        </w:r>
      </w:hyperlink>
    </w:p>
    <w:p w14:paraId="7E25D968" w14:textId="32633EE2" w:rsidR="00CA7504" w:rsidRPr="005F3B35" w:rsidRDefault="008154EB" w:rsidP="005F3B35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hyperlink r:id="rId17" w:history="1">
        <w:r w:rsidR="00CE19FF" w:rsidRPr="00BD4256">
          <w:rPr>
            <w:rStyle w:val="Hyperlink"/>
            <w:lang w:val="en-US"/>
          </w:rPr>
          <w:t>https://www.infosys.com/modernization/documents/business-rules-extraction.pdf</w:t>
        </w:r>
      </w:hyperlink>
    </w:p>
    <w:sectPr w:rsidR="00CA7504" w:rsidRPr="005F3B35" w:rsidSect="00942FE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27B93" w14:textId="77777777" w:rsidR="00017FE3" w:rsidRDefault="00017FE3" w:rsidP="00F2631E">
      <w:pPr>
        <w:spacing w:after="0" w:line="240" w:lineRule="auto"/>
      </w:pPr>
      <w:r>
        <w:separator/>
      </w:r>
    </w:p>
  </w:endnote>
  <w:endnote w:type="continuationSeparator" w:id="0">
    <w:p w14:paraId="3AE6FD90" w14:textId="77777777" w:rsidR="00017FE3" w:rsidRDefault="00017FE3" w:rsidP="00F2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AAA6D" w14:textId="77777777" w:rsidR="00017FE3" w:rsidRDefault="00017FE3" w:rsidP="00F2631E">
      <w:pPr>
        <w:spacing w:after="0" w:line="240" w:lineRule="auto"/>
      </w:pPr>
      <w:r>
        <w:separator/>
      </w:r>
    </w:p>
  </w:footnote>
  <w:footnote w:type="continuationSeparator" w:id="0">
    <w:p w14:paraId="03346AEA" w14:textId="77777777" w:rsidR="00017FE3" w:rsidRDefault="00017FE3" w:rsidP="00F2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73C"/>
    <w:multiLevelType w:val="multilevel"/>
    <w:tmpl w:val="344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C60B2"/>
    <w:multiLevelType w:val="multilevel"/>
    <w:tmpl w:val="C31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12505"/>
    <w:multiLevelType w:val="hybridMultilevel"/>
    <w:tmpl w:val="B0A6715E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9A655DC"/>
    <w:multiLevelType w:val="hybridMultilevel"/>
    <w:tmpl w:val="38324238"/>
    <w:lvl w:ilvl="0" w:tplc="04090009">
      <w:start w:val="1"/>
      <w:numFmt w:val="bullet"/>
      <w:lvlText w:val=""/>
      <w:lvlJc w:val="left"/>
      <w:pPr>
        <w:ind w:left="2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8" w:hanging="360"/>
      </w:pPr>
      <w:rPr>
        <w:rFonts w:ascii="Wingdings" w:hAnsi="Wingdings" w:hint="default"/>
      </w:rPr>
    </w:lvl>
  </w:abstractNum>
  <w:abstractNum w:abstractNumId="4" w15:restartNumberingAfterBreak="0">
    <w:nsid w:val="1690427F"/>
    <w:multiLevelType w:val="multilevel"/>
    <w:tmpl w:val="8BBEA2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0852"/>
    <w:multiLevelType w:val="multilevel"/>
    <w:tmpl w:val="D834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6D30AB"/>
    <w:multiLevelType w:val="hybridMultilevel"/>
    <w:tmpl w:val="A1C464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405EC"/>
    <w:multiLevelType w:val="hybridMultilevel"/>
    <w:tmpl w:val="B19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B79CA"/>
    <w:multiLevelType w:val="multilevel"/>
    <w:tmpl w:val="0AA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915F59"/>
    <w:multiLevelType w:val="hybridMultilevel"/>
    <w:tmpl w:val="38A8E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652DD"/>
    <w:multiLevelType w:val="hybridMultilevel"/>
    <w:tmpl w:val="A698824C"/>
    <w:lvl w:ilvl="0" w:tplc="0DC23A74">
      <w:numFmt w:val="bullet"/>
      <w:lvlText w:val=""/>
      <w:lvlJc w:val="left"/>
      <w:pPr>
        <w:ind w:left="785" w:hanging="360"/>
      </w:pPr>
      <w:rPr>
        <w:rFonts w:ascii="Wingdings" w:eastAsiaTheme="minorHAnsi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BE22868"/>
    <w:multiLevelType w:val="hybridMultilevel"/>
    <w:tmpl w:val="ACB05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56E76"/>
    <w:multiLevelType w:val="multilevel"/>
    <w:tmpl w:val="CC3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B7935"/>
    <w:multiLevelType w:val="hybridMultilevel"/>
    <w:tmpl w:val="8CF049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9D57B9"/>
    <w:multiLevelType w:val="hybridMultilevel"/>
    <w:tmpl w:val="1B365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57990"/>
    <w:multiLevelType w:val="hybridMultilevel"/>
    <w:tmpl w:val="BACA8C82"/>
    <w:lvl w:ilvl="0" w:tplc="04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4DE16F25"/>
    <w:multiLevelType w:val="hybridMultilevel"/>
    <w:tmpl w:val="78BA0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62F46"/>
    <w:multiLevelType w:val="multilevel"/>
    <w:tmpl w:val="A9F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D3D3E"/>
    <w:multiLevelType w:val="multilevel"/>
    <w:tmpl w:val="2336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9A2325"/>
    <w:multiLevelType w:val="hybridMultilevel"/>
    <w:tmpl w:val="E54088A0"/>
    <w:lvl w:ilvl="0" w:tplc="04090009">
      <w:start w:val="1"/>
      <w:numFmt w:val="bullet"/>
      <w:lvlText w:val=""/>
      <w:lvlJc w:val="left"/>
      <w:pPr>
        <w:ind w:left="15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0" w15:restartNumberingAfterBreak="0">
    <w:nsid w:val="69621C0D"/>
    <w:multiLevelType w:val="hybridMultilevel"/>
    <w:tmpl w:val="AAAC1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F71DA"/>
    <w:multiLevelType w:val="hybridMultilevel"/>
    <w:tmpl w:val="22B27098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C7F67FA"/>
    <w:multiLevelType w:val="hybridMultilevel"/>
    <w:tmpl w:val="12DE1DB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2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5"/>
  </w:num>
  <w:num w:numId="9">
    <w:abstractNumId w:val="21"/>
  </w:num>
  <w:num w:numId="10">
    <w:abstractNumId w:val="2"/>
  </w:num>
  <w:num w:numId="11">
    <w:abstractNumId w:val="3"/>
  </w:num>
  <w:num w:numId="12">
    <w:abstractNumId w:val="19"/>
  </w:num>
  <w:num w:numId="1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4"/>
  </w:num>
  <w:num w:numId="17">
    <w:abstractNumId w:val="9"/>
  </w:num>
  <w:num w:numId="18">
    <w:abstractNumId w:val="14"/>
  </w:num>
  <w:num w:numId="19">
    <w:abstractNumId w:val="7"/>
  </w:num>
  <w:num w:numId="20">
    <w:abstractNumId w:val="20"/>
  </w:num>
  <w:num w:numId="21">
    <w:abstractNumId w:val="1"/>
  </w:num>
  <w:num w:numId="22">
    <w:abstractNumId w:val="12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8"/>
    <w:rsid w:val="00017FE3"/>
    <w:rsid w:val="00035073"/>
    <w:rsid w:val="00087E5A"/>
    <w:rsid w:val="000948AD"/>
    <w:rsid w:val="000F70E2"/>
    <w:rsid w:val="00123456"/>
    <w:rsid w:val="00161F26"/>
    <w:rsid w:val="001C7782"/>
    <w:rsid w:val="001D6D8E"/>
    <w:rsid w:val="00245095"/>
    <w:rsid w:val="00311248"/>
    <w:rsid w:val="00377178"/>
    <w:rsid w:val="004E0684"/>
    <w:rsid w:val="00510F59"/>
    <w:rsid w:val="00551035"/>
    <w:rsid w:val="00591FFA"/>
    <w:rsid w:val="005F3B35"/>
    <w:rsid w:val="006C6F91"/>
    <w:rsid w:val="00884A8A"/>
    <w:rsid w:val="00931A21"/>
    <w:rsid w:val="00942FE5"/>
    <w:rsid w:val="009B446B"/>
    <w:rsid w:val="00A44D3B"/>
    <w:rsid w:val="00A82317"/>
    <w:rsid w:val="00AF5DC3"/>
    <w:rsid w:val="00B10EE0"/>
    <w:rsid w:val="00CA7504"/>
    <w:rsid w:val="00CE19FF"/>
    <w:rsid w:val="00D1706E"/>
    <w:rsid w:val="00D35C88"/>
    <w:rsid w:val="00D54D29"/>
    <w:rsid w:val="00E079D1"/>
    <w:rsid w:val="00E96273"/>
    <w:rsid w:val="00ED7A6D"/>
    <w:rsid w:val="00F04CB1"/>
    <w:rsid w:val="00F2631E"/>
    <w:rsid w:val="00F5246C"/>
    <w:rsid w:val="00F5315D"/>
    <w:rsid w:val="00FC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A56753"/>
  <w15:chartTrackingRefBased/>
  <w15:docId w15:val="{D11428D0-AB7A-4D8D-B67A-848E99B3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962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962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62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9627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962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962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1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F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5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5315D"/>
  </w:style>
  <w:style w:type="character" w:customStyle="1" w:styleId="eop">
    <w:name w:val="eop"/>
    <w:basedOn w:val="DefaultParagraphFont"/>
    <w:rsid w:val="00F5315D"/>
  </w:style>
  <w:style w:type="character" w:customStyle="1" w:styleId="scxw32753301">
    <w:name w:val="scxw32753301"/>
    <w:basedOn w:val="DefaultParagraphFont"/>
    <w:rsid w:val="00F5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infosys.com/modernization/documents/business-rules-extractio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34946627_From_COBOL_to_Business_Rules-Extracting_Business_Rules_from_Legacy_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4.png@01D6F801.E1C973A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deling-languages.com/wp-content/uploads/2013/09/paper-cameraready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3.jpg@01D6F803.122CE21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6D0AF-36BF-4DA4-938D-E392F0AD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Manikarao</dc:creator>
  <cp:keywords/>
  <dc:description/>
  <cp:lastModifiedBy>Himabindu Manikarao</cp:lastModifiedBy>
  <cp:revision>2</cp:revision>
  <dcterms:created xsi:type="dcterms:W3CDTF">2021-02-09T10:12:00Z</dcterms:created>
  <dcterms:modified xsi:type="dcterms:W3CDTF">2021-02-09T10:12:00Z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False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M1055990@mindtree.com</vt:lpwstr>
  </property>
  <property fmtid="{D5CDD505-2E9C-101B-9397-08002B2CF9AE}" pid="5" name="MSIP_Label_11c59481-0d92-4f93-abca-4982e9c5cb2a_SetDate">
    <vt:lpwstr>2021-01-31T01:54:26.6950692Z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838e94ce-d217-42e9-8695-71bac3956a47</vt:lpwstr>
  </property>
  <property fmtid="{D5CDD505-2E9C-101B-9397-08002B2CF9AE}" pid="9" name="MSIP_Label_11c59481-0d92-4f93-abca-4982e9c5cb2a_Extended_MSFT_Method">
    <vt:lpwstr>Manual</vt:lpwstr>
  </property>
</Properties>
</file>