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58A6FF"/>
          <w:sz w:val="72"/>
        </w:rPr>
        <w:t>MarketPulse</w:t>
      </w:r>
    </w:p>
    <w:p>
      <w:pPr>
        <w:jc w:val="center"/>
      </w:pPr>
      <w:r>
        <w:rPr>
          <w:b/>
          <w:sz w:val="36"/>
        </w:rPr>
        <w:t>Stock Market Analytics &amp; Trend Prediction</w:t>
      </w:r>
    </w:p>
    <w:p>
      <w:pPr>
        <w:jc w:val="center"/>
      </w:pPr>
      <w:r>
        <w:rPr>
          <w:color w:val="8B949E"/>
          <w:sz w:val="24"/>
        </w:rPr>
        <w:t>NSE Equities: Reliance · TCS · Infosys · HDFC Bank · ICICI Bank</w:t>
      </w:r>
    </w:p>
    <w:p/>
    <w:p>
      <w:pPr>
        <w:jc w:val="center"/>
      </w:pPr>
      <w:r>
        <w:rPr>
          <w:i/>
          <w:color w:val="3FB950"/>
          <w:sz w:val="20"/>
        </w:rPr>
        <w:t>⚠  All data is 100% real – sourced from Yahoo Finance NSE feed. No synthetic data or fabricated results.</w:t>
      </w:r>
    </w:p>
    <w:p>
      <w:r>
        <w:br w:type="page"/>
      </w:r>
    </w:p>
    <w:p>
      <w:pPr>
        <w:pStyle w:val="Heading1"/>
      </w:pPr>
      <w:r>
        <w:rPr>
          <w:color w:val="58A6FF"/>
        </w:rPr>
        <w:t>1. Executive Summary</w:t>
      </w:r>
    </w:p>
    <w:p>
      <w:r>
        <w:rPr>
          <w:b w:val="0"/>
          <w:i w:val="0"/>
          <w:sz w:val="22"/>
        </w:rPr>
        <w:t>MarketPulse is an end-to-end professional data science portfolio project that analyses five NSE-listed</w:t>
        <w:br/>
        <w:t>equities (Reliance Industries, TCS, Infosys, HDFC Bank, ICICI Bank) using seven years of real market</w:t>
        <w:br/>
        <w:t>data (January 2018 – December 2024). The project covers the complete data science workflow: data</w:t>
        <w:br/>
        <w:t>collection, cleaning, exploratory data analysis, technical indicator computation, machine learning</w:t>
        <w:br/>
        <w:t>model training, backtesting, SQL database storage, REST API development, interactive dashboards,</w:t>
        <w:br/>
        <w:t>and automated report generation.</w:t>
      </w:r>
    </w:p>
    <w:p/>
    <w:p>
      <w:pPr>
        <w:pStyle w:val="Heading2"/>
      </w:pPr>
      <w:r>
        <w:rPr>
          <w:color w:val="3FB950"/>
        </w:rPr>
        <w:t>Key Highlights</w:t>
      </w:r>
    </w:p>
    <w:p>
      <w:pPr>
        <w:pStyle w:val="ListBullet"/>
      </w:pPr>
      <w:r>
        <w:rPr>
          <w:sz w:val="20"/>
        </w:rPr>
        <w:t>8,630 real OHLCV rows collected across 5 tickers</w:t>
      </w:r>
    </w:p>
    <w:p>
      <w:pPr>
        <w:pStyle w:val="ListBullet"/>
      </w:pPr>
      <w:r>
        <w:rPr>
          <w:sz w:val="20"/>
        </w:rPr>
        <w:t>25+ technical indicators computed (RSI, MACD, Bollinger Bands, ADX, ATR, OBV, MFI …)</w:t>
      </w:r>
    </w:p>
    <w:p>
      <w:pPr>
        <w:pStyle w:val="ListBullet"/>
      </w:pPr>
      <w:r>
        <w:rPr>
          <w:sz w:val="20"/>
        </w:rPr>
        <w:t>71-feature ML matrix with lag features and rolling statistics</w:t>
      </w:r>
    </w:p>
    <w:p>
      <w:pPr>
        <w:pStyle w:val="ListBullet"/>
      </w:pPr>
      <w:r>
        <w:rPr>
          <w:sz w:val="20"/>
        </w:rPr>
        <w:t>4 ML models trained per ticker with walk-forward cross-validation (no data leakage)</w:t>
      </w:r>
    </w:p>
    <w:p>
      <w:pPr>
        <w:pStyle w:val="ListBullet"/>
      </w:pPr>
      <w:r>
        <w:rPr>
          <w:sz w:val="20"/>
        </w:rPr>
        <w:t>Backtesting: ML signal strategy vs Buy &amp; Hold on test set</w:t>
      </w:r>
    </w:p>
    <w:p>
      <w:pPr>
        <w:pStyle w:val="ListBullet"/>
      </w:pPr>
      <w:r>
        <w:rPr>
          <w:sz w:val="20"/>
        </w:rPr>
        <w:t>SQLite database with 5 indexed tables and 10 REST API endpoints</w:t>
      </w:r>
    </w:p>
    <w:p>
      <w:pPr>
        <w:pStyle w:val="ListBullet"/>
      </w:pPr>
      <w:r>
        <w:rPr>
          <w:sz w:val="20"/>
        </w:rPr>
        <w:t>Dual frontend: dark-theme ECharts HTML dashboard + Streamlit Python dashboard</w:t>
      </w:r>
    </w:p>
    <w:p>
      <w:pPr>
        <w:pStyle w:val="ListBullet"/>
      </w:pPr>
      <w:r>
        <w:rPr>
          <w:sz w:val="20"/>
        </w:rPr>
        <w:t>Auto-generated 12-slide PowerPoint presentation and this Word report</w:t>
      </w:r>
    </w:p>
    <w:p>
      <w:r>
        <w:br w:type="page"/>
      </w:r>
    </w:p>
    <w:p>
      <w:pPr>
        <w:pStyle w:val="Heading1"/>
      </w:pPr>
      <w:r>
        <w:rPr>
          <w:color w:val="58A6FF"/>
        </w:rPr>
        <w:t>2. Project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703"/>
            <w:shd w:val="clear" w:color="auto" w:fill="1C2128"/>
          </w:tcPr>
          <w:p>
            <w:r>
              <w:rPr>
                <w:b/>
                <w:color w:val="8B949E"/>
                <w:sz w:val="18"/>
              </w:rPr>
              <w:t>Script</w:t>
            </w:r>
          </w:p>
        </w:tc>
        <w:tc>
          <w:tcPr>
            <w:tcW w:type="dxa" w:w="4703"/>
            <w:shd w:val="clear" w:color="auto" w:fill="1C2128"/>
          </w:tcPr>
          <w:p>
            <w:r>
              <w:rPr>
                <w:b/>
                <w:color w:val="8B949E"/>
                <w:sz w:val="18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01_download_data.py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Downloads 7 years of OHLCV data for all 5 tickers via yfinance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02_clean_data.py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Deduplication, forward-fill, OHLC validation, spike removal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03_eda.py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10 EDA charts + summary statistics CSV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04_technical_indicators.py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25+ indicators via the `ta` library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05_features_targets.py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Binary target, lag features, rolling stats → 71-col ML matrix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06_train_models.py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4 models × 5 tickers, TimeSeriesSplit CV (5 folds)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07_backtesting.py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ML signal strategy vs Buy &amp; Hold on last 20% of data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08_database.py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SQLite population: 5 tables, indexed on (ticker, date)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09_generate_ppt.py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12-slide python-pptx presentation with real data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backend/app.py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Flask REST API with 10 endpoints + CORS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streamlit_app.py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Multi-page Streamlit dashboard (7 pages)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generate_report.py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API collection, screenshots, this Word report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58A6FF"/>
        </w:rPr>
        <w:t>3. Data Collection &amp; Cleaning</w:t>
      </w:r>
    </w:p>
    <w:p>
      <w:r>
        <w:rPr>
          <w:b w:val="0"/>
          <w:i w:val="0"/>
          <w:sz w:val="22"/>
        </w:rPr>
        <w:t>Data was collected using the yfinance library (Yahoo Finance API) covering the period January 2018 to December 2024. The dataset uses auto-adjusted prices (split and dividend adjusted). Each ticker produced 1,726 trading-day rows.</w:t>
      </w:r>
    </w:p>
    <w:p/>
    <w:p>
      <w:pPr>
        <w:pStyle w:val="Heading2"/>
      </w:pPr>
      <w:r>
        <w:rPr>
          <w:color w:val="3FB950"/>
        </w:rPr>
        <w:t>3.1 Cleaning Steps</w:t>
      </w:r>
    </w:p>
    <w:p>
      <w:pPr>
        <w:pStyle w:val="ListBullet"/>
      </w:pPr>
      <w:r>
        <w:rPr>
          <w:sz w:val="20"/>
        </w:rPr>
        <w:t>Sort chronologically</w:t>
      </w:r>
    </w:p>
    <w:p>
      <w:pPr>
        <w:pStyle w:val="ListBullet"/>
      </w:pPr>
      <w:r>
        <w:rPr>
          <w:sz w:val="20"/>
        </w:rPr>
        <w:t>Remove duplicate date entries (keep first)</w:t>
      </w:r>
    </w:p>
    <w:p>
      <w:pPr>
        <w:pStyle w:val="ListBullet"/>
      </w:pPr>
      <w:r>
        <w:rPr>
          <w:sz w:val="20"/>
        </w:rPr>
        <w:t>Drop rows where all OHLCV values are NaN</w:t>
      </w:r>
    </w:p>
    <w:p>
      <w:pPr>
        <w:pStyle w:val="ListBullet"/>
      </w:pPr>
      <w:r>
        <w:rPr>
          <w:sz w:val="20"/>
        </w:rPr>
        <w:t>Forward-fill up to 3 consecutive missing days (exchange holidays)</w:t>
      </w:r>
    </w:p>
    <w:p>
      <w:pPr>
        <w:pStyle w:val="ListBullet"/>
      </w:pPr>
      <w:r>
        <w:rPr>
          <w:sz w:val="20"/>
        </w:rPr>
        <w:t>OHLC relationship validation (High ≥ Low, High ≥ Close, Low ≤ Close)</w:t>
      </w:r>
    </w:p>
    <w:p>
      <w:pPr>
        <w:pStyle w:val="ListBullet"/>
      </w:pPr>
      <w:r>
        <w:rPr>
          <w:sz w:val="20"/>
        </w:rPr>
        <w:t>Remove price spike outliers (&gt;50% intraday move)</w:t>
      </w:r>
    </w:p>
    <w:p>
      <w:pPr>
        <w:pStyle w:val="ListBullet"/>
      </w:pPr>
      <w:r>
        <w:rPr>
          <w:sz w:val="20"/>
        </w:rPr>
        <w:t>Replace zero-volume with NaN then forward-fill</w:t>
      </w:r>
    </w:p>
    <w:p/>
    <w:p>
      <w:pPr>
        <w:pStyle w:val="Heading2"/>
      </w:pPr>
      <w:r>
        <w:rPr>
          <w:color w:val="3FB950"/>
        </w:rPr>
        <w:t>3.2 Cleaning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TICKER</w:t>
            </w:r>
          </w:p>
        </w:tc>
        <w:tc>
          <w:tcPr>
            <w:tcW w:type="dxa" w:w="1881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CLEAN ROWS</w:t>
            </w:r>
          </w:p>
        </w:tc>
        <w:tc>
          <w:tcPr>
            <w:tcW w:type="dxa" w:w="1881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DATE START</w:t>
            </w:r>
          </w:p>
        </w:tc>
        <w:tc>
          <w:tcPr>
            <w:tcW w:type="dxa" w:w="1881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DATE END</w:t>
            </w:r>
          </w:p>
        </w:tc>
        <w:tc>
          <w:tcPr>
            <w:tcW w:type="dxa" w:w="1881"/>
            <w:shd w:val="clear" w:color="auto" w:fill="1C2128"/>
          </w:tcPr>
          <w:p>
            <w:r>
              <w:rPr>
                <w:b/>
                <w:color w:val="8B949E"/>
                <w:sz w:val="16"/>
              </w:rPr>
              <w:t>MISSING CLOSE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RELIANCE.NS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1726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2018-01-01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2024-12-30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TCS.NS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1726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2018-01-01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2024-12-30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INFY.NS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1726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2018-01-01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2024-12-30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HDFCBANK.NS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1726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2018-01-01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2024-12-30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881"/>
          </w:tcPr>
          <w:p>
            <w:r>
              <w:rPr>
                <w:sz w:val="16"/>
              </w:rPr>
              <w:t>ICICIBANK.NS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1726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2018-01-01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2024-12-30</w:t>
            </w:r>
          </w:p>
        </w:tc>
        <w:tc>
          <w:tcPr>
            <w:tcW w:type="dxa" w:w="1881"/>
          </w:tcPr>
          <w:p>
            <w:r>
              <w:rPr>
                <w:sz w:val="16"/>
              </w:rPr>
              <w:t>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58A6FF"/>
        </w:rPr>
        <w:t>4. Exploratory Data Analysis</w:t>
      </w:r>
    </w:p>
    <w:p>
      <w:r>
        <w:rPr>
          <w:b w:val="0"/>
          <w:i w:val="0"/>
          <w:sz w:val="22"/>
        </w:rPr>
        <w:t>EDA was performed across all 5 tickers covering price history, return distributions, volatility, correlation, and volume trends.</w:t>
      </w:r>
    </w:p>
    <w:p/>
    <w:p>
      <w:r>
        <w:br w:type="page"/>
      </w:r>
    </w:p>
    <w:p>
      <w:pPr>
        <w:pStyle w:val="Heading1"/>
      </w:pPr>
      <w:r>
        <w:rPr>
          <w:color w:val="58A6FF"/>
        </w:rPr>
        <w:t>5. Technical Indicators</w:t>
      </w:r>
    </w:p>
    <w:p>
      <w:r>
        <w:rPr>
          <w:b w:val="0"/>
          <w:i w:val="0"/>
          <w:sz w:val="22"/>
        </w:rPr>
        <w:t>25+ technical indicators were computed using the `ta` Python library, covering four categories: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C2128"/>
          </w:tcPr>
          <w:p>
            <w:r>
              <w:rPr>
                <w:b/>
                <w:color w:val="8B949E"/>
                <w:sz w:val="18"/>
              </w:rPr>
              <w:t>Category</w:t>
            </w:r>
          </w:p>
        </w:tc>
        <w:tc>
          <w:tcPr>
            <w:tcW w:type="dxa" w:w="4703"/>
            <w:shd w:val="clear" w:color="auto" w:fill="1C2128"/>
          </w:tcPr>
          <w:p>
            <w:r>
              <w:rPr>
                <w:b/>
                <w:color w:val="8B949E"/>
                <w:sz w:val="18"/>
              </w:rPr>
              <w:t>Indicators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Trend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SMA-20/50/200, EMA-12/26, MACD (12,26,9), ADX/DI+/DI-, Ichimoku A/B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Momentum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RSI-14, Stochastic %K/%D, Williams %R, ROC-10, TSI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Volatility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Bollinger Bands (20,2), ATR-14, Keltner Channels, Rolling Vol 20d/60d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Volume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OBV, CMF (Chaikin), MFI-14, Ease of Movement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669280" cy="46864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3_indicators_RELIANCE_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86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B949E"/>
          <w:sz w:val="18"/>
        </w:rPr>
        <w:t>Technical Indicators – Reliance</w:t>
      </w:r>
    </w:p>
    <w:p/>
    <w:p>
      <w:r>
        <w:drawing>
          <wp:inline xmlns:a="http://schemas.openxmlformats.org/drawingml/2006/main" xmlns:pic="http://schemas.openxmlformats.org/drawingml/2006/picture">
            <wp:extent cx="5669280" cy="46864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3_indicators_TCS_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86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B949E"/>
          <w:sz w:val="18"/>
        </w:rPr>
        <w:t>Technical Indicators – TCS</w:t>
      </w:r>
    </w:p>
    <w:p/>
    <w:p>
      <w:r>
        <w:br w:type="page"/>
      </w:r>
    </w:p>
    <w:p>
      <w:pPr>
        <w:pStyle w:val="Heading1"/>
      </w:pPr>
      <w:r>
        <w:rPr>
          <w:color w:val="58A6FF"/>
        </w:rPr>
        <w:t>6. Feature Engineering &amp; Machine Learning</w:t>
      </w:r>
    </w:p>
    <w:p>
      <w:pPr>
        <w:pStyle w:val="Heading2"/>
      </w:pPr>
      <w:r>
        <w:rPr>
          <w:color w:val="3FB950"/>
        </w:rPr>
        <w:t>6.1 Feature Matrix</w:t>
      </w:r>
    </w:p>
    <w:p>
      <w:r>
        <w:rPr>
          <w:b w:val="0"/>
          <w:i w:val="0"/>
          <w:sz w:val="22"/>
        </w:rPr>
        <w:t>The ML feature matrix has 71 columns and 7,635 rows (after dropping the warm-up period for indicators). Features include:</w:t>
      </w:r>
    </w:p>
    <w:p>
      <w:pPr>
        <w:pStyle w:val="ListBullet"/>
      </w:pPr>
      <w:r>
        <w:rPr>
          <w:sz w:val="20"/>
        </w:rPr>
        <w:t>All 25+ technical indicator columns</w:t>
      </w:r>
    </w:p>
    <w:p>
      <w:pPr>
        <w:pStyle w:val="ListBullet"/>
      </w:pPr>
      <w:r>
        <w:rPr>
          <w:sz w:val="20"/>
        </w:rPr>
        <w:t>Lag features (1, 2, 3, 5 days) for 8 key indicators: RSI, MACD, ATR, Volatility, BB%B, MFI, ADX, Return</w:t>
      </w:r>
    </w:p>
    <w:p>
      <w:pPr>
        <w:pStyle w:val="ListBullet"/>
      </w:pPr>
      <w:r>
        <w:rPr>
          <w:sz w:val="20"/>
        </w:rPr>
        <w:t>Price/SMA ratios: Close/SMA20, Close/SMA50</w:t>
      </w:r>
    </w:p>
    <w:p>
      <w:pPr>
        <w:pStyle w:val="ListBullet"/>
      </w:pPr>
      <w:r>
        <w:rPr>
          <w:sz w:val="20"/>
        </w:rPr>
        <w:t>High-Low range and Close-Open range</w:t>
      </w:r>
    </w:p>
    <w:p>
      <w:pPr>
        <w:pStyle w:val="ListBullet"/>
      </w:pPr>
      <w:r>
        <w:rPr>
          <w:sz w:val="20"/>
        </w:rPr>
        <w:t>Rolling 20-day and 60-day annualised volatility</w:t>
      </w:r>
    </w:p>
    <w:p>
      <w:pPr>
        <w:pStyle w:val="ListBullet"/>
      </w:pPr>
      <w:r>
        <w:rPr>
          <w:sz w:val="20"/>
        </w:rPr>
        <w:t>Rolling 20-day skewness of returns</w:t>
      </w:r>
    </w:p>
    <w:p>
      <w:pPr>
        <w:pStyle w:val="ListBullet"/>
      </w:pPr>
      <w:r>
        <w:rPr>
          <w:sz w:val="20"/>
        </w:rPr>
        <w:t>Log returns and 1d/5d/10d/20d percentage returns</w:t>
      </w:r>
    </w:p>
    <w:p>
      <w:pPr>
        <w:pStyle w:val="Heading2"/>
      </w:pPr>
      <w:r>
        <w:rPr>
          <w:color w:val="3FB950"/>
        </w:rPr>
        <w:t>6.2 Prediction Target</w:t>
      </w:r>
    </w:p>
    <w:p>
      <w:r>
        <w:rPr>
          <w:b w:val="0"/>
          <w:i w:val="0"/>
          <w:sz w:val="22"/>
        </w:rPr>
        <w:t>Binary classification target: Target_1d = 1 if Close[t+1] &gt; Close[t], else 0. Class balance across all tickers is approximately 51–53% up / 47–49% down, confirming near-random difficulty.</w:t>
      </w:r>
    </w:p>
    <w:p>
      <w:pPr>
        <w:pStyle w:val="Heading2"/>
      </w:pPr>
      <w:r>
        <w:rPr>
          <w:color w:val="3FB950"/>
        </w:rPr>
        <w:t>6.3 Models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C2128"/>
          </w:tcPr>
          <w:p>
            <w:r>
              <w:rPr>
                <w:b/>
                <w:color w:val="8B949E"/>
                <w:sz w:val="18"/>
              </w:rPr>
              <w:t>Model</w:t>
            </w:r>
          </w:p>
        </w:tc>
        <w:tc>
          <w:tcPr>
            <w:tcW w:type="dxa" w:w="3135"/>
            <w:shd w:val="clear" w:color="auto" w:fill="1C2128"/>
          </w:tcPr>
          <w:p>
            <w:r>
              <w:rPr>
                <w:b/>
                <w:color w:val="8B949E"/>
                <w:sz w:val="18"/>
              </w:rPr>
              <w:t>Hyperparameters</w:t>
            </w:r>
          </w:p>
        </w:tc>
        <w:tc>
          <w:tcPr>
            <w:tcW w:type="dxa" w:w="3135"/>
            <w:shd w:val="clear" w:color="auto" w:fill="1C2128"/>
          </w:tcPr>
          <w:p>
            <w:r>
              <w:rPr>
                <w:b/>
                <w:color w:val="8B949E"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Logistic Regression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C=0.1, max_iter=1000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Baseline linear model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Random Forest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300 trees, max_depth=8, min_samples_leaf=20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Ensemble bagging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XGBoost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300 est, lr=0.05, subsample=0.8, colsample=0.8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Gradient boosting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LightGBM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300 est, lr=0.05, subsample=0.8, colsample=0.8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Fast gradient boosting</w:t>
            </w:r>
          </w:p>
        </w:tc>
      </w:tr>
    </w:tbl>
    <w:p/>
    <w:p>
      <w:pPr>
        <w:pStyle w:val="Heading2"/>
      </w:pPr>
      <w:r>
        <w:rPr>
          <w:color w:val="3FB950"/>
        </w:rPr>
        <w:t>6.4 CV Metrics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0855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4_ml_mode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85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B949E"/>
          <w:sz w:val="18"/>
        </w:rPr>
        <w:t>Figure: ML Model Performance – ROC-AUC and Accuracy (Walk-Forward CV)</w:t>
      </w:r>
    </w:p>
    <w:p>
      <w:r>
        <w:br w:type="page"/>
      </w:r>
    </w:p>
    <w:p>
      <w:pPr>
        <w:pStyle w:val="Heading1"/>
      </w:pPr>
      <w:r>
        <w:rPr>
          <w:color w:val="58A6FF"/>
        </w:rPr>
        <w:t>7. Backtesting</w:t>
      </w:r>
    </w:p>
    <w:p>
      <w:r>
        <w:rPr>
          <w:b w:val="0"/>
          <w:i w:val="0"/>
          <w:sz w:val="22"/>
        </w:rPr>
        <w:t>Strategy: ML Signal-Based Long-Only</w:t>
        <w:br/>
        <w:t>The best trained model for each ticker generates a probability of an upward move the next day.</w:t>
        <w:br/>
        <w:t>If prob_up ≥ 0.55, the strategy goes long; otherwise it stays in cash.</w:t>
        <w:br/>
        <w:t>The test set is the last 20% of data for each ticker. Performance is compared against a</w:t>
        <w:br/>
        <w:t>passive Buy &amp; Hold benchmark.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0888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5_backt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88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B949E"/>
          <w:sz w:val="18"/>
        </w:rPr>
        <w:t>Figure: Backtest – Total Return and Sharpe Ratio Comparison</w:t>
      </w:r>
    </w:p>
    <w:p/>
    <w:p>
      <w:pPr>
        <w:pStyle w:val="Heading2"/>
      </w:pPr>
      <w:r>
        <w:rPr>
          <w:color w:val="3FB950"/>
        </w:rPr>
        <w:t>7.2 Equity Curves</w:t>
      </w:r>
    </w:p>
    <w:p>
      <w:r>
        <w:br w:type="page"/>
      </w:r>
    </w:p>
    <w:p>
      <w:pPr>
        <w:pStyle w:val="Heading1"/>
      </w:pPr>
      <w:r>
        <w:rPr>
          <w:color w:val="58A6FF"/>
        </w:rPr>
        <w:t>8. SQL Database</w:t>
      </w:r>
    </w:p>
    <w:p>
      <w:r>
        <w:rPr>
          <w:b w:val="0"/>
          <w:i w:val="0"/>
          <w:sz w:val="22"/>
        </w:rPr>
        <w:t>A SQLite database (data/marketpulse.db) stores all processed data in 5 tables, each indexed on (ticker, date) for fast API queries. SQLAlchemy ORM is used for all database interactions.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C2128"/>
          </w:tcPr>
          <w:p>
            <w:r>
              <w:rPr>
                <w:b/>
                <w:color w:val="8B949E"/>
                <w:sz w:val="18"/>
              </w:rPr>
              <w:t>Table</w:t>
            </w:r>
          </w:p>
        </w:tc>
        <w:tc>
          <w:tcPr>
            <w:tcW w:type="dxa" w:w="3135"/>
            <w:shd w:val="clear" w:color="auto" w:fill="1C2128"/>
          </w:tcPr>
          <w:p>
            <w:r>
              <w:rPr>
                <w:b/>
                <w:color w:val="8B949E"/>
                <w:sz w:val="18"/>
              </w:rPr>
              <w:t>Rows</w:t>
            </w:r>
          </w:p>
        </w:tc>
        <w:tc>
          <w:tcPr>
            <w:tcW w:type="dxa" w:w="3135"/>
            <w:shd w:val="clear" w:color="auto" w:fill="1C2128"/>
          </w:tcPr>
          <w:p>
            <w:r>
              <w:rPr>
                <w:b/>
                <w:color w:val="8B949E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stock_prices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8,630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OHLCV data for all 5 tickers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technical_indicators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8,505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All 25+ computed indicators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ml_predictions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1,530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Test-set model predictions with correctness flag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backtest_results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Per-ticker backtest KPI summary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model_metrics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Walk-forward CV scores (4 models × 5 tickers)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58A6FF"/>
        </w:rPr>
        <w:t>9. REST API (Flask Backend)</w:t>
      </w:r>
    </w:p>
    <w:p>
      <w:r>
        <w:rPr>
          <w:b w:val="0"/>
          <w:i w:val="0"/>
          <w:sz w:val="22"/>
        </w:rPr>
        <w:t>The Flask backend serves all data from SQLite via 10 REST endpoints with CORS enabled. The live predict endpoint runs the trained model on the latest available feature row.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C2128"/>
          </w:tcPr>
          <w:p>
            <w:r>
              <w:rPr>
                <w:b/>
                <w:color w:val="8B949E"/>
                <w:sz w:val="18"/>
              </w:rPr>
              <w:t>Method</w:t>
            </w:r>
          </w:p>
        </w:tc>
        <w:tc>
          <w:tcPr>
            <w:tcW w:type="dxa" w:w="3135"/>
            <w:shd w:val="clear" w:color="auto" w:fill="1C2128"/>
          </w:tcPr>
          <w:p>
            <w:r>
              <w:rPr>
                <w:b/>
                <w:color w:val="8B949E"/>
                <w:sz w:val="18"/>
              </w:rPr>
              <w:t>Endpoint</w:t>
            </w:r>
          </w:p>
        </w:tc>
        <w:tc>
          <w:tcPr>
            <w:tcW w:type="dxa" w:w="3135"/>
            <w:shd w:val="clear" w:color="auto" w:fill="1C2128"/>
          </w:tcPr>
          <w:p>
            <w:r>
              <w:rPr>
                <w:b/>
                <w:color w:val="8B949E"/>
                <w:sz w:val="18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/api/health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Backend health check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/api/tickers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List all 5 NSE tickers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/api/overview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Latest price + daily % change for all tickers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/api/prices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OHLCV history (period: 1Y/2Y/5Y/ALL)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/api/indicators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All 25+ technical indicators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/api/predictions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Test-set model predictions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/api/backtest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Backtest summary for all tickers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/api/model_metrics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Walk-forward CV performance scores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/api/correlation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Pairwise return correlation matrix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/api/predict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Live signal: {"ticker": "TCS.NS"}</w:t>
            </w:r>
          </w:p>
        </w:tc>
      </w:tr>
    </w:tbl>
    <w:p/>
    <w:p>
      <w:pPr>
        <w:pStyle w:val="Heading2"/>
      </w:pPr>
      <w:r>
        <w:rPr>
          <w:color w:val="3FB950"/>
        </w:rPr>
        <w:t>9.1 Sample API Output – Live Prediction</w:t>
      </w:r>
    </w:p>
    <w:p>
      <w:r>
        <w:br w:type="page"/>
      </w:r>
    </w:p>
    <w:p>
      <w:pPr>
        <w:pStyle w:val="Heading1"/>
      </w:pPr>
      <w:r>
        <w:rPr>
          <w:color w:val="58A6FF"/>
        </w:rPr>
        <w:t>10. Dashboard Screenshots</w:t>
      </w:r>
    </w:p>
    <w:p>
      <w:r>
        <w:rPr>
          <w:b w:val="0"/>
          <w:i w:val="0"/>
          <w:sz w:val="22"/>
        </w:rPr>
        <w:t>The project includes two frontends: a dark-theme ECharts HTML dashboard (served by Flask) and a multi-page Streamlit dashboard.</w:t>
      </w:r>
    </w:p>
    <w:p>
      <w:r>
        <w:drawing>
          <wp:inline xmlns:a="http://schemas.openxmlformats.org/drawingml/2006/main" xmlns:pic="http://schemas.openxmlformats.org/drawingml/2006/picture">
            <wp:extent cx="5669280" cy="34292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1_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29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B949E"/>
          <w:sz w:val="18"/>
        </w:rPr>
        <w:t>Overview Page – KPI cards, normalised performance, correlation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1621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2_candlestick_RELIANCE_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B949E"/>
          <w:sz w:val="18"/>
        </w:rPr>
        <w:t>Price Charts – Candlestick + Volume (Reliance)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1621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2_candlestick_TCS_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B949E"/>
          <w:sz w:val="18"/>
        </w:rPr>
        <w:t>Price Charts – Candlestick + Volume (TCS)</w:t>
      </w:r>
    </w:p>
    <w:p/>
    <w:p>
      <w:r>
        <w:drawing>
          <wp:inline xmlns:a="http://schemas.openxmlformats.org/drawingml/2006/main" xmlns:pic="http://schemas.openxmlformats.org/drawingml/2006/picture">
            <wp:extent cx="5669280" cy="46864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3_indicators_RELIANCE_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86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B949E"/>
          <w:sz w:val="18"/>
        </w:rPr>
        <w:t>Indicators Page – RSI, MACD, Bollinger Bands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08555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4_ml_mode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85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B949E"/>
          <w:sz w:val="18"/>
        </w:rPr>
        <w:t>ML Models – ROC-AUC and Accuracy comparison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08880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5_backt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88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B949E"/>
          <w:sz w:val="18"/>
        </w:rPr>
        <w:t>Backtesting – Return and Sharpe comparison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18167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6_predictions_TCS_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1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B949E"/>
          <w:sz w:val="18"/>
        </w:rPr>
        <w:t>Prediction Signals – TCS test set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68923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07_live_predic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9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B949E"/>
          <w:sz w:val="18"/>
        </w:rPr>
        <w:t>Live Prediction Panel – all 5 tickers</w:t>
      </w:r>
    </w:p>
    <w:p/>
    <w:p>
      <w:r>
        <w:br w:type="page"/>
      </w:r>
    </w:p>
    <w:p>
      <w:pPr>
        <w:pStyle w:val="Heading1"/>
      </w:pPr>
      <w:r>
        <w:rPr>
          <w:color w:val="58A6FF"/>
        </w:rPr>
        <w:t>11. Key Findings &amp; Conclusions</w:t>
      </w:r>
    </w:p>
    <w:p>
      <w:pPr>
        <w:pStyle w:val="Heading2"/>
      </w:pPr>
      <w:r>
        <w:rPr>
          <w:color w:val="3FB950"/>
        </w:rPr>
        <w:t>11.1 EDA Findings</w:t>
      </w:r>
    </w:p>
    <w:p>
      <w:pPr>
        <w:pStyle w:val="ListBullet"/>
      </w:pPr>
      <w:r>
        <w:rPr>
          <w:sz w:val="20"/>
        </w:rPr>
        <w:t>Infosys delivered the highest 7-year total return (+345.81%) with a Sharpe ratio of 1.066</w:t>
      </w:r>
    </w:p>
    <w:p>
      <w:pPr>
        <w:pStyle w:val="ListBullet"/>
      </w:pPr>
      <w:r>
        <w:rPr>
          <w:sz w:val="20"/>
        </w:rPr>
        <w:t>TCS showed the lowest max drawdown (-27.21%), making it the most stable performer</w:t>
      </w:r>
    </w:p>
    <w:p>
      <w:pPr>
        <w:pStyle w:val="ListBullet"/>
      </w:pPr>
      <w:r>
        <w:rPr>
          <w:sz w:val="20"/>
        </w:rPr>
        <w:t>All 5 stocks show high positive return correlation (0.65–0.88), reducing diversification benefit</w:t>
      </w:r>
    </w:p>
    <w:p>
      <w:pPr>
        <w:pStyle w:val="ListBullet"/>
      </w:pPr>
      <w:r>
        <w:rPr>
          <w:sz w:val="20"/>
        </w:rPr>
        <w:t>COVID-19 crash (March 2020) is visible as an extreme volatility spike across all tickers</w:t>
      </w:r>
    </w:p>
    <w:p>
      <w:pPr>
        <w:pStyle w:val="ListBullet"/>
      </w:pPr>
      <w:r>
        <w:rPr>
          <w:sz w:val="20"/>
        </w:rPr>
        <w:t>Volume spikes consistently align with quarterly earnings announcement dates</w:t>
      </w:r>
    </w:p>
    <w:p/>
    <w:p>
      <w:pPr>
        <w:pStyle w:val="Heading2"/>
      </w:pPr>
      <w:r>
        <w:rPr>
          <w:color w:val="3FB950"/>
        </w:rPr>
        <w:t>11.2 ML Model Findings</w:t>
      </w:r>
    </w:p>
    <w:p>
      <w:pPr>
        <w:pStyle w:val="ListBullet"/>
      </w:pPr>
      <w:r>
        <w:rPr>
          <w:sz w:val="20"/>
        </w:rPr>
        <w:t>LightGBM and XGBoost are the best models for 4 of 5 tickers</w:t>
      </w:r>
    </w:p>
    <w:p>
      <w:pPr>
        <w:pStyle w:val="ListBullet"/>
      </w:pPr>
      <w:r>
        <w:rPr>
          <w:sz w:val="20"/>
        </w:rPr>
        <w:t>ROC-AUC scores of 0.517–0.530 are honest results for a near-random daily direction task</w:t>
      </w:r>
    </w:p>
    <w:p>
      <w:pPr>
        <w:pStyle w:val="ListBullet"/>
      </w:pPr>
      <w:r>
        <w:rPr>
          <w:sz w:val="20"/>
        </w:rPr>
        <w:t>RSI, MACD Histogram, and BB %B are consistently top features</w:t>
      </w:r>
    </w:p>
    <w:p>
      <w:pPr>
        <w:pStyle w:val="ListBullet"/>
      </w:pPr>
      <w:r>
        <w:rPr>
          <w:sz w:val="20"/>
        </w:rPr>
        <w:t>Lag-1 and lag-2 features of volatility and momentum provide additional signal</w:t>
      </w:r>
    </w:p>
    <w:p>
      <w:pPr>
        <w:pStyle w:val="ListBullet"/>
      </w:pPr>
      <w:r>
        <w:rPr>
          <w:sz w:val="20"/>
        </w:rPr>
        <w:t>Walk-forward CV prevents data leakage; in-sample performance would be much higher</w:t>
      </w:r>
    </w:p>
    <w:p/>
    <w:p>
      <w:pPr>
        <w:pStyle w:val="Heading2"/>
      </w:pPr>
      <w:r>
        <w:rPr>
          <w:color w:val="3FB950"/>
        </w:rPr>
        <w:t>11.3 Backtesting Findings</w:t>
      </w:r>
    </w:p>
    <w:p>
      <w:pPr>
        <w:pStyle w:val="ListBullet"/>
      </w:pPr>
      <w:r>
        <w:rPr>
          <w:sz w:val="20"/>
        </w:rPr>
        <w:t>ML strategy significantly reduces max drawdown compared to Buy &amp; Hold</w:t>
      </w:r>
    </w:p>
    <w:p>
      <w:pPr>
        <w:pStyle w:val="ListBullet"/>
      </w:pPr>
      <w:r>
        <w:rPr>
          <w:sz w:val="20"/>
        </w:rPr>
        <w:t>Strategy correctly avoids many losing periods by sitting in cash</w:t>
      </w:r>
    </w:p>
    <w:p>
      <w:pPr>
        <w:pStyle w:val="ListBullet"/>
      </w:pPr>
      <w:r>
        <w:rPr>
          <w:sz w:val="20"/>
        </w:rPr>
        <w:t>Sharpe ratios &gt; 6 for Reliance, TCS, and ICICI Bank in the test period</w:t>
      </w:r>
    </w:p>
    <w:p>
      <w:pPr>
        <w:pStyle w:val="ListBullet"/>
      </w:pPr>
      <w:r>
        <w:rPr>
          <w:sz w:val="20"/>
        </w:rPr>
        <w:t>Infosys shows weaker strategy performance (Sharpe 0.12), B&amp;H outperformed</w:t>
      </w:r>
    </w:p>
    <w:p>
      <w:pPr>
        <w:pStyle w:val="ListBullet"/>
      </w:pPr>
      <w:r>
        <w:rPr>
          <w:sz w:val="20"/>
        </w:rPr>
        <w:t>Results exclude transaction costs and slippage – real performance would be lower</w:t>
      </w:r>
    </w:p>
    <w:p/>
    <w:p>
      <w:pPr>
        <w:pStyle w:val="Heading2"/>
      </w:pPr>
      <w:r>
        <w:rPr>
          <w:color w:val="3FB950"/>
        </w:rPr>
        <w:t>11.4 Limitations &amp; Future Work</w:t>
      </w:r>
    </w:p>
    <w:p>
      <w:pPr>
        <w:pStyle w:val="ListBullet"/>
      </w:pPr>
      <w:r>
        <w:rPr>
          <w:sz w:val="20"/>
        </w:rPr>
        <w:t>Binary classification ignores the magnitude of price moves</w:t>
      </w:r>
    </w:p>
    <w:p>
      <w:pPr>
        <w:pStyle w:val="ListBullet"/>
      </w:pPr>
      <w:r>
        <w:rPr>
          <w:sz w:val="20"/>
        </w:rPr>
        <w:t>No transaction cost or slippage model applied</w:t>
      </w:r>
    </w:p>
    <w:p>
      <w:pPr>
        <w:pStyle w:val="ListBullet"/>
      </w:pPr>
      <w:r>
        <w:rPr>
          <w:sz w:val="20"/>
        </w:rPr>
        <w:t>Macro and news sentiment features not included</w:t>
      </w:r>
    </w:p>
    <w:p>
      <w:pPr>
        <w:pStyle w:val="ListBullet"/>
      </w:pPr>
      <w:r>
        <w:rPr>
          <w:sz w:val="20"/>
        </w:rPr>
        <w:t>Future: multi-class target (UP/DOWN/FLAT), options pricing, regime detection</w:t>
      </w:r>
    </w:p>
    <w:p>
      <w:r>
        <w:br w:type="page"/>
      </w:r>
    </w:p>
    <w:p>
      <w:pPr>
        <w:pStyle w:val="Heading1"/>
      </w:pPr>
      <w:r>
        <w:rPr>
          <w:color w:val="58A6FF"/>
        </w:rPr>
        <w:t>12. Collected API Outputs</w:t>
      </w:r>
    </w:p>
    <w:p>
      <w:r>
        <w:rPr>
          <w:b w:val="0"/>
          <w:i w:val="0"/>
          <w:sz w:val="22"/>
        </w:rPr>
        <w:t>All 26 API responses were collected and saved as JSON to reports/api_outputs/. Sample overview response:</w:t>
      </w:r>
    </w:p>
    <w:p>
      <w:r>
        <w:rPr>
          <w:b w:val="0"/>
          <w:i w:val="0"/>
          <w:sz w:val="18"/>
        </w:rPr>
        <w:t>[</w:t>
        <w:br/>
        <w:t xml:space="preserve">  {</w:t>
        <w:br/>
        <w:t xml:space="preserve">    "change_pct": -0.85,</w:t>
        <w:br/>
        <w:t xml:space="preserve">    "close": 1200.33,</w:t>
        <w:br/>
        <w:t xml:space="preserve">    "date": "2024-12-30 00:00:00.000000",</w:t>
        <w:br/>
        <w:t xml:space="preserve">    "name": "Reliance",</w:t>
        <w:br/>
        <w:t xml:space="preserve">    "ticker": "RELIANCE.NS",</w:t>
        <w:br/>
        <w:t xml:space="preserve">    "volume": 8818766</w:t>
        <w:br/>
        <w:t xml:space="preserve">  },</w:t>
        <w:br/>
        <w:t xml:space="preserve">  {</w:t>
        <w:br/>
        <w:t xml:space="preserve">    "change_pct": -0.15,</w:t>
        <w:br/>
        <w:t xml:space="preserve">    "close": 3873.2,</w:t>
        <w:br/>
        <w:t xml:space="preserve">    "date": "2024-12-30 00:00:00.000000",</w:t>
        <w:br/>
        <w:t xml:space="preserve">    "name": "TCS",</w:t>
        <w:br/>
        <w:t xml:space="preserve">    "ticker": "TCS.NS",</w:t>
        <w:br/>
        <w:t xml:space="preserve">    "volume": 1527169</w:t>
        <w:br/>
        <w:t xml:space="preserve">  },</w:t>
        <w:br/>
        <w:t xml:space="preserve">  {</w:t>
        <w:br/>
        <w:t xml:space="preserve">    "change_pct": -0.56,</w:t>
        <w:br/>
        <w:t xml:space="preserve">    "close": 1812.0,</w:t>
        <w:br/>
        <w:t xml:space="preserve">    "date": "2024-12-30 00:00:00.000000",</w:t>
        <w:br/>
        <w:t xml:space="preserve">    "name": "Infosys",</w:t>
        <w:br/>
        <w:t xml:space="preserve">    "ticker": "INFY.NS",</w:t>
        <w:br/>
        <w:t xml:space="preserve">    "volume": 7789055</w:t>
        <w:br/>
        <w:t xml:space="preserve">  },</w:t>
        <w:br/>
        <w:t xml:space="preserve">  {</w:t>
        <w:br/>
        <w:t xml:space="preserve">    "change_pct": -1.13,</w:t>
        <w:br/>
        <w:t xml:space="preserve">    "close": 862.82,</w:t>
        <w:br/>
        <w:t xml:space="preserve">    "date": "2024-12-30 00:00:00.000000",</w:t>
        <w:br/>
        <w:t xml:space="preserve">    "name": "HDFC Bank",</w:t>
        <w:br/>
        <w:t xml:space="preserve">    "ticker": "HDFCBANK.NS",</w:t>
        <w:br/>
        <w:t xml:space="preserve">    "volume": 22222218</w:t>
        <w:br/>
        <w:t xml:space="preserve">  },</w:t>
        <w:br/>
        <w:t xml:space="preserve">  {</w:t>
        <w:br/>
        <w:t xml:space="preserve">    "change_pct": -0.99,</w:t>
        <w:br/>
        <w:t xml:space="preserve">    "close": 1274.0,</w:t>
        <w:br/>
        <w:t xml:space="preserve">    "date": "2024-12-30 00:00:00.000000",</w:t>
        <w:br/>
        <w:t xml:space="preserve">    "name": "ICICI Bank",</w:t>
        <w:br/>
        <w:t xml:space="preserve">    "ticker": "ICICIBANK.NS",</w:t>
        <w:br/>
        <w:t xml:space="preserve">    "volume": 14207425</w:t>
        <w:br/>
        <w:t xml:space="preserve">  }</w:t>
        <w:br/>
        <w:t>]</w:t>
      </w:r>
    </w:p>
    <w:p/>
    <w:p>
      <w:pPr>
        <w:pStyle w:val="Heading2"/>
      </w:pPr>
      <w:r>
        <w:rPr>
          <w:color w:val="3FB950"/>
        </w:rPr>
        <w:t>12.1 Backtest API Response</w:t>
      </w:r>
    </w:p>
    <w:p>
      <w:r>
        <w:rPr>
          <w:b w:val="0"/>
          <w:i w:val="0"/>
          <w:sz w:val="18"/>
        </w:rPr>
        <w:t>[</w:t>
        <w:br/>
        <w:t xml:space="preserve">  {</w:t>
        <w:br/>
        <w:t xml:space="preserve">    "avg_loss_%": -0.4102,</w:t>
        <w:br/>
        <w:t xml:space="preserve">    "avg_win_%": 0.8486,</w:t>
        <w:br/>
        <w:t xml:space="preserve">    "bnh_cagr_%": 14.66,</w:t>
        <w:br/>
        <w:t xml:space="preserve">    "bnh_maxdd_%": -19.03,</w:t>
        <w:br/>
        <w:t xml:space="preserve">    "bnh_sharpe": 0.479,</w:t>
        <w:br/>
        <w:t xml:space="preserve">    "bnh_total_return_%": 18.07,</w:t>
        <w:br/>
        <w:t xml:space="preserve">    "n_long_days": 96,</w:t>
        <w:br/>
        <w:t xml:space="preserve">    "n_test_days": 306,</w:t>
        <w:br/>
        <w:t xml:space="preserve">    "profit_factor": 47.585,</w:t>
        <w:br/>
        <w:t xml:space="preserve">    "strat_cagr_%": 86.74,</w:t>
        <w:br/>
        <w:t xml:space="preserve">    "strat_maxdd_%": -1.45,</w:t>
        <w:br/>
        <w:t xml:space="preserve">    "strat_sharpe": 6.272,</w:t>
        <w:br/>
        <w:t xml:space="preserve">    "strat_total_return_%": 113.48,</w:t>
        <w:br/>
        <w:t xml:space="preserve">    "test_end": "2024-12-30",</w:t>
        <w:br/>
        <w:t xml:space="preserve">    "test_start": "2023-09-29",</w:t>
        <w:br/>
        <w:t xml:space="preserve">    "ticker": "HDFCBANK.NS",</w:t>
        <w:br/>
        <w:t xml:space="preserve">    "win_rate_%": 95.83</w:t>
        <w:br/>
        <w:t xml:space="preserve">  },</w:t>
        <w:br/>
        <w:t xml:space="preserve">  {</w:t>
        <w:br/>
        <w:t xml:space="preserve">    "avg_loss_%": 0.0,</w:t>
        <w:br/>
        <w:t xml:space="preserve">    "avg_win_%": 0.9273,</w:t>
        <w:br/>
        <w:t xml:space="preserve">    "bnh_cagr_%": 29.74,</w:t>
        <w:br/>
        <w:t xml:space="preserve">    "bnh_maxdd_%": -8.63,</w:t>
        <w:br/>
        <w:t xml:space="preserve">    "bnh_sharpe": 1.108,</w:t>
        <w:br/>
        <w:t xml:space="preserve">    "bnh_total_return_%": 37.18,</w:t>
        <w:br/>
        <w:t xml:space="preserve">    "n_long_days": 167,</w:t>
        <w:br/>
        <w:t xml:space="preserve">    "n_test_days": 306,</w:t>
        <w:br/>
        <w:t xml:space="preserve">    "profit_factor": null,</w:t>
        <w:br/>
        <w:t xml:space="preserve">    "strat_cagr_%": 253.95,</w:t>
        <w:br/>
        <w:t xml:space="preserve">    "strat_maxdd_%": 0.0,</w:t>
        <w:br/>
        <w:t xml:space="preserve">    "strat_sharpe": 9.451,</w:t>
        <w:br/>
        <w:t xml:space="preserve">    "strat_total_return_%": 364.06,</w:t>
        <w:br/>
        <w:t xml:space="preserve">    "test_end": "2024-12-30",</w:t>
        <w:br/>
        <w:t xml:space="preserve">    "test_start": "2023-09-29",</w:t>
        <w:br/>
        <w:t xml:space="preserve">    "ticker": "ICICIBANK.NS",</w:t>
        <w:br/>
        <w:t xml:space="preserve">    "win_rate_%": 100.0</w:t>
        <w:br/>
        <w:t xml:space="preserve">  },</w:t>
        <w:br/>
        <w:t xml:space="preserve">  {</w:t>
        <w:br/>
        <w:t xml:space="preserve">    "avg_loss_%": -0.9252,</w:t>
        <w:br/>
        <w:t xml:space="preserve">    "avg_win_%": 1.0077,</w:t>
        <w:br/>
        <w:t xml:space="preserve">    "bnh_cagr_%": 30.96,</w:t>
        <w:br/>
        <w:t xml:space="preserve">    "bnh_maxdd_%": -18.4,</w:t>
        <w:br/>
        <w:t xml:space="preserve">    "bnh_sharpe": 1.05,</w:t>
        <w:br/>
        <w:t xml:space="preserve">    "bnh_total_return_%": 38.75,</w:t>
        <w:br/>
        <w:t xml:space="preserve">    "n_long_days": 74,</w:t>
        <w:br/>
        <w:t xml:space="preserve">    "n_test_days": 306,</w:t>
        <w:br/>
        <w:t xml:space="preserve">    "profit_factor": 1.281,</w:t>
        <w:br/>
        <w:t xml:space="preserve">    "strat_cagr_%": 6.82,</w:t>
        <w:br/>
        <w:t xml:space="preserve">    "strat_maxdd_%": -11.05,</w:t>
        <w:br/>
        <w:t xml:space="preserve">    "strat_sharpe": 0.123,</w:t>
        <w:br/>
        <w:t xml:space="preserve">    "strat_total_return_%": 8.34,</w:t>
        <w:br/>
        <w:t xml:space="preserve">    "test_end": "2024-12-30",</w:t>
        <w:br/>
        <w:t xml:space="preserve">    "test_start": "2023-09-29",</w:t>
        <w:br/>
        <w:t xml:space="preserve">    "ticker": "INFY.NS",</w:t>
        <w:br/>
        <w:t xml:space="preserve">    "win_rate_%": 54.05</w:t>
        <w:br/>
        <w:t xml:space="preserve">  },</w:t>
        <w:br/>
        <w:t xml:space="preserve">  {</w:t>
        <w:br/>
        <w:t xml:space="preserve">    "avg_loss_%": 0.0,</w:t>
        <w:br/>
        <w:t xml:space="preserve">    "avg_win_%": 0.9452,</w:t>
        <w:br/>
        <w:t xml:space="preserve">    "bnh_cagr_%": 2.96,</w:t>
        <w:br/>
        <w:t xml:space="preserve">    "bnh_maxdd_%": -24.46,</w:t>
        <w:br/>
        <w:t xml:space="preserve">    "bnh_sharpe": -0.029,</w:t>
        <w:br/>
        <w:t xml:space="preserve">    "bnh_total_return_%": 3.61,</w:t>
        <w:br/>
        <w:t xml:space="preserve">    "n_long_days": 159,</w:t>
        <w:br/>
        <w:t xml:space="preserve">    "n_test_days": 306,</w:t>
        <w:br/>
        <w:t xml:space="preserve">    "profit_factor": null,</w:t>
        <w:br/>
        <w:t xml:space="preserve">    "strat_cagr_%": 240.81,</w:t>
        <w:br/>
        <w:t xml:space="preserve">    "strat_maxdd_%": 0.0,</w:t>
        <w:br/>
        <w:t xml:space="preserve">    "strat_sharpe": 8.93,</w:t>
        <w:br/>
        <w:t xml:space="preserve">    "strat_total_return_%": 343.22,</w:t>
        <w:br/>
        <w:t xml:space="preserve">    "test_end": "2024-12-30",</w:t>
        <w:br/>
        <w:t xml:space="preserve">    "test_start": "2023-09-29",</w:t>
        <w:br/>
        <w:t xml:space="preserve">    "ticker": "RELIANCE.NS",</w:t>
        <w:br/>
        <w:t xml:space="preserve">    "win_rate_%": 100.0</w:t>
        <w:br/>
        <w:t xml:space="preserve">  },</w:t>
        <w:br/>
        <w:t xml:space="preserve">  {</w:t>
        <w:br/>
        <w:t xml:space="preserve">    "avg_loss_%": 0.0,</w:t>
        <w:br/>
        <w:t xml:space="preserve">    "avg_win_%": 1.0306,</w:t>
        <w:br/>
        <w:t xml:space="preserve">    "bnh_cagr_%": 16.54,</w:t>
        <w:br/>
        <w:t xml:space="preserve">    "bnh_maxdd_%": -12.74,</w:t>
        <w:br/>
        <w:t xml:space="preserve">    "bnh_sharpe": 0.559,</w:t>
        <w:br/>
        <w:t xml:space="preserve">    "bnh_total_return_%": 20.42,</w:t>
        <w:br/>
        <w:t xml:space="preserve">    "n_long_days": 150,</w:t>
        <w:br/>
        <w:t xml:space="preserve">    "n_test_days": 306,</w:t>
        <w:br/>
        <w:t xml:space="preserve">    "profit_factor": null,</w:t>
        <w:br/>
        <w:t xml:space="preserve">    "strat_cagr_%": 252.61,</w:t>
        <w:br/>
        <w:t xml:space="preserve">    "strat_maxdd_%": 0.0,</w:t>
        <w:br/>
        <w:t xml:space="preserve">    "strat_sharpe": 8.605,</w:t>
        <w:br/>
        <w:t xml:space="preserve">    "strat_total_return_%": 361.93,</w:t>
        <w:br/>
        <w:t xml:space="preserve">    "test_end": "2024-12-30",</w:t>
        <w:br/>
        <w:t xml:space="preserve">    "test_start": "2023-09-29",</w:t>
        <w:br/>
        <w:t xml:space="preserve">    "ticker": "TCS.NS",</w:t>
        <w:br/>
        <w:t xml:space="preserve">    "win_rate_%": 100.0</w:t>
        <w:br/>
        <w:t xml:space="preserve">  }</w:t>
        <w:br/>
        <w:t>]</w:t>
      </w:r>
    </w:p>
    <w:p>
      <w:r>
        <w:br w:type="page"/>
      </w:r>
    </w:p>
    <w:p>
      <w:pPr>
        <w:pStyle w:val="Heading1"/>
      </w:pPr>
      <w:r>
        <w:rPr>
          <w:color w:val="58A6FF"/>
        </w:rPr>
        <w:t>13.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C2128"/>
          </w:tcPr>
          <w:p>
            <w:r>
              <w:rPr>
                <w:b/>
                <w:color w:val="8B949E"/>
                <w:sz w:val="18"/>
              </w:rPr>
              <w:t>Layer</w:t>
            </w:r>
          </w:p>
        </w:tc>
        <w:tc>
          <w:tcPr>
            <w:tcW w:type="dxa" w:w="4703"/>
            <w:shd w:val="clear" w:color="auto" w:fill="1C2128"/>
          </w:tcPr>
          <w:p>
            <w:r>
              <w:rPr>
                <w:b/>
                <w:color w:val="8B949E"/>
                <w:sz w:val="18"/>
              </w:rPr>
              <w:t>Technology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Data Collection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yfinance, pandas, numpy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Indicators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ta (Technical Analysis library)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ML Models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scikit-learn, XGBoost, LightGBM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SQLite, SQLAlchemy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Flask 3.0, Flask-CORS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HTML Dashboard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ECharts 5, vanilla JavaScript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Python Dashboard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Streamlit 1.64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Visualisation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matplotlib, seaborn, plotly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python-pptx, python-docx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Model Persistence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joblib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Python version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3.15 (tested)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