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0"/>
        <w:tblGridChange w:id="0">
          <w:tblGrid>
            <w:gridCol w:w="10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60.0" w:type="dxa"/>
              <w:left w:w="300.0" w:type="dxa"/>
              <w:bottom w:w="160.0" w:type="dxa"/>
              <w:right w:w="300.0" w:type="dxa"/>
            </w:tcMar>
          </w:tcPr>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ffffff"/>
                <w:sz w:val="36"/>
                <w:szCs w:val="36"/>
                <w:rtl w:val="0"/>
              </w:rPr>
              <w:t xml:space="preserve">E-COMMERCE CUSTOMER FUNNEL ANALYSIS</w:t>
            </w:r>
            <w:r w:rsidDel="00000000" w:rsidR="00000000" w:rsidRPr="00000000">
              <w:rPr>
                <w:rtl w:val="0"/>
              </w:rPr>
            </w:r>
          </w:p>
          <w:p w:rsidR="00000000" w:rsidDel="00000000" w:rsidP="00000000" w:rsidRDefault="00000000" w:rsidRPr="00000000" w14:paraId="00000003">
            <w:pPr>
              <w:spacing w:before="40" w:lineRule="auto"/>
              <w:jc w:val="center"/>
              <w:rPr/>
            </w:pPr>
            <w:r w:rsidDel="00000000" w:rsidR="00000000" w:rsidRPr="00000000">
              <w:rPr>
                <w:rFonts w:ascii="Calibri" w:cs="Calibri" w:eastAsia="Calibri" w:hAnsi="Calibri"/>
                <w:i w:val="1"/>
                <w:iCs w:val="1"/>
                <w:color w:val="aed6f1"/>
                <w:sz w:val="20"/>
                <w:szCs w:val="20"/>
                <w:rtl w:val="0"/>
              </w:rPr>
              <w:t xml:space="preserve">Identifying Revenue Leakage, Customer Drop-Off &amp; Retention Gaps</w:t>
            </w:r>
            <w:r w:rsidDel="00000000" w:rsidR="00000000" w:rsidRPr="00000000">
              <w:rPr>
                <w:rtl w:val="0"/>
              </w:rPr>
            </w:r>
          </w:p>
          <w:p w:rsidR="00000000" w:rsidDel="00000000" w:rsidP="00000000" w:rsidRDefault="00000000" w:rsidRPr="00000000" w14:paraId="00000004">
            <w:pPr>
              <w:spacing w:before="40" w:lineRule="auto"/>
              <w:jc w:val="center"/>
              <w:rPr/>
            </w:pPr>
            <w:r w:rsidDel="00000000" w:rsidR="00000000" w:rsidRPr="00000000">
              <w:rPr>
                <w:rFonts w:ascii="Calibri" w:cs="Calibri" w:eastAsia="Calibri" w:hAnsi="Calibri"/>
                <w:color w:val="d6eaf8"/>
                <w:sz w:val="18"/>
                <w:szCs w:val="18"/>
                <w:rtl w:val="0"/>
              </w:rPr>
              <w:t xml:space="preserve">Himanshi Hotwani  |  B.Com (P), Sri Venkateswara College, DU  |  0924025.himanshihotwani@gmail.com</w:t>
            </w:r>
            <w:r w:rsidDel="00000000" w:rsidR="00000000" w:rsidRPr="00000000">
              <w:rPr>
                <w:rtl w:val="0"/>
              </w:rPr>
            </w:r>
          </w:p>
        </w:tc>
      </w:tr>
    </w:tbl>
    <w:p w:rsidR="00000000" w:rsidDel="00000000" w:rsidP="00000000" w:rsidRDefault="00000000" w:rsidRPr="00000000" w14:paraId="00000005">
      <w:pPr>
        <w:spacing w:before="120" w:lineRule="auto"/>
        <w:rPr/>
      </w:pPr>
      <w:r w:rsidDel="00000000" w:rsidR="00000000" w:rsidRPr="00000000">
        <w:rPr>
          <w:rtl w:val="0"/>
        </w:rPr>
      </w:r>
    </w:p>
    <w:p w:rsidR="00000000" w:rsidDel="00000000" w:rsidP="00000000" w:rsidRDefault="00000000" w:rsidRPr="00000000" w14:paraId="00000006">
      <w:pPr>
        <w:pBdr>
          <w:bottom w:color="1a5276" w:space="1" w:sz="4" w:val="single"/>
        </w:pBdr>
        <w:spacing w:after="80" w:before="200" w:lineRule="auto"/>
        <w:rPr/>
      </w:pPr>
      <w:r w:rsidDel="00000000" w:rsidR="00000000" w:rsidRPr="00000000">
        <w:rPr>
          <w:rFonts w:ascii="Calibri" w:cs="Calibri" w:eastAsia="Calibri" w:hAnsi="Calibri"/>
          <w:b w:val="1"/>
          <w:bCs w:val="1"/>
          <w:color w:val="1a5276"/>
          <w:sz w:val="22"/>
          <w:szCs w:val="22"/>
          <w:rtl w:val="0"/>
        </w:rPr>
        <w:t xml:space="preserve">DATASET AT A GLANCE</w:t>
      </w:r>
      <w:r w:rsidDel="00000000" w:rsidR="00000000" w:rsidRPr="00000000">
        <w:rPr>
          <w:rtl w:val="0"/>
        </w:rPr>
      </w:r>
    </w:p>
    <w:p w:rsidR="00000000" w:rsidDel="00000000" w:rsidP="00000000" w:rsidRDefault="00000000" w:rsidRPr="00000000" w14:paraId="00000007">
      <w:pPr>
        <w:spacing w:before="6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00.0" w:type="dxa"/>
              <w:bottom w:w="80.0" w:type="dxa"/>
              <w:right w:w="100.0" w:type="dxa"/>
            </w:tcMar>
          </w:tcPr>
          <w:p w:rsidR="00000000" w:rsidDel="00000000" w:rsidP="00000000" w:rsidRDefault="00000000" w:rsidRPr="00000000" w14:paraId="00000008">
            <w:pPr>
              <w:jc w:val="center"/>
              <w:rPr/>
            </w:pPr>
            <w:r w:rsidDel="00000000" w:rsidR="00000000" w:rsidRPr="00000000">
              <w:rPr>
                <w:rFonts w:ascii="Calibri" w:cs="Calibri" w:eastAsia="Calibri" w:hAnsi="Calibri"/>
                <w:b w:val="1"/>
                <w:bCs w:val="1"/>
                <w:color w:val="ffffff"/>
                <w:sz w:val="19"/>
                <w:szCs w:val="19"/>
                <w:rtl w:val="0"/>
              </w:rPr>
              <w:t xml:space="preserve">Total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00.0" w:type="dxa"/>
              <w:bottom w:w="80.0" w:type="dxa"/>
              <w:right w:w="100.0" w:type="dxa"/>
            </w:tcMar>
          </w:tcPr>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color w:val="ffffff"/>
                <w:sz w:val="19"/>
                <w:szCs w:val="19"/>
                <w:rtl w:val="0"/>
              </w:rPr>
              <w:t xml:space="preserve">Unique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00.0" w:type="dxa"/>
              <w:bottom w:w="80.0" w:type="dxa"/>
              <w:right w:w="100.0" w:type="dxa"/>
            </w:tcMar>
          </w:tcPr>
          <w:p w:rsidR="00000000" w:rsidDel="00000000" w:rsidP="00000000" w:rsidRDefault="00000000" w:rsidRPr="00000000" w14:paraId="0000000A">
            <w:pPr>
              <w:jc w:val="center"/>
              <w:rPr/>
            </w:pPr>
            <w:r w:rsidDel="00000000" w:rsidR="00000000" w:rsidRPr="00000000">
              <w:rPr>
                <w:rFonts w:ascii="Calibri" w:cs="Calibri" w:eastAsia="Calibri" w:hAnsi="Calibri"/>
                <w:b w:val="1"/>
                <w:bCs w:val="1"/>
                <w:color w:val="ffffff"/>
                <w:sz w:val="19"/>
                <w:szCs w:val="19"/>
                <w:rtl w:val="0"/>
              </w:rPr>
              <w:t xml:space="preserve">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00.0" w:type="dxa"/>
              <w:bottom w:w="80.0" w:type="dxa"/>
              <w:right w:w="100.0" w:type="dxa"/>
            </w:tcMar>
          </w:tcPr>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color w:val="ffffff"/>
                <w:sz w:val="19"/>
                <w:szCs w:val="19"/>
                <w:rtl w:val="0"/>
              </w:rPr>
              <w:t xml:space="preserve">Time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1a5276"/>
                <w:sz w:val="22"/>
                <w:szCs w:val="22"/>
                <w:rtl w:val="0"/>
              </w:rPr>
              <w:t xml:space="preserve">£8,887,208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tcPr>
          <w:p w:rsidR="00000000" w:rsidDel="00000000" w:rsidP="00000000" w:rsidRDefault="00000000" w:rsidRPr="00000000" w14:paraId="0000000D">
            <w:pPr>
              <w:jc w:val="center"/>
              <w:rPr/>
            </w:pPr>
            <w:r w:rsidDel="00000000" w:rsidR="00000000" w:rsidRPr="00000000">
              <w:rPr>
                <w:rFonts w:ascii="Calibri" w:cs="Calibri" w:eastAsia="Calibri" w:hAnsi="Calibri"/>
                <w:b w:val="1"/>
                <w:bCs w:val="1"/>
                <w:color w:val="1a5276"/>
                <w:sz w:val="22"/>
                <w:szCs w:val="22"/>
                <w:rtl w:val="0"/>
              </w:rPr>
              <w:t xml:space="preserve">4,339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tcPr>
          <w:p w:rsidR="00000000" w:rsidDel="00000000" w:rsidP="00000000" w:rsidRDefault="00000000" w:rsidRPr="00000000" w14:paraId="0000000E">
            <w:pPr>
              <w:jc w:val="center"/>
              <w:rPr/>
            </w:pPr>
            <w:r w:rsidDel="00000000" w:rsidR="00000000" w:rsidRPr="00000000">
              <w:rPr>
                <w:rFonts w:ascii="Calibri" w:cs="Calibri" w:eastAsia="Calibri" w:hAnsi="Calibri"/>
                <w:b w:val="1"/>
                <w:bCs w:val="1"/>
                <w:color w:val="1a5276"/>
                <w:sz w:val="22"/>
                <w:szCs w:val="22"/>
                <w:rtl w:val="0"/>
              </w:rPr>
              <w:t xml:space="preserve">392,733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tcPr>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1a5276"/>
                <w:sz w:val="22"/>
                <w:szCs w:val="22"/>
                <w:rtl w:val="0"/>
              </w:rPr>
              <w:t xml:space="preserve">Dec 2010 </w:t>
            </w:r>
            <w:r w:rsidDel="00000000" w:rsidR="00000000" w:rsidRPr="00000000">
              <w:rPr>
                <w:b w:val="1"/>
                <w:bCs w:val="1"/>
                <w:color w:val="1a5276"/>
                <w:sz w:val="22"/>
                <w:szCs w:val="22"/>
                <w:rtl w:val="0"/>
              </w:rPr>
              <w:t xml:space="preserve">-</w:t>
            </w:r>
            <w:r w:rsidDel="00000000" w:rsidR="00000000" w:rsidRPr="00000000">
              <w:rPr>
                <w:rFonts w:ascii="Calibri" w:cs="Calibri" w:eastAsia="Calibri" w:hAnsi="Calibri"/>
                <w:b w:val="1"/>
                <w:bCs w:val="1"/>
                <w:color w:val="1a5276"/>
                <w:sz w:val="22"/>
                <w:szCs w:val="22"/>
                <w:rtl w:val="0"/>
              </w:rPr>
              <w:t xml:space="preserve"> Dec 2011</w:t>
            </w:r>
            <w:r w:rsidDel="00000000" w:rsidR="00000000" w:rsidRPr="00000000">
              <w:rPr>
                <w:rtl w:val="0"/>
              </w:rPr>
            </w:r>
          </w:p>
        </w:tc>
      </w:tr>
    </w:tbl>
    <w:p w:rsidR="00000000" w:rsidDel="00000000" w:rsidP="00000000" w:rsidRDefault="00000000" w:rsidRPr="00000000" w14:paraId="00000010">
      <w:pPr>
        <w:spacing w:before="120" w:lineRule="auto"/>
        <w:rPr/>
      </w:pPr>
      <w:r w:rsidDel="00000000" w:rsidR="00000000" w:rsidRPr="00000000">
        <w:rPr>
          <w:rtl w:val="0"/>
        </w:rPr>
      </w:r>
    </w:p>
    <w:p w:rsidR="00000000" w:rsidDel="00000000" w:rsidP="00000000" w:rsidRDefault="00000000" w:rsidRPr="00000000" w14:paraId="00000011">
      <w:pPr>
        <w:pBdr>
          <w:bottom w:color="1a5276" w:space="1" w:sz="4" w:val="single"/>
        </w:pBdr>
        <w:spacing w:after="80" w:before="200" w:lineRule="auto"/>
        <w:rPr/>
      </w:pPr>
      <w:r w:rsidDel="00000000" w:rsidR="00000000" w:rsidRPr="00000000">
        <w:rPr>
          <w:rFonts w:ascii="Calibri" w:cs="Calibri" w:eastAsia="Calibri" w:hAnsi="Calibri"/>
          <w:b w:val="1"/>
          <w:bCs w:val="1"/>
          <w:color w:val="1a5276"/>
          <w:sz w:val="22"/>
          <w:szCs w:val="22"/>
          <w:rtl w:val="0"/>
        </w:rPr>
        <w:t xml:space="preserve">TOOLS &amp; TECHNOLOGIES USED</w:t>
      </w:r>
      <w:r w:rsidDel="00000000" w:rsidR="00000000" w:rsidRPr="00000000">
        <w:rPr>
          <w:rtl w:val="0"/>
        </w:rPr>
      </w:r>
    </w:p>
    <w:p w:rsidR="00000000" w:rsidDel="00000000" w:rsidP="00000000" w:rsidRDefault="00000000" w:rsidRPr="00000000" w14:paraId="00000012">
      <w:pPr>
        <w:spacing w:before="6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70.0" w:type="dxa"/>
              <w:left w:w="100.0" w:type="dxa"/>
              <w:bottom w:w="70.0" w:type="dxa"/>
              <w:right w:w="100.0" w:type="dxa"/>
            </w:tcMar>
          </w:tcPr>
          <w:p w:rsidR="00000000" w:rsidDel="00000000" w:rsidP="00000000" w:rsidRDefault="00000000" w:rsidRPr="00000000" w14:paraId="00000013">
            <w:pPr>
              <w:jc w:val="center"/>
              <w:rPr/>
            </w:pPr>
            <w:r w:rsidDel="00000000" w:rsidR="00000000" w:rsidRPr="00000000">
              <w:rPr>
                <w:rFonts w:ascii="Calibri" w:cs="Calibri" w:eastAsia="Calibri" w:hAnsi="Calibri"/>
                <w:b w:val="1"/>
                <w:bCs w:val="1"/>
                <w:color w:val="ffffff"/>
                <w:sz w:val="20"/>
                <w:szCs w:val="20"/>
                <w:rtl w:val="0"/>
              </w:rPr>
              <w:t xml:space="preserve">MS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70.0" w:type="dxa"/>
              <w:left w:w="100.0" w:type="dxa"/>
              <w:bottom w:w="70.0" w:type="dxa"/>
              <w:right w:w="100.0" w:type="dxa"/>
            </w:tcMa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ffffff"/>
                <w:sz w:val="20"/>
                <w:szCs w:val="20"/>
                <w:rtl w:val="0"/>
              </w:rPr>
              <w:t xml:space="preserve">MySQL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70.0" w:type="dxa"/>
              <w:left w:w="100.0" w:type="dxa"/>
              <w:bottom w:w="70.0" w:type="dxa"/>
              <w:right w:w="100.0" w:type="dxa"/>
            </w:tcMa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color w:val="ffffff"/>
                <w:sz w:val="20"/>
                <w:szCs w:val="20"/>
                <w:rtl w:val="0"/>
              </w:rPr>
              <w:t xml:space="preserve">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70.0" w:type="dxa"/>
              <w:left w:w="100.0" w:type="dxa"/>
              <w:bottom w:w="70.0" w:type="dxa"/>
              <w:right w:w="100.0" w:type="dxa"/>
            </w:tcMar>
          </w:tcPr>
          <w:p w:rsidR="00000000" w:rsidDel="00000000" w:rsidP="00000000" w:rsidRDefault="00000000" w:rsidRPr="00000000" w14:paraId="00000016">
            <w:pPr>
              <w:jc w:val="center"/>
              <w:rPr/>
            </w:pPr>
            <w:r w:rsidDel="00000000" w:rsidR="00000000" w:rsidRPr="00000000">
              <w:rPr>
                <w:b w:val="1"/>
                <w:bCs w:val="1"/>
                <w:color w:val="ffffff"/>
                <w:rtl w:val="0"/>
              </w:rPr>
              <w:t xml:space="preserve">Claude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rFonts w:ascii="Calibri" w:cs="Calibri" w:eastAsia="Calibri" w:hAnsi="Calibri"/>
                <w:color w:val="444444"/>
                <w:sz w:val="19"/>
                <w:szCs w:val="19"/>
                <w:rtl w:val="0"/>
              </w:rPr>
              <w:t xml:space="preserve">Cleaning &amp;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color w:val="444444"/>
                <w:sz w:val="19"/>
                <w:szCs w:val="19"/>
                <w:rtl w:val="0"/>
              </w:rPr>
              <w:t xml:space="preserve">SQL Queries &amp; CTEs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color w:val="444444"/>
                <w:sz w:val="19"/>
                <w:szCs w:val="19"/>
                <w:rtl w:val="0"/>
              </w:rPr>
              <w:t xml:space="preserve">DAX Functions, </w:t>
            </w:r>
            <w:r w:rsidDel="00000000" w:rsidR="00000000" w:rsidRPr="00000000">
              <w:rPr>
                <w:rFonts w:ascii="Calibri" w:cs="Calibri" w:eastAsia="Calibri" w:hAnsi="Calibri"/>
                <w:color w:val="444444"/>
                <w:sz w:val="19"/>
                <w:szCs w:val="19"/>
                <w:rtl w:val="0"/>
              </w:rPr>
              <w:t xml:space="preserve">Dashboard, Relationship building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color w:val="444444"/>
                <w:sz w:val="19"/>
                <w:szCs w:val="19"/>
                <w:rtl w:val="0"/>
              </w:rPr>
              <w:t xml:space="preserve">Debug SQL query, DAX Function, Analysis</w:t>
            </w:r>
            <w:r w:rsidDel="00000000" w:rsidR="00000000" w:rsidRPr="00000000">
              <w:rPr>
                <w:rtl w:val="0"/>
              </w:rPr>
            </w:r>
          </w:p>
        </w:tc>
      </w:tr>
    </w:tbl>
    <w:p w:rsidR="00000000" w:rsidDel="00000000" w:rsidP="00000000" w:rsidRDefault="00000000" w:rsidRPr="00000000" w14:paraId="0000001B">
      <w:pPr>
        <w:spacing w:before="120" w:lineRule="auto"/>
        <w:rPr/>
      </w:pPr>
      <w:r w:rsidDel="00000000" w:rsidR="00000000" w:rsidRPr="00000000">
        <w:rPr>
          <w:rtl w:val="0"/>
        </w:rPr>
      </w:r>
    </w:p>
    <w:p w:rsidR="00000000" w:rsidDel="00000000" w:rsidP="00000000" w:rsidRDefault="00000000" w:rsidRPr="00000000" w14:paraId="0000001C">
      <w:pPr>
        <w:pBdr>
          <w:bottom w:color="1a5276" w:space="1" w:sz="4" w:val="single"/>
        </w:pBdr>
        <w:spacing w:after="80" w:before="200" w:lineRule="auto"/>
        <w:rPr/>
      </w:pPr>
      <w:r w:rsidDel="00000000" w:rsidR="00000000" w:rsidRPr="00000000">
        <w:rPr>
          <w:rFonts w:ascii="Calibri" w:cs="Calibri" w:eastAsia="Calibri" w:hAnsi="Calibri"/>
          <w:b w:val="1"/>
          <w:bCs w:val="1"/>
          <w:color w:val="1a5276"/>
          <w:sz w:val="22"/>
          <w:szCs w:val="22"/>
          <w:rtl w:val="0"/>
        </w:rPr>
        <w:t xml:space="preserve">PROBLEM STATEMENT</w:t>
      </w:r>
      <w:r w:rsidDel="00000000" w:rsidR="00000000" w:rsidRPr="00000000">
        <w:rPr>
          <w:rtl w:val="0"/>
        </w:rPr>
      </w:r>
    </w:p>
    <w:p w:rsidR="00000000" w:rsidDel="00000000" w:rsidP="00000000" w:rsidRDefault="00000000" w:rsidRPr="00000000" w14:paraId="0000001D">
      <w:pPr>
        <w:spacing w:before="6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5276" w:space="0" w:sz="4" w:val="single"/>
              <w:left w:color="1a5276" w:space="0" w:sz="10" w:val="single"/>
              <w:bottom w:color="1a5276" w:space="0" w:sz="4" w:val="single"/>
              <w:right w:color="1a5276" w:space="0" w:sz="4" w:val="single"/>
            </w:tcBorders>
            <w:shd w:fill="ebf5fb" w:val="clear"/>
            <w:tcMar>
              <w:top w:w="100.0" w:type="dxa"/>
              <w:left w:w="180.0" w:type="dxa"/>
              <w:bottom w:w="100.0" w:type="dxa"/>
              <w:right w:w="18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1a1a1a"/>
                <w:sz w:val="20"/>
                <w:szCs w:val="20"/>
                <w:rtl w:val="0"/>
              </w:rPr>
              <w:t xml:space="preserve">This UK-based e-commerce business generates £8.9M in revenue from just 4,339 customers. The core business question is: Where is revenue being lost, which customers are at risk of churning, and what strategic actions can drive sustainable growth? This project analyses the complete customer funnel from product performance and purchase timing through to customer segmentation, RFM scoring, and cohort retention.</w:t>
            </w:r>
            <w:r w:rsidDel="00000000" w:rsidR="00000000" w:rsidRPr="00000000">
              <w:rPr>
                <w:rtl w:val="0"/>
              </w:rPr>
            </w:r>
          </w:p>
        </w:tc>
      </w:tr>
    </w:tbl>
    <w:p w:rsidR="00000000" w:rsidDel="00000000" w:rsidP="00000000" w:rsidRDefault="00000000" w:rsidRPr="00000000" w14:paraId="0000001F">
      <w:pPr>
        <w:spacing w:before="120" w:lineRule="auto"/>
        <w:rPr/>
      </w:pPr>
      <w:r w:rsidDel="00000000" w:rsidR="00000000" w:rsidRPr="00000000">
        <w:rPr>
          <w:rtl w:val="0"/>
        </w:rPr>
      </w:r>
    </w:p>
    <w:p w:rsidR="00000000" w:rsidDel="00000000" w:rsidP="00000000" w:rsidRDefault="00000000" w:rsidRPr="00000000" w14:paraId="00000020">
      <w:pPr>
        <w:pBdr>
          <w:bottom w:color="1a5276" w:space="1" w:sz="4" w:val="single"/>
        </w:pBdr>
        <w:spacing w:after="80" w:before="200" w:lineRule="auto"/>
        <w:rPr/>
      </w:pPr>
      <w:r w:rsidDel="00000000" w:rsidR="00000000" w:rsidRPr="00000000">
        <w:rPr>
          <w:rFonts w:ascii="Calibri" w:cs="Calibri" w:eastAsia="Calibri" w:hAnsi="Calibri"/>
          <w:b w:val="1"/>
          <w:bCs w:val="1"/>
          <w:color w:val="1a5276"/>
          <w:sz w:val="22"/>
          <w:szCs w:val="22"/>
          <w:rtl w:val="0"/>
        </w:rPr>
        <w:t xml:space="preserve">KEY FINDINGS</w:t>
      </w:r>
      <w:r w:rsidDel="00000000" w:rsidR="00000000" w:rsidRPr="00000000">
        <w:rPr>
          <w:rtl w:val="0"/>
        </w:rPr>
      </w:r>
    </w:p>
    <w:p w:rsidR="00000000" w:rsidDel="00000000" w:rsidP="00000000" w:rsidRDefault="00000000" w:rsidRPr="00000000" w14:paraId="00000021">
      <w:pPr>
        <w:spacing w:before="60" w:lineRule="auto"/>
        <w:rPr/>
      </w:pPr>
      <w:r w:rsidDel="00000000" w:rsidR="00000000" w:rsidRPr="00000000">
        <w:rPr>
          <w:rtl w:val="0"/>
        </w:rPr>
      </w:r>
    </w:p>
    <w:p w:rsidR="00000000" w:rsidDel="00000000" w:rsidP="00000000" w:rsidRDefault="00000000" w:rsidRPr="00000000" w14:paraId="00000022">
      <w:pPr>
        <w:spacing w:after="60" w:before="60" w:lineRule="auto"/>
        <w:ind w:left="200" w:firstLine="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1a5276"/>
          <w:sz w:val="20"/>
          <w:szCs w:val="20"/>
          <w:rtl w:val="0"/>
        </w:rPr>
        <w:t xml:space="preserve">Revenue Seasonality: </w:t>
      </w:r>
      <w:r w:rsidDel="00000000" w:rsidR="00000000" w:rsidRPr="00000000">
        <w:rPr>
          <w:rFonts w:ascii="Calibri" w:cs="Calibri" w:eastAsia="Calibri" w:hAnsi="Calibri"/>
          <w:sz w:val="20"/>
          <w:szCs w:val="20"/>
          <w:rtl w:val="0"/>
        </w:rPr>
        <w:t xml:space="preserve">November 2011 was peak revenue month at £1,156,205. February saw the sharpest decline at -21% (post-holiday slowdown). September surged +48% driven by pre-holiday demand buildup.</w:t>
      </w:r>
      <w:r w:rsidDel="00000000" w:rsidR="00000000" w:rsidRPr="00000000">
        <w:rPr>
          <w:rtl w:val="0"/>
        </w:rPr>
      </w:r>
    </w:p>
    <w:p w:rsidR="00000000" w:rsidDel="00000000" w:rsidP="00000000" w:rsidRDefault="00000000" w:rsidRPr="00000000" w14:paraId="00000023">
      <w:pPr>
        <w:spacing w:before="40" w:lineRule="auto"/>
        <w:rPr/>
      </w:pPr>
      <w:r w:rsidDel="00000000" w:rsidR="00000000" w:rsidRPr="00000000">
        <w:rPr>
          <w:rtl w:val="0"/>
        </w:rPr>
      </w:r>
    </w:p>
    <w:p w:rsidR="00000000" w:rsidDel="00000000" w:rsidP="00000000" w:rsidRDefault="00000000" w:rsidRPr="00000000" w14:paraId="00000024">
      <w:pPr>
        <w:spacing w:after="60" w:before="60" w:lineRule="auto"/>
        <w:ind w:left="200" w:firstLine="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1a5276"/>
          <w:sz w:val="20"/>
          <w:szCs w:val="20"/>
          <w:rtl w:val="0"/>
        </w:rPr>
        <w:t xml:space="preserve">Product Concentration: </w:t>
      </w:r>
      <w:r w:rsidDel="00000000" w:rsidR="00000000" w:rsidRPr="00000000">
        <w:rPr>
          <w:rFonts w:ascii="Calibri" w:cs="Calibri" w:eastAsia="Calibri" w:hAnsi="Calibri"/>
          <w:sz w:val="20"/>
          <w:szCs w:val="20"/>
          <w:rtl w:val="0"/>
        </w:rPr>
        <w:t xml:space="preserve">Top product PAPER CRAFT LITTLE BIRDIE generated £170K. The Regency Cakestand 3 Tier leads on BOTH revenue and volume </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the true star product. Bottom 10 dead stock products each generated under £0.20 in the entire year.</w:t>
      </w:r>
      <w:r w:rsidDel="00000000" w:rsidR="00000000" w:rsidRPr="00000000">
        <w:rPr>
          <w:rtl w:val="0"/>
        </w:rPr>
      </w:r>
    </w:p>
    <w:p w:rsidR="00000000" w:rsidDel="00000000" w:rsidP="00000000" w:rsidRDefault="00000000" w:rsidRPr="00000000" w14:paraId="00000025">
      <w:pPr>
        <w:spacing w:before="40" w:lineRule="auto"/>
        <w:rPr/>
      </w:pPr>
      <w:r w:rsidDel="00000000" w:rsidR="00000000" w:rsidRPr="00000000">
        <w:rPr>
          <w:rtl w:val="0"/>
        </w:rPr>
      </w:r>
    </w:p>
    <w:p w:rsidR="00000000" w:rsidDel="00000000" w:rsidP="00000000" w:rsidRDefault="00000000" w:rsidRPr="00000000" w14:paraId="00000026">
      <w:pPr>
        <w:spacing w:after="60" w:before="60" w:lineRule="auto"/>
        <w:ind w:left="200" w:firstLine="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1a5276"/>
          <w:sz w:val="20"/>
          <w:szCs w:val="20"/>
          <w:rtl w:val="0"/>
        </w:rPr>
        <w:t xml:space="preserve">Customer Retention Strength: </w:t>
      </w:r>
      <w:r w:rsidDel="00000000" w:rsidR="00000000" w:rsidRPr="00000000">
        <w:rPr>
          <w:rFonts w:ascii="Calibri" w:cs="Calibri" w:eastAsia="Calibri" w:hAnsi="Calibri"/>
          <w:sz w:val="20"/>
          <w:szCs w:val="20"/>
          <w:rtl w:val="0"/>
        </w:rPr>
        <w:t xml:space="preserve">93% of customers (4,039) are Loyal</w:t>
      </w:r>
      <w:r w:rsidDel="00000000" w:rsidR="00000000" w:rsidRPr="00000000">
        <w:rPr>
          <w:rtl w:val="0"/>
        </w:rPr>
        <w:t xml:space="preserve">,</w:t>
      </w:r>
      <w:r w:rsidDel="00000000" w:rsidR="00000000" w:rsidRPr="00000000">
        <w:rPr>
          <w:rFonts w:ascii="Calibri" w:cs="Calibri" w:eastAsia="Calibri" w:hAnsi="Calibri"/>
          <w:sz w:val="20"/>
          <w:szCs w:val="20"/>
          <w:rtl w:val="0"/>
        </w:rPr>
        <w:t xml:space="preserve"> purchasing 5+ times. Only 2% are One-Time Buyers. This reveals the primary challenge is customer ACQUISITION not retention.</w:t>
      </w:r>
      <w:r w:rsidDel="00000000" w:rsidR="00000000" w:rsidRPr="00000000">
        <w:rPr>
          <w:rtl w:val="0"/>
        </w:rPr>
      </w:r>
    </w:p>
    <w:p w:rsidR="00000000" w:rsidDel="00000000" w:rsidP="00000000" w:rsidRDefault="00000000" w:rsidRPr="00000000" w14:paraId="00000027">
      <w:pPr>
        <w:spacing w:before="40" w:lineRule="auto"/>
        <w:rPr/>
      </w:pPr>
      <w:r w:rsidDel="00000000" w:rsidR="00000000" w:rsidRPr="00000000">
        <w:rPr>
          <w:rtl w:val="0"/>
        </w:rPr>
      </w:r>
    </w:p>
    <w:p w:rsidR="00000000" w:rsidDel="00000000" w:rsidP="00000000" w:rsidRDefault="00000000" w:rsidRPr="00000000" w14:paraId="00000028">
      <w:pPr>
        <w:spacing w:after="60" w:before="60" w:lineRule="auto"/>
        <w:ind w:left="200" w:firstLine="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1a5276"/>
          <w:sz w:val="20"/>
          <w:szCs w:val="20"/>
          <w:rtl w:val="0"/>
        </w:rPr>
        <w:t xml:space="preserve">Peak Purchase Timing: </w:t>
      </w:r>
      <w:r w:rsidDel="00000000" w:rsidR="00000000" w:rsidRPr="00000000">
        <w:rPr>
          <w:rFonts w:ascii="Calibri" w:cs="Calibri" w:eastAsia="Calibri" w:hAnsi="Calibri"/>
          <w:sz w:val="20"/>
          <w:szCs w:val="20"/>
          <w:rtl w:val="0"/>
        </w:rPr>
        <w:t xml:space="preserve">12pm-2pm is peak purchase window. Thursday drives highest revenue (£63,801). Monday has highest Average Order Value (£65.88/order). Zero activity before 8am or after 8pm.</w:t>
      </w:r>
      <w:r w:rsidDel="00000000" w:rsidR="00000000" w:rsidRPr="00000000">
        <w:rPr>
          <w:rtl w:val="0"/>
        </w:rPr>
      </w:r>
    </w:p>
    <w:p w:rsidR="00000000" w:rsidDel="00000000" w:rsidP="00000000" w:rsidRDefault="00000000" w:rsidRPr="00000000" w14:paraId="00000029">
      <w:pPr>
        <w:spacing w:before="40" w:lineRule="auto"/>
        <w:rPr/>
      </w:pPr>
      <w:r w:rsidDel="00000000" w:rsidR="00000000" w:rsidRPr="00000000">
        <w:rPr>
          <w:rtl w:val="0"/>
        </w:rPr>
      </w:r>
    </w:p>
    <w:p w:rsidR="00000000" w:rsidDel="00000000" w:rsidP="00000000" w:rsidRDefault="00000000" w:rsidRPr="00000000" w14:paraId="0000002A">
      <w:pPr>
        <w:spacing w:after="60" w:before="60" w:lineRule="auto"/>
        <w:ind w:left="200" w:firstLine="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1a5276"/>
          <w:sz w:val="20"/>
          <w:szCs w:val="20"/>
          <w:rtl w:val="0"/>
        </w:rPr>
        <w:t xml:space="preserve">RFM Segmentation: </w:t>
      </w:r>
      <w:r w:rsidDel="00000000" w:rsidR="00000000" w:rsidRPr="00000000">
        <w:rPr>
          <w:rFonts w:ascii="Calibri" w:cs="Calibri" w:eastAsia="Calibri" w:hAnsi="Calibri"/>
          <w:sz w:val="20"/>
          <w:szCs w:val="20"/>
          <w:rtl w:val="0"/>
        </w:rPr>
        <w:t xml:space="preserve">185 Champion customers (4%) generate 39% of total revenue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£3.47M. 2,274 customers (52%) are At Risk contributing £2.21M. 1,278 customers (29%) are classified as Lost generating only 6% of revenue.</w:t>
      </w:r>
      <w:r w:rsidDel="00000000" w:rsidR="00000000" w:rsidRPr="00000000">
        <w:rPr>
          <w:rtl w:val="0"/>
        </w:rPr>
      </w:r>
    </w:p>
    <w:p w:rsidR="00000000" w:rsidDel="00000000" w:rsidP="00000000" w:rsidRDefault="00000000" w:rsidRPr="00000000" w14:paraId="0000002B">
      <w:pPr>
        <w:spacing w:before="40" w:lineRule="auto"/>
        <w:rPr/>
      </w:pPr>
      <w:r w:rsidDel="00000000" w:rsidR="00000000" w:rsidRPr="00000000">
        <w:rPr>
          <w:rtl w:val="0"/>
        </w:rPr>
      </w:r>
    </w:p>
    <w:p w:rsidR="00000000" w:rsidDel="00000000" w:rsidP="00000000" w:rsidRDefault="00000000" w:rsidRPr="00000000" w14:paraId="0000002C">
      <w:pPr>
        <w:spacing w:after="60" w:before="60" w:lineRule="auto"/>
        <w:ind w:left="200" w:firstLine="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1a5276"/>
          <w:sz w:val="20"/>
          <w:szCs w:val="20"/>
          <w:rtl w:val="0"/>
        </w:rPr>
        <w:t xml:space="preserve">Pareto Analysis: </w:t>
      </w:r>
      <w:r w:rsidDel="00000000" w:rsidR="00000000" w:rsidRPr="00000000">
        <w:rPr>
          <w:rFonts w:ascii="Calibri" w:cs="Calibri" w:eastAsia="Calibri" w:hAnsi="Calibri"/>
          <w:sz w:val="20"/>
          <w:szCs w:val="20"/>
          <w:rtl w:val="0"/>
        </w:rPr>
        <w:t xml:space="preserve">Top 25% of customers drive 80% of revenue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an 80/25 distribution. The top 4% (Champions) alone account for 39% of all revenue. Losing 10% of top customers = estimated £710,000 revenue loss.</w:t>
      </w:r>
      <w:r w:rsidDel="00000000" w:rsidR="00000000" w:rsidRPr="00000000">
        <w:rPr>
          <w:rtl w:val="0"/>
        </w:rPr>
      </w:r>
    </w:p>
    <w:p w:rsidR="00000000" w:rsidDel="00000000" w:rsidP="00000000" w:rsidRDefault="00000000" w:rsidRPr="00000000" w14:paraId="0000002D">
      <w:pPr>
        <w:spacing w:before="40" w:lineRule="auto"/>
        <w:rPr/>
      </w:pPr>
      <w:r w:rsidDel="00000000" w:rsidR="00000000" w:rsidRPr="00000000">
        <w:rPr>
          <w:rtl w:val="0"/>
        </w:rPr>
      </w:r>
    </w:p>
    <w:p w:rsidR="00000000" w:rsidDel="00000000" w:rsidP="00000000" w:rsidRDefault="00000000" w:rsidRPr="00000000" w14:paraId="0000002E">
      <w:pPr>
        <w:spacing w:after="60" w:before="60" w:lineRule="auto"/>
        <w:ind w:left="200" w:firstLine="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1a5276"/>
          <w:sz w:val="20"/>
          <w:szCs w:val="20"/>
          <w:rtl w:val="0"/>
        </w:rPr>
        <w:t xml:space="preserve">Cohort Retention: </w:t>
      </w:r>
      <w:r w:rsidDel="00000000" w:rsidR="00000000" w:rsidRPr="00000000">
        <w:rPr>
          <w:rFonts w:ascii="Calibri" w:cs="Calibri" w:eastAsia="Calibri" w:hAnsi="Calibri"/>
          <w:sz w:val="20"/>
          <w:szCs w:val="20"/>
          <w:rtl w:val="0"/>
        </w:rPr>
        <w:t xml:space="preserve">Dec-2010 cohort: 398 customers acquired, only 97 (24.4%) returned in Month 1</w:t>
      </w:r>
      <w:r w:rsidDel="00000000" w:rsidR="00000000" w:rsidRPr="00000000">
        <w:rPr>
          <w:rtl w:val="0"/>
        </w:rPr>
        <w:t xml:space="preserve">,</w:t>
      </w:r>
      <w:r w:rsidDel="00000000" w:rsidR="00000000" w:rsidRPr="00000000">
        <w:rPr>
          <w:rFonts w:ascii="Calibri" w:cs="Calibri" w:eastAsia="Calibri" w:hAnsi="Calibri"/>
          <w:sz w:val="20"/>
          <w:szCs w:val="20"/>
          <w:rtl w:val="0"/>
        </w:rPr>
        <w:t xml:space="preserve"> a 75.6% drop-off after first purchase. Customers who survive to Month 3+ show strong long-term loyalty with 90+ remaining active for 12 months.</w:t>
      </w:r>
      <w:r w:rsidDel="00000000" w:rsidR="00000000" w:rsidRPr="00000000">
        <w:rPr>
          <w:rtl w:val="0"/>
        </w:rPr>
      </w:r>
    </w:p>
    <w:p w:rsidR="00000000" w:rsidDel="00000000" w:rsidP="00000000" w:rsidRDefault="00000000" w:rsidRPr="00000000" w14:paraId="0000002F">
      <w:pPr>
        <w:spacing w:before="120" w:lineRule="auto"/>
        <w:rPr/>
      </w:pPr>
      <w:r w:rsidDel="00000000" w:rsidR="00000000" w:rsidRPr="00000000">
        <w:rPr>
          <w:rtl w:val="0"/>
        </w:rPr>
      </w:r>
    </w:p>
    <w:p w:rsidR="00000000" w:rsidDel="00000000" w:rsidP="00000000" w:rsidRDefault="00000000" w:rsidRPr="00000000" w14:paraId="00000030">
      <w:pPr>
        <w:pBdr>
          <w:bottom w:color="1a5276" w:space="1" w:sz="4" w:val="single"/>
        </w:pBdr>
        <w:spacing w:after="80" w:before="200" w:lineRule="auto"/>
        <w:rPr/>
      </w:pPr>
      <w:r w:rsidDel="00000000" w:rsidR="00000000" w:rsidRPr="00000000">
        <w:rPr>
          <w:rFonts w:ascii="Calibri" w:cs="Calibri" w:eastAsia="Calibri" w:hAnsi="Calibri"/>
          <w:b w:val="1"/>
          <w:bCs w:val="1"/>
          <w:color w:val="1a5276"/>
          <w:sz w:val="22"/>
          <w:szCs w:val="22"/>
          <w:rtl w:val="0"/>
        </w:rPr>
        <w:t xml:space="preserve">STRATEGIC RECOMMENDATIONS</w:t>
      </w:r>
      <w:r w:rsidDel="00000000" w:rsidR="00000000" w:rsidRPr="00000000">
        <w:rPr>
          <w:rtl w:val="0"/>
        </w:rPr>
      </w:r>
    </w:p>
    <w:p w:rsidR="00000000" w:rsidDel="00000000" w:rsidP="00000000" w:rsidRDefault="00000000" w:rsidRPr="00000000" w14:paraId="00000031">
      <w:pPr>
        <w:spacing w:before="60" w:lineRule="auto"/>
        <w:rPr/>
      </w:pPr>
      <w:r w:rsidDel="00000000" w:rsidR="00000000" w:rsidRPr="00000000">
        <w:rPr>
          <w:rtl w:val="0"/>
        </w:rPr>
      </w:r>
    </w:p>
    <w:p w:rsidR="00000000" w:rsidDel="00000000" w:rsidP="00000000" w:rsidRDefault="00000000" w:rsidRPr="00000000" w14:paraId="00000032">
      <w:pPr>
        <w:spacing w:after="60" w:before="60" w:lineRule="auto"/>
        <w:ind w:left="200" w:firstLine="0"/>
        <w:rPr/>
      </w:pPr>
      <w:r w:rsidDel="00000000" w:rsidR="00000000" w:rsidRPr="00000000">
        <w:rPr>
          <w:rFonts w:ascii="Calibri" w:cs="Calibri" w:eastAsia="Calibri" w:hAnsi="Calibri"/>
          <w:sz w:val="20"/>
          <w:szCs w:val="20"/>
          <w:rtl w:val="0"/>
        </w:rPr>
        <w:t xml:space="preserve">1️⃣  </w:t>
      </w:r>
      <w:r w:rsidDel="00000000" w:rsidR="00000000" w:rsidRPr="00000000">
        <w:rPr>
          <w:rFonts w:ascii="Calibri" w:cs="Calibri" w:eastAsia="Calibri" w:hAnsi="Calibri"/>
          <w:b w:val="1"/>
          <w:bCs w:val="1"/>
          <w:color w:val="1a5276"/>
          <w:sz w:val="20"/>
          <w:szCs w:val="20"/>
          <w:rtl w:val="0"/>
        </w:rPr>
        <w:t xml:space="preserve">Protect Champions: </w:t>
      </w:r>
      <w:r w:rsidDel="00000000" w:rsidR="00000000" w:rsidRPr="00000000">
        <w:rPr>
          <w:rFonts w:ascii="Calibri" w:cs="Calibri" w:eastAsia="Calibri" w:hAnsi="Calibri"/>
          <w:sz w:val="20"/>
          <w:szCs w:val="20"/>
          <w:rtl w:val="0"/>
        </w:rPr>
        <w:t xml:space="preserve">Immediately launch a VIP programme for 185 Champion customers</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early product access, exclusive discounts, priority support. Losing even 10% means £346K revenue loss.</w:t>
      </w:r>
      <w:r w:rsidDel="00000000" w:rsidR="00000000" w:rsidRPr="00000000">
        <w:rPr>
          <w:rtl w:val="0"/>
        </w:rPr>
      </w:r>
    </w:p>
    <w:p w:rsidR="00000000" w:rsidDel="00000000" w:rsidP="00000000" w:rsidRDefault="00000000" w:rsidRPr="00000000" w14:paraId="00000033">
      <w:pPr>
        <w:spacing w:before="40" w:lineRule="auto"/>
        <w:rPr/>
      </w:pPr>
      <w:r w:rsidDel="00000000" w:rsidR="00000000" w:rsidRPr="00000000">
        <w:rPr>
          <w:rtl w:val="0"/>
        </w:rPr>
      </w:r>
    </w:p>
    <w:p w:rsidR="00000000" w:rsidDel="00000000" w:rsidP="00000000" w:rsidRDefault="00000000" w:rsidRPr="00000000" w14:paraId="00000034">
      <w:pPr>
        <w:spacing w:after="60" w:before="60" w:lineRule="auto"/>
        <w:ind w:left="200" w:firstLine="0"/>
        <w:rPr/>
      </w:pPr>
      <w:r w:rsidDel="00000000" w:rsidR="00000000" w:rsidRPr="00000000">
        <w:rPr>
          <w:rFonts w:ascii="Calibri" w:cs="Calibri" w:eastAsia="Calibri" w:hAnsi="Calibri"/>
          <w:sz w:val="20"/>
          <w:szCs w:val="20"/>
          <w:rtl w:val="0"/>
        </w:rPr>
        <w:t xml:space="preserve">2️⃣  </w:t>
      </w:r>
      <w:r w:rsidDel="00000000" w:rsidR="00000000" w:rsidRPr="00000000">
        <w:rPr>
          <w:rFonts w:ascii="Calibri" w:cs="Calibri" w:eastAsia="Calibri" w:hAnsi="Calibri"/>
          <w:b w:val="1"/>
          <w:bCs w:val="1"/>
          <w:color w:val="1a5276"/>
          <w:sz w:val="20"/>
          <w:szCs w:val="20"/>
          <w:rtl w:val="0"/>
        </w:rPr>
        <w:t xml:space="preserve">Win Back At-Risk Customers: </w:t>
      </w:r>
      <w:r w:rsidDel="00000000" w:rsidR="00000000" w:rsidRPr="00000000">
        <w:rPr>
          <w:rFonts w:ascii="Calibri" w:cs="Calibri" w:eastAsia="Calibri" w:hAnsi="Calibri"/>
          <w:sz w:val="20"/>
          <w:szCs w:val="20"/>
          <w:rtl w:val="0"/>
        </w:rPr>
        <w:t xml:space="preserve">Deploy personalised re-engagement campaigns targeting 2,274 At-Risk customers. A 20% recovery rate would unlock £442K in revenue.</w:t>
      </w:r>
      <w:r w:rsidDel="00000000" w:rsidR="00000000" w:rsidRPr="00000000">
        <w:rPr>
          <w:rtl w:val="0"/>
        </w:rPr>
      </w:r>
    </w:p>
    <w:p w:rsidR="00000000" w:rsidDel="00000000" w:rsidP="00000000" w:rsidRDefault="00000000" w:rsidRPr="00000000" w14:paraId="00000035">
      <w:pPr>
        <w:spacing w:before="40" w:lineRule="auto"/>
        <w:rPr/>
      </w:pPr>
      <w:r w:rsidDel="00000000" w:rsidR="00000000" w:rsidRPr="00000000">
        <w:rPr>
          <w:rtl w:val="0"/>
        </w:rPr>
      </w:r>
    </w:p>
    <w:p w:rsidR="00000000" w:rsidDel="00000000" w:rsidP="00000000" w:rsidRDefault="00000000" w:rsidRPr="00000000" w14:paraId="00000036">
      <w:pPr>
        <w:spacing w:after="60" w:before="60" w:lineRule="auto"/>
        <w:ind w:left="200" w:firstLine="0"/>
        <w:rPr/>
      </w:pPr>
      <w:r w:rsidDel="00000000" w:rsidR="00000000" w:rsidRPr="00000000">
        <w:rPr>
          <w:rFonts w:ascii="Calibri" w:cs="Calibri" w:eastAsia="Calibri" w:hAnsi="Calibri"/>
          <w:sz w:val="20"/>
          <w:szCs w:val="20"/>
          <w:rtl w:val="0"/>
        </w:rPr>
        <w:t xml:space="preserve">3️⃣  </w:t>
      </w:r>
      <w:r w:rsidDel="00000000" w:rsidR="00000000" w:rsidRPr="00000000">
        <w:rPr>
          <w:rFonts w:ascii="Calibri" w:cs="Calibri" w:eastAsia="Calibri" w:hAnsi="Calibri"/>
          <w:b w:val="1"/>
          <w:bCs w:val="1"/>
          <w:color w:val="1a5276"/>
          <w:sz w:val="20"/>
          <w:szCs w:val="20"/>
          <w:rtl w:val="0"/>
        </w:rPr>
        <w:t xml:space="preserve">Fix Month-1 Retention: </w:t>
      </w:r>
      <w:r w:rsidDel="00000000" w:rsidR="00000000" w:rsidRPr="00000000">
        <w:rPr>
          <w:rFonts w:ascii="Calibri" w:cs="Calibri" w:eastAsia="Calibri" w:hAnsi="Calibri"/>
          <w:sz w:val="20"/>
          <w:szCs w:val="20"/>
          <w:rtl w:val="0"/>
        </w:rPr>
        <w:t xml:space="preserve">75%+ of new customers never return after their first purchase. A targeted follow-up email or discount offer within 14 days of first purchase is the single highest-ROI intervention available.</w:t>
      </w:r>
      <w:r w:rsidDel="00000000" w:rsidR="00000000" w:rsidRPr="00000000">
        <w:rPr>
          <w:rtl w:val="0"/>
        </w:rPr>
      </w:r>
    </w:p>
    <w:p w:rsidR="00000000" w:rsidDel="00000000" w:rsidP="00000000" w:rsidRDefault="00000000" w:rsidRPr="00000000" w14:paraId="00000037">
      <w:pPr>
        <w:spacing w:before="40" w:lineRule="auto"/>
        <w:rPr/>
      </w:pPr>
      <w:r w:rsidDel="00000000" w:rsidR="00000000" w:rsidRPr="00000000">
        <w:rPr>
          <w:rtl w:val="0"/>
        </w:rPr>
      </w:r>
    </w:p>
    <w:p w:rsidR="00000000" w:rsidDel="00000000" w:rsidP="00000000" w:rsidRDefault="00000000" w:rsidRPr="00000000" w14:paraId="00000038">
      <w:pPr>
        <w:spacing w:after="60" w:before="60" w:lineRule="auto"/>
        <w:ind w:left="200" w:firstLine="0"/>
        <w:rPr/>
      </w:pPr>
      <w:r w:rsidDel="00000000" w:rsidR="00000000" w:rsidRPr="00000000">
        <w:rPr>
          <w:rFonts w:ascii="Calibri" w:cs="Calibri" w:eastAsia="Calibri" w:hAnsi="Calibri"/>
          <w:sz w:val="20"/>
          <w:szCs w:val="20"/>
          <w:rtl w:val="0"/>
        </w:rPr>
        <w:t xml:space="preserve">4️⃣  </w:t>
      </w:r>
      <w:r w:rsidDel="00000000" w:rsidR="00000000" w:rsidRPr="00000000">
        <w:rPr>
          <w:rFonts w:ascii="Calibri" w:cs="Calibri" w:eastAsia="Calibri" w:hAnsi="Calibri"/>
          <w:b w:val="1"/>
          <w:bCs w:val="1"/>
          <w:color w:val="1a5276"/>
          <w:sz w:val="20"/>
          <w:szCs w:val="20"/>
          <w:rtl w:val="0"/>
        </w:rPr>
        <w:t xml:space="preserve">Optimise Marketing Timing: </w:t>
      </w:r>
      <w:r w:rsidDel="00000000" w:rsidR="00000000" w:rsidRPr="00000000">
        <w:rPr>
          <w:rFonts w:ascii="Calibri" w:cs="Calibri" w:eastAsia="Calibri" w:hAnsi="Calibri"/>
          <w:sz w:val="20"/>
          <w:szCs w:val="20"/>
          <w:rtl w:val="0"/>
        </w:rPr>
        <w:t xml:space="preserve">Schedule all campaigns between 11am-2pm. Run high-value promotions on Mondays (highest AOV). Avoid Sunday campaigns which show the weakest performance.</w:t>
      </w:r>
      <w:r w:rsidDel="00000000" w:rsidR="00000000" w:rsidRPr="00000000">
        <w:rPr>
          <w:rtl w:val="0"/>
        </w:rPr>
      </w:r>
    </w:p>
    <w:p w:rsidR="00000000" w:rsidDel="00000000" w:rsidP="00000000" w:rsidRDefault="00000000" w:rsidRPr="00000000" w14:paraId="00000039">
      <w:pPr>
        <w:spacing w:before="40" w:lineRule="auto"/>
        <w:rPr/>
      </w:pPr>
      <w:r w:rsidDel="00000000" w:rsidR="00000000" w:rsidRPr="00000000">
        <w:rPr>
          <w:rtl w:val="0"/>
        </w:rPr>
      </w:r>
    </w:p>
    <w:p w:rsidR="00000000" w:rsidDel="00000000" w:rsidP="00000000" w:rsidRDefault="00000000" w:rsidRPr="00000000" w14:paraId="0000003A">
      <w:pPr>
        <w:spacing w:after="60" w:before="60" w:lineRule="auto"/>
        <w:ind w:left="200" w:firstLine="0"/>
        <w:rPr/>
      </w:pPr>
      <w:r w:rsidDel="00000000" w:rsidR="00000000" w:rsidRPr="00000000">
        <w:rPr>
          <w:rFonts w:ascii="Calibri" w:cs="Calibri" w:eastAsia="Calibri" w:hAnsi="Calibri"/>
          <w:sz w:val="20"/>
          <w:szCs w:val="20"/>
          <w:rtl w:val="0"/>
        </w:rPr>
        <w:t xml:space="preserve">5️⃣  </w:t>
      </w:r>
      <w:r w:rsidDel="00000000" w:rsidR="00000000" w:rsidRPr="00000000">
        <w:rPr>
          <w:rFonts w:ascii="Calibri" w:cs="Calibri" w:eastAsia="Calibri" w:hAnsi="Calibri"/>
          <w:b w:val="1"/>
          <w:bCs w:val="1"/>
          <w:color w:val="1a5276"/>
          <w:sz w:val="20"/>
          <w:szCs w:val="20"/>
          <w:rtl w:val="0"/>
        </w:rPr>
        <w:t xml:space="preserve">Clear Dead Stock: </w:t>
      </w:r>
      <w:r w:rsidDel="00000000" w:rsidR="00000000" w:rsidRPr="00000000">
        <w:rPr>
          <w:rFonts w:ascii="Calibri" w:cs="Calibri" w:eastAsia="Calibri" w:hAnsi="Calibri"/>
          <w:sz w:val="20"/>
          <w:szCs w:val="20"/>
          <w:rtl w:val="0"/>
        </w:rPr>
        <w:t xml:space="preserve">Discontinue or bundle the bottom 10 products generating under £0.20 each. Redirect inventory capital towards bestsellers like Regency Cakestand 3 Tier.</w:t>
      </w:r>
      <w:r w:rsidDel="00000000" w:rsidR="00000000" w:rsidRPr="00000000">
        <w:rPr>
          <w:rtl w:val="0"/>
        </w:rPr>
      </w:r>
    </w:p>
    <w:p w:rsidR="00000000" w:rsidDel="00000000" w:rsidP="00000000" w:rsidRDefault="00000000" w:rsidRPr="00000000" w14:paraId="0000003B">
      <w:pPr>
        <w:spacing w:before="120" w:lineRule="auto"/>
        <w:rPr/>
      </w:pPr>
      <w:r w:rsidDel="00000000" w:rsidR="00000000" w:rsidRPr="00000000">
        <w:rPr>
          <w:rtl w:val="0"/>
        </w:rPr>
      </w:r>
    </w:p>
    <w:p w:rsidR="00000000" w:rsidDel="00000000" w:rsidP="00000000" w:rsidRDefault="00000000" w:rsidRPr="00000000" w14:paraId="0000003C">
      <w:pPr>
        <w:pBdr>
          <w:bottom w:color="1a5276" w:space="1" w:sz="4" w:val="single"/>
        </w:pBdr>
        <w:spacing w:after="80" w:before="200" w:lineRule="auto"/>
        <w:rPr/>
      </w:pPr>
      <w:r w:rsidDel="00000000" w:rsidR="00000000" w:rsidRPr="00000000">
        <w:rPr>
          <w:rFonts w:ascii="Calibri" w:cs="Calibri" w:eastAsia="Calibri" w:hAnsi="Calibri"/>
          <w:b w:val="1"/>
          <w:bCs w:val="1"/>
          <w:color w:val="1a5276"/>
          <w:sz w:val="22"/>
          <w:szCs w:val="22"/>
          <w:rtl w:val="0"/>
        </w:rPr>
        <w:t xml:space="preserve">SQL &amp; ANALYTICAL TECHNIQUES APPLIED</w:t>
      </w:r>
      <w:r w:rsidDel="00000000" w:rsidR="00000000" w:rsidRPr="00000000">
        <w:rPr>
          <w:rtl w:val="0"/>
        </w:rPr>
      </w:r>
    </w:p>
    <w:p w:rsidR="00000000" w:rsidDel="00000000" w:rsidP="00000000" w:rsidRDefault="00000000" w:rsidRPr="00000000" w14:paraId="0000003D">
      <w:pPr>
        <w:spacing w:before="6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70.0" w:type="dxa"/>
              <w:left w:w="120.0" w:type="dxa"/>
              <w:bottom w:w="7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ffffff"/>
                <w:sz w:val="20"/>
                <w:szCs w:val="20"/>
                <w:rtl w:val="0"/>
              </w:rPr>
              <w:t xml:space="preserve">SQL / Excel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70.0" w:type="dxa"/>
              <w:left w:w="120.0" w:type="dxa"/>
              <w:bottom w:w="7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20"/>
                <w:szCs w:val="20"/>
                <w:rtl w:val="0"/>
              </w:rPr>
              <w:t xml:space="preserve">Applied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sz w:val="19"/>
                <w:szCs w:val="19"/>
                <w:rtl w:val="0"/>
              </w:rPr>
              <w:t xml:space="preserve">LAG() Window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color w:val="444444"/>
                <w:sz w:val="19"/>
                <w:szCs w:val="19"/>
                <w:rtl w:val="0"/>
              </w:rPr>
              <w:t xml:space="preserve">Month-on-month revenue growth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sz w:val="19"/>
                <w:szCs w:val="19"/>
                <w:rtl w:val="0"/>
              </w:rPr>
              <w:t xml:space="preserve">NTILE(3) Window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color w:val="444444"/>
                <w:sz w:val="19"/>
                <w:szCs w:val="19"/>
                <w:rtl w:val="0"/>
              </w:rPr>
              <w:t xml:space="preserve">Automatic RFM scoring across 3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sz w:val="19"/>
                <w:szCs w:val="19"/>
                <w:rtl w:val="0"/>
              </w:rPr>
              <w:t xml:space="preserve">DATEDIFF() + MAX(Date)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color w:val="444444"/>
                <w:sz w:val="19"/>
                <w:szCs w:val="19"/>
                <w:rtl w:val="0"/>
              </w:rPr>
              <w:t xml:space="preserve">Recency calculation for RFM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b w:val="1"/>
                <w:bCs w:val="1"/>
                <w:sz w:val="19"/>
                <w:szCs w:val="19"/>
                <w:rtl w:val="0"/>
              </w:rPr>
              <w:t xml:space="preserve">CTE  WITH clause (3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color w:val="444444"/>
                <w:sz w:val="19"/>
                <w:szCs w:val="19"/>
                <w:rtl w:val="0"/>
              </w:rPr>
              <w:t xml:space="preserve">RFM base, scoring, and segmentation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sz w:val="19"/>
                <w:szCs w:val="19"/>
                <w:rtl w:val="0"/>
              </w:rPr>
              <w:t xml:space="preserve">Cohort Analysis with DATE_FORMAT()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color w:val="444444"/>
                <w:sz w:val="19"/>
                <w:szCs w:val="19"/>
                <w:rtl w:val="0"/>
              </w:rPr>
              <w:t xml:space="preserve">Customer retention heatmap (Power 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sz w:val="19"/>
                <w:szCs w:val="19"/>
                <w:rtl w:val="0"/>
              </w:rPr>
              <w:t xml:space="preserve">CASE WHEN /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color w:val="444444"/>
                <w:sz w:val="19"/>
                <w:szCs w:val="19"/>
                <w:rtl w:val="0"/>
              </w:rPr>
              <w:t xml:space="preserve">Customer lifecycle segmentation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sz w:val="19"/>
                <w:szCs w:val="19"/>
                <w:rtl w:val="0"/>
              </w:rPr>
              <w:t xml:space="preserve">Pivot Tables + Conditional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color w:val="444444"/>
                <w:sz w:val="19"/>
                <w:szCs w:val="19"/>
                <w:rtl w:val="0"/>
              </w:rPr>
              <w:t xml:space="preserve">Excel analysis with visual highlights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sz w:val="19"/>
                <w:szCs w:val="19"/>
                <w:rtl w:val="0"/>
              </w:rPr>
              <w:t xml:space="preserve">Power BI DAX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color w:val="444444"/>
                <w:sz w:val="19"/>
                <w:szCs w:val="19"/>
                <w:rtl w:val="0"/>
              </w:rPr>
              <w:t xml:space="preserve">KPI cards and cross-filtered visuals</w:t>
            </w:r>
            <w:r w:rsidDel="00000000" w:rsidR="00000000" w:rsidRPr="00000000">
              <w:rPr>
                <w:rtl w:val="0"/>
              </w:rPr>
            </w:r>
          </w:p>
        </w:tc>
      </w:tr>
    </w:tbl>
    <w:p w:rsidR="00000000" w:rsidDel="00000000" w:rsidP="00000000" w:rsidRDefault="00000000" w:rsidRPr="00000000" w14:paraId="00000050">
      <w:pPr>
        <w:spacing w:before="120" w:lineRule="auto"/>
        <w:rPr/>
      </w:pPr>
      <w:r w:rsidDel="00000000" w:rsidR="00000000" w:rsidRPr="00000000">
        <w:rPr>
          <w:rtl w:val="0"/>
        </w:rPr>
      </w:r>
    </w:p>
    <w:tbl>
      <w:tblPr>
        <w:tblStyle w:val="Table6"/>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0"/>
        <w:tblGridChange w:id="0">
          <w:tblGrid>
            <w:gridCol w:w="10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300.0" w:type="dxa"/>
              <w:bottom w:w="120.0" w:type="dxa"/>
              <w:right w:w="30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i w:val="1"/>
                <w:iCs w:val="1"/>
                <w:color w:val="aed6f1"/>
                <w:sz w:val="18"/>
                <w:szCs w:val="18"/>
                <w:rtl w:val="0"/>
              </w:rPr>
              <w:t xml:space="preserve">Project completed independently using real-world data | Excel + MySQL + Power BI + AI | July 2026</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