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Calibri" w:cs="Calibri" w:eastAsia="Calibri" w:hAnsi="Calibri"/>
          <w:b/>
          <w:bCs/>
          <w:caps/>
          <w:color w:val="1A3A6B"/>
          <w:sz w:val="20"/>
          <w:szCs w:val="20"/>
        </w:rPr>
        <w:t xml:space="preserve">SVKM's NMIMS — MUKESH PATEL SCHOOL OF TECHNOLOGY MANAGEMENT &amp; ENGINEERING</w:t>
      </w:r>
    </w:p>
    <w:p>
      <w:pPr>
        <w:spacing w:after="60" w:before="0"/>
        <w:jc w:val="center"/>
      </w:pPr>
      <w:r>
        <w:rPr>
          <w:rFonts w:ascii="Calibri" w:cs="Calibri" w:eastAsia="Calibri" w:hAnsi="Calibri"/>
          <w:color w:val="64748B"/>
          <w:sz w:val="20"/>
          <w:szCs w:val="20"/>
        </w:rPr>
        <w:t xml:space="preserve">B.Tech Computer Science &amp; Engineering  |  Design Experience 2 (Semester V)</w:t>
      </w:r>
    </w:p>
    <w:p>
      <w:pPr>
        <w:pBdr>
          <w:bottom w:val="single" w:color="1A3A6B" w:sz="8" w:space="4"/>
        </w:pBdr>
        <w:spacing w:after="80" w:before="0"/>
      </w:pPr>
    </w:p>
    <w:p>
      <w:pPr>
        <w:spacing w:after="80" w:before="0"/>
      </w:pPr>
    </w:p>
    <w:p>
      <w:pPr>
        <w:spacing w:after="60" w:before="0"/>
        <w:jc w:val="center"/>
      </w:pPr>
      <w:r>
        <w:rPr>
          <w:rFonts w:ascii="Calibri" w:cs="Calibri" w:eastAsia="Calibri" w:hAnsi="Calibri"/>
          <w:b/>
          <w:bCs/>
          <w:caps/>
          <w:color w:val="1A3A6B"/>
          <w:sz w:val="40"/>
          <w:szCs w:val="40"/>
        </w:rPr>
        <w:t xml:space="preserve">PROJECT LOGBOOK</w:t>
      </w:r>
    </w:p>
    <w:p>
      <w:pPr>
        <w:spacing w:after="200" w:before="0"/>
        <w:jc w:val="center"/>
      </w:pPr>
      <w:r>
        <w:rPr>
          <w:rFonts w:ascii="Calibri" w:cs="Calibri" w:eastAsia="Calibri" w:hAnsi="Calibri"/>
          <w:i/>
          <w:iCs/>
          <w:color w:val="0E7490"/>
          <w:sz w:val="22"/>
          <w:szCs w:val="22"/>
        </w:rPr>
        <w:t xml:space="preserve">Design and Implementation of a Blockchain Enabled Framework for Secure Educational Credentials in India</w:t>
      </w:r>
    </w:p>
    <w:p>
      <w:pPr>
        <w:pBdr>
          <w:bottom w:val="single" w:color="0E7490" w:sz="8" w:space="4"/>
        </w:pBdr>
        <w:spacing w:after="8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Student Name</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Himanshu Garg</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Roll No.</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E250</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SAP ID</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70552400057</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Programme</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B.Tech Computer Science &amp; Engineering</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Semester</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V (Fifth)</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Subject</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Design Experience 2 (DE-2)</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Faculty Coordinator</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Dr. Shrikanth Pullipeti</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Academic Year</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2025–2026</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Logbook Entry No.</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01</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Entry Date</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September 9, 2026</w:t>
            </w:r>
          </w:p>
        </w:tc>
      </w:tr>
      <w:tr>
        <w:tc>
          <w:tcPr>
            <w:tcW w:type="dxa" w:w="2800"/>
            <w:tcBorders>
              <w:top w:val="single" w:color="0E7490" w:sz="4"/>
              <w:left w:val="single" w:color="0E7490" w:sz="4"/>
              <w:bottom w:val="single" w:color="0E7490" w:sz="4"/>
              <w:right w:val="single" w:color="0E7490" w:sz="4"/>
            </w:tcBorders>
            <w:shd w:fill="EFF6FF" w:val="clear"/>
            <w:tcMar>
              <w:top w:type="dxa" w:w="100"/>
              <w:left w:type="dxa" w:w="160"/>
              <w:bottom w:type="dxa" w:w="100"/>
              <w:right w:type="dxa" w:w="160"/>
            </w:tcMar>
          </w:tcPr>
          <w:p>
            <w:r>
              <w:rPr>
                <w:rFonts w:ascii="Calibri" w:cs="Calibri" w:eastAsia="Calibri" w:hAnsi="Calibri"/>
                <w:b/>
                <w:bCs/>
                <w:color w:val="1A3A6B"/>
                <w:sz w:val="22"/>
                <w:szCs w:val="22"/>
              </w:rPr>
              <w:t xml:space="preserve">Phase</w:t>
            </w:r>
          </w:p>
        </w:tc>
        <w:tc>
          <w:tcPr>
            <w:tcW w:type="dxa" w:w="6560"/>
            <w:tcBorders>
              <w:top w:val="single" w:color="0E7490" w:sz="4"/>
              <w:left w:val="single" w:color="0E7490" w:sz="4"/>
              <w:bottom w:val="single" w:color="0E7490" w:sz="4"/>
              <w:right w:val="single" w:color="0E7490" w:sz="4"/>
            </w:tcBorders>
            <w:tcMar>
              <w:top w:type="dxa" w:w="100"/>
              <w:left w:type="dxa" w:w="160"/>
              <w:bottom w:type="dxa" w:w="100"/>
              <w:right w:type="dxa" w:w="160"/>
            </w:tcMar>
          </w:tcPr>
          <w:p>
            <w:r>
              <w:rPr>
                <w:rFonts w:ascii="Calibri" w:cs="Calibri" w:eastAsia="Calibri" w:hAnsi="Calibri"/>
                <w:color w:val="1A1A1A"/>
                <w:sz w:val="22"/>
                <w:szCs w:val="22"/>
              </w:rPr>
              <w:t xml:space="preserve">Phase 1 — Smart Contract Development &amp; Environment Setup</w:t>
            </w:r>
          </w:p>
        </w:tc>
      </w:tr>
    </w:tbl>
    <w:p>
      <w:pPr>
        <w:spacing w:after="24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1.  Phase Context &amp; Progression</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This logbook entry documents the commencement of Design Experience 2 (DE-2), the second of three successive project semesters in the NMIMS integrated engineering curriculum. The table below summarises the three-semester arc and the current position within 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rPr>
          <w:tblHeader/>
        </w:trPr>
        <w:tc>
          <w:tcPr>
            <w:tcW w:type="dxa" w:w="18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Semester</w:t>
            </w:r>
          </w:p>
        </w:tc>
        <w:tc>
          <w:tcPr>
            <w:tcW w:type="dxa" w:w="22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Subject</w:t>
            </w:r>
          </w:p>
        </w:tc>
        <w:tc>
          <w:tcPr>
            <w:tcW w:type="dxa" w:w="31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Scope</w:t>
            </w:r>
          </w:p>
        </w:tc>
        <w:tc>
          <w:tcPr>
            <w:tcW w:type="dxa" w:w="22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dxa" w:w="180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IV</w:t>
            </w:r>
          </w:p>
        </w:tc>
        <w:tc>
          <w:tcPr>
            <w:tcW w:type="dxa" w:w="220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DE-1</w:t>
            </w:r>
          </w:p>
        </w:tc>
        <w:tc>
          <w:tcPr>
            <w:tcW w:type="dxa" w:w="316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Problem definition, literature review, domain research, initial architecture design.</w:t>
            </w:r>
          </w:p>
        </w:tc>
        <w:tc>
          <w:tcPr>
            <w:tcW w:type="dxa" w:w="220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 Completed</w:t>
            </w:r>
          </w:p>
        </w:tc>
      </w:tr>
      <w:tr>
        <w:tc>
          <w:tcPr>
            <w:tcW w:type="dxa" w:w="1800"/>
            <w:tcBorders>
              <w:top w:val="single" w:color="0E7490" w:sz="4"/>
              <w:left w:val="single" w:color="0E7490" w:sz="4"/>
              <w:bottom w:val="single" w:color="0E7490" w:sz="4"/>
              <w:right w:val="single" w:color="0E7490" w:sz="4"/>
            </w:tcBorders>
            <w:shd w:fill="DBEAFE" w:val="clear"/>
            <w:tcMar>
              <w:top w:type="dxa" w:w="80"/>
              <w:left w:type="dxa" w:w="120"/>
              <w:bottom w:type="dxa" w:w="80"/>
              <w:right w:type="dxa" w:w="120"/>
            </w:tcMar>
          </w:tcPr>
          <w:p>
            <w:r>
              <w:rPr>
                <w:rFonts w:ascii="Calibri" w:cs="Calibri" w:eastAsia="Calibri" w:hAnsi="Calibri"/>
                <w:b/>
                <w:bCs/>
                <w:color w:val="1A3A6B"/>
                <w:sz w:val="20"/>
                <w:szCs w:val="20"/>
              </w:rPr>
              <w:t xml:space="preserve">V</w:t>
            </w:r>
          </w:p>
        </w:tc>
        <w:tc>
          <w:tcPr>
            <w:tcW w:type="dxa" w:w="2200"/>
            <w:tcBorders>
              <w:top w:val="single" w:color="0E7490" w:sz="4"/>
              <w:left w:val="single" w:color="0E7490" w:sz="4"/>
              <w:bottom w:val="single" w:color="0E7490" w:sz="4"/>
              <w:right w:val="single" w:color="0E7490" w:sz="4"/>
            </w:tcBorders>
            <w:shd w:fill="DBEAFE" w:val="clear"/>
            <w:tcMar>
              <w:top w:type="dxa" w:w="80"/>
              <w:left w:type="dxa" w:w="120"/>
              <w:bottom w:type="dxa" w:w="80"/>
              <w:right w:type="dxa" w:w="120"/>
            </w:tcMar>
          </w:tcPr>
          <w:p>
            <w:r>
              <w:rPr>
                <w:rFonts w:ascii="Calibri" w:cs="Calibri" w:eastAsia="Calibri" w:hAnsi="Calibri"/>
                <w:b/>
                <w:bCs/>
                <w:color w:val="1A3A6B"/>
                <w:sz w:val="20"/>
                <w:szCs w:val="20"/>
              </w:rPr>
              <w:t xml:space="preserve">DE-2</w:t>
            </w:r>
          </w:p>
        </w:tc>
        <w:tc>
          <w:tcPr>
            <w:tcW w:type="dxa" w:w="3160"/>
            <w:tcBorders>
              <w:top w:val="single" w:color="0E7490" w:sz="4"/>
              <w:left w:val="single" w:color="0E7490" w:sz="4"/>
              <w:bottom w:val="single" w:color="0E7490" w:sz="4"/>
              <w:right w:val="single" w:color="0E7490" w:sz="4"/>
            </w:tcBorders>
            <w:shd w:fill="DBEAFE" w:val="clear"/>
            <w:tcMar>
              <w:top w:type="dxa" w:w="80"/>
              <w:left w:type="dxa" w:w="120"/>
              <w:bottom w:type="dxa" w:w="80"/>
              <w:right w:type="dxa" w:w="120"/>
            </w:tcMar>
          </w:tcPr>
          <w:p>
            <w:r>
              <w:rPr>
                <w:rFonts w:ascii="Calibri" w:cs="Calibri" w:eastAsia="Calibri" w:hAnsi="Calibri"/>
                <w:b/>
                <w:bCs/>
                <w:color w:val="1A3A6B"/>
                <w:sz w:val="20"/>
                <w:szCs w:val="20"/>
              </w:rPr>
              <w:t xml:space="preserve">Core technical development — smart contracts, IPFS integration, functional MVP frontend.</w:t>
            </w:r>
          </w:p>
        </w:tc>
        <w:tc>
          <w:tcPr>
            <w:tcW w:type="dxa" w:w="2200"/>
            <w:tcBorders>
              <w:top w:val="single" w:color="0E7490" w:sz="4"/>
              <w:left w:val="single" w:color="0E7490" w:sz="4"/>
              <w:bottom w:val="single" w:color="0E7490" w:sz="4"/>
              <w:right w:val="single" w:color="0E7490" w:sz="4"/>
            </w:tcBorders>
            <w:shd w:fill="DBEAFE" w:val="clear"/>
            <w:tcMar>
              <w:top w:type="dxa" w:w="80"/>
              <w:left w:type="dxa" w:w="120"/>
              <w:bottom w:type="dxa" w:w="80"/>
              <w:right w:type="dxa" w:w="120"/>
            </w:tcMar>
          </w:tcPr>
          <w:p>
            <w:r>
              <w:rPr>
                <w:rFonts w:ascii="Calibri" w:cs="Calibri" w:eastAsia="Calibri" w:hAnsi="Calibri"/>
                <w:b/>
                <w:bCs/>
                <w:color w:val="1A3A6B"/>
                <w:sz w:val="20"/>
                <w:szCs w:val="20"/>
              </w:rPr>
              <w:t xml:space="preserve">▶ In Progress</w:t>
            </w:r>
          </w:p>
        </w:tc>
      </w:tr>
      <w:tr>
        <w:tc>
          <w:tcPr>
            <w:tcW w:type="dxa" w:w="180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VI</w:t>
            </w:r>
          </w:p>
        </w:tc>
        <w:tc>
          <w:tcPr>
            <w:tcW w:type="dxa" w:w="220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DE-3</w:t>
            </w:r>
          </w:p>
        </w:tc>
        <w:tc>
          <w:tcPr>
            <w:tcW w:type="dxa" w:w="316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Security testing, performance evaluation, UI refinement, final report and viva.</w:t>
            </w:r>
          </w:p>
        </w:tc>
        <w:tc>
          <w:tcPr>
            <w:tcW w:type="dxa" w:w="2200"/>
            <w:tcBorders>
              <w:top w:val="single" w:color="0E7490" w:sz="4"/>
              <w:left w:val="single" w:color="0E7490" w:sz="4"/>
              <w:bottom w:val="single" w:color="0E7490" w:sz="4"/>
              <w:right w:val="single" w:color="0E7490" w:sz="4"/>
            </w:tcBorders>
            <w:shd w:fill="FFFFFF" w:val="clear"/>
            <w:tcMar>
              <w:top w:type="dxa" w:w="80"/>
              <w:left w:type="dxa" w:w="120"/>
              <w:bottom w:type="dxa" w:w="80"/>
              <w:right w:type="dxa" w:w="120"/>
            </w:tcMar>
          </w:tcPr>
          <w:p>
            <w:r>
              <w:rPr>
                <w:rFonts w:ascii="Calibri" w:cs="Calibri" w:eastAsia="Calibri" w:hAnsi="Calibri"/>
                <w:b w:val="false"/>
                <w:bCs w:val="false"/>
                <w:color w:val="1A1A1A"/>
                <w:sz w:val="20"/>
                <w:szCs w:val="20"/>
              </w:rPr>
              <w:t xml:space="preserve">Upcoming</w:t>
            </w:r>
          </w:p>
        </w:tc>
      </w:tr>
    </w:tbl>
    <w:p>
      <w:pPr>
        <w:spacing w:after="24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2.  Milestone Achieved — Phase 1: Smart Contract Architecture &amp; Setup</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Today's session marks the formal start of Phase 1 of DE-2 technical development. The primary deliverable is a production-ready Solidity smart contract, CredentialRegistry.sol, which constitutes the immutable data-layer backbone of the entire credential framework. Supporting this contract, the Hardhat development environment was configured for both local testing and testnet deployment, and a fully documented Ethers.js v6 deployment script was authored.</w:t>
      </w:r>
    </w:p>
    <w:p>
      <w:pPr>
        <w:spacing w:after="120" w:before="0"/>
      </w:pPr>
    </w:p>
    <w:p>
      <w:pPr>
        <w:spacing w:after="60" w:before="240"/>
      </w:pPr>
      <w:r>
        <w:rPr>
          <w:rFonts w:ascii="Calibri" w:cs="Calibri" w:eastAsia="Calibri" w:hAnsi="Calibri"/>
          <w:b/>
          <w:bCs/>
          <w:color w:val="0E7490"/>
          <w:sz w:val="24"/>
          <w:szCs w:val="24"/>
        </w:rPr>
        <w:t xml:space="preserve">2.1  Work Completed Today</w:t>
      </w:r>
    </w:p>
    <w:p>
      <w:pPr>
        <w:pStyle w:val="ListParagraph"/>
        <w:numPr>
          <w:ilvl w:val="0"/>
          <w:numId w:val="2"/>
        </w:numPr>
        <w:spacing w:after="60" w:before="60"/>
      </w:pPr>
      <w:r>
        <w:rPr>
          <w:rFonts w:ascii="Calibri" w:cs="Calibri" w:eastAsia="Calibri" w:hAnsi="Calibri"/>
          <w:b/>
          <w:bCs/>
          <w:color w:val="0E7490"/>
          <w:sz w:val="22"/>
          <w:szCs w:val="22"/>
        </w:rPr>
        <w:t xml:space="preserve">Smart Contract (CredentialRegistry.sol):  </w:t>
      </w:r>
      <w:r>
        <w:rPr>
          <w:rFonts w:ascii="Calibri" w:cs="Calibri" w:eastAsia="Calibri" w:hAnsi="Calibri"/>
          <w:color w:val="1A1A1A"/>
          <w:sz w:val="22"/>
          <w:szCs w:val="22"/>
        </w:rPr>
        <w:t xml:space="preserve">Solidity 0.8.20, OpenZeppelin Ownable + Pausable + ReentrancyGuard. Includes issueCredential(), revokeCredential(), verifyByHash(), verifyByStudentId(), isCredentialValid(), addIssuer(), removeIssuer(), pause(), unpause(). Custom errors (gas-efficient). Full NatSpec documentation on every function.</w:t>
      </w:r>
    </w:p>
    <w:p>
      <w:pPr>
        <w:pStyle w:val="ListParagraph"/>
        <w:numPr>
          <w:ilvl w:val="0"/>
          <w:numId w:val="2"/>
        </w:numPr>
        <w:spacing w:after="60" w:before="60"/>
      </w:pPr>
      <w:r>
        <w:rPr>
          <w:rFonts w:ascii="Calibri" w:cs="Calibri" w:eastAsia="Calibri" w:hAnsi="Calibri"/>
          <w:b/>
          <w:bCs/>
          <w:color w:val="0E7490"/>
          <w:sz w:val="22"/>
          <w:szCs w:val="22"/>
        </w:rPr>
        <w:t xml:space="preserve">Hardhat Configuration (hardhat.config.js):  </w:t>
      </w:r>
      <w:r>
        <w:rPr>
          <w:rFonts w:ascii="Calibri" w:cs="Calibri" w:eastAsia="Calibri" w:hAnsi="Calibri"/>
          <w:color w:val="1A1A1A"/>
          <w:sz w:val="22"/>
          <w:szCs w:val="22"/>
        </w:rPr>
        <w:t xml:space="preserve">Configured for Hardhat local network (chainId 31337), localhost node, and Polygon Amoy testnet (chainId 80002). Solidity 0.8.20 with optimizer (200 runs). Polygonscan verification config included. .env-based secret management via dotenv.</w:t>
      </w:r>
    </w:p>
    <w:p>
      <w:pPr>
        <w:pStyle w:val="ListParagraph"/>
        <w:numPr>
          <w:ilvl w:val="0"/>
          <w:numId w:val="2"/>
        </w:numPr>
        <w:spacing w:after="60" w:before="60"/>
      </w:pPr>
      <w:r>
        <w:rPr>
          <w:rFonts w:ascii="Calibri" w:cs="Calibri" w:eastAsia="Calibri" w:hAnsi="Calibri"/>
          <w:b/>
          <w:bCs/>
          <w:color w:val="0E7490"/>
          <w:sz w:val="22"/>
          <w:szCs w:val="22"/>
        </w:rPr>
        <w:t xml:space="preserve">Deployment Script (deploy.js):  </w:t>
      </w:r>
      <w:r>
        <w:rPr>
          <w:rFonts w:ascii="Calibri" w:cs="Calibri" w:eastAsia="Calibri" w:hAnsi="Calibri"/>
          <w:color w:val="1A1A1A"/>
          <w:sz w:val="22"/>
          <w:szCs w:val="22"/>
        </w:rPr>
        <w:t xml:space="preserve">Ethers.js v6 compatible. Deploys the contract, performs post-deployment reads to confirm all state variables, executes a full smoke test (issueCredential + verifyByStudentId + isCredentialValid), and prints .env values for the React frontend.</w:t>
      </w:r>
    </w:p>
    <w:p>
      <w:pPr>
        <w:spacing w:after="16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3.  Technical Design Rationale</w:t>
      </w:r>
    </w:p>
    <w:p>
      <w:pPr>
        <w:pBdr>
          <w:bottom w:val="single" w:color="0E7490" w:sz="8" w:space="4"/>
        </w:pBdr>
        <w:spacing w:after="80" w:before="0"/>
      </w:pPr>
    </w:p>
    <w:p>
      <w:pPr>
        <w:spacing w:after="80" w:before="0"/>
      </w:pPr>
    </w:p>
    <w:p>
      <w:pPr>
        <w:spacing w:after="60" w:before="240"/>
      </w:pPr>
      <w:r>
        <w:rPr>
          <w:rFonts w:ascii="Calibri" w:cs="Calibri" w:eastAsia="Calibri" w:hAnsi="Calibri"/>
          <w:b/>
          <w:bCs/>
          <w:color w:val="0E7490"/>
          <w:sz w:val="24"/>
          <w:szCs w:val="24"/>
        </w:rPr>
        <w:t xml:space="preserve">3.1  Why Solidity 0.8.20?</w:t>
      </w:r>
    </w:p>
    <w:p>
      <w:pPr>
        <w:spacing w:after="80" w:before="60" w:line="276"/>
        <w:jc w:val="both"/>
      </w:pPr>
      <w:r>
        <w:rPr>
          <w:rFonts w:ascii="Calibri" w:cs="Calibri" w:eastAsia="Calibri" w:hAnsi="Calibri"/>
          <w:color w:val="1A1A1A"/>
          <w:sz w:val="22"/>
          <w:szCs w:val="22"/>
        </w:rPr>
        <w:t xml:space="preserve">Solidity 0.8.20 is the current stable LTS release and is natively supported by OpenZeppelin Contracts v5. It includes built-in arithmetic overflow protection (eliminating the need for SafeMath), custom error types for gas-efficient reverts, and full ABIEncoderV2 support for returning structs from view functions. Versions below 0.8.x carry known vulnerabilities and are not accepted by Polygon's audit tooling.</w:t>
      </w:r>
    </w:p>
    <w:p>
      <w:pPr>
        <w:spacing w:after="80" w:before="0"/>
      </w:pPr>
    </w:p>
    <w:p>
      <w:pPr>
        <w:spacing w:after="60" w:before="240"/>
      </w:pPr>
      <w:r>
        <w:rPr>
          <w:rFonts w:ascii="Calibri" w:cs="Calibri" w:eastAsia="Calibri" w:hAnsi="Calibri"/>
          <w:b/>
          <w:bCs/>
          <w:color w:val="0E7490"/>
          <w:sz w:val="24"/>
          <w:szCs w:val="24"/>
        </w:rPr>
        <w:t xml:space="preserve">3.2  Data Model — Why Hash-Keyed Storage?</w:t>
      </w:r>
    </w:p>
    <w:p>
      <w:pPr>
        <w:spacing w:after="80" w:before="60" w:line="276"/>
        <w:jc w:val="both"/>
      </w:pPr>
      <w:r>
        <w:rPr>
          <w:rFonts w:ascii="Calibri" w:cs="Calibri" w:eastAsia="Calibri" w:hAnsi="Calibri"/>
          <w:color w:val="1A1A1A"/>
          <w:sz w:val="22"/>
          <w:szCs w:val="22"/>
        </w:rPr>
        <w:t xml:space="preserve">The primary mapping uses the SHA-256 hash of the credential document as its key (mapping(bytes32 =&gt; Credential)), rather than an auto-incrementing integer ID. This design decision has two consequences. First, the hash itself is the verification mechanism: a verifier who re-computes the hash from the document they received and queries the contract with it will only get a result if the document is byte-for-byte identical to the one the university submitted — any tampering produces a different hash and therefore a lookup miss. Second, no PII (name, marks, date of birth) is stored on-chain; only the hash and the IPFS URI travel to the blockchain, satisfying India's Digital Personal Data Protection (DPDP) Act, 2023.</w:t>
      </w:r>
    </w:p>
    <w:p>
      <w:pPr>
        <w:spacing w:after="80" w:before="0"/>
      </w:pPr>
    </w:p>
    <w:p>
      <w:pPr>
        <w:spacing w:after="60" w:before="240"/>
      </w:pPr>
      <w:r>
        <w:rPr>
          <w:rFonts w:ascii="Calibri" w:cs="Calibri" w:eastAsia="Calibri" w:hAnsi="Calibri"/>
          <w:b/>
          <w:bCs/>
          <w:color w:val="0E7490"/>
          <w:sz w:val="24"/>
          <w:szCs w:val="24"/>
        </w:rPr>
        <w:t xml:space="preserve">3.3  IPFS URI — Off-Chain Full Document</w:t>
      </w:r>
    </w:p>
    <w:p>
      <w:pPr>
        <w:spacing w:after="80" w:before="60" w:line="276"/>
        <w:jc w:val="both"/>
      </w:pPr>
      <w:r>
        <w:rPr>
          <w:rFonts w:ascii="Calibri" w:cs="Calibri" w:eastAsia="Calibri" w:hAnsi="Calibri"/>
          <w:color w:val="1A1A1A"/>
          <w:sz w:val="22"/>
          <w:szCs w:val="22"/>
        </w:rPr>
        <w:t xml:space="preserve">The credential PDF is pinned to IPFS via Pinata and the resulting ipfs:// URI is recorded in the Credential struct alongside the hash. This architecture — sometimes called 'hash-on-chain, content-off-chain' — keeps gas costs low (storing a 32-byte hash is far cheaper than storing a multi-kilobyte PDF) while preserving the ability for a verifier to download and inspect the full human-readable document. The hash acts as the integrity bridge: if the IPFS document is tampered with (which is computationally prevented by the content-addressing nature of IPFS), the hash will no longer match.</w:t>
      </w:r>
    </w:p>
    <w:p>
      <w:pPr>
        <w:spacing w:after="80" w:before="0"/>
      </w:pPr>
    </w:p>
    <w:p>
      <w:pPr>
        <w:spacing w:after="60" w:before="240"/>
      </w:pPr>
      <w:r>
        <w:rPr>
          <w:rFonts w:ascii="Calibri" w:cs="Calibri" w:eastAsia="Calibri" w:hAnsi="Calibri"/>
          <w:b/>
          <w:bCs/>
          <w:color w:val="0E7490"/>
          <w:sz w:val="24"/>
          <w:szCs w:val="24"/>
        </w:rPr>
        <w:t xml:space="preserve">3.4  OpenZeppelin Dependency Justification</w:t>
      </w:r>
    </w:p>
    <w:p>
      <w:pPr>
        <w:pStyle w:val="ListParagraph"/>
        <w:numPr>
          <w:ilvl w:val="0"/>
          <w:numId w:val="2"/>
        </w:numPr>
        <w:spacing w:after="60" w:before="60"/>
      </w:pPr>
      <w:r>
        <w:rPr>
          <w:rFonts w:ascii="Calibri" w:cs="Calibri" w:eastAsia="Calibri" w:hAnsi="Calibri"/>
          <w:b/>
          <w:bCs/>
          <w:color w:val="0E7490"/>
          <w:sz w:val="22"/>
          <w:szCs w:val="22"/>
        </w:rPr>
        <w:t xml:space="preserve">Ownable:  </w:t>
      </w:r>
      <w:r>
        <w:rPr>
          <w:rFonts w:ascii="Calibri" w:cs="Calibri" w:eastAsia="Calibri" w:hAnsi="Calibri"/>
          <w:color w:val="1A1A1A"/>
          <w:sz w:val="22"/>
          <w:szCs w:val="22"/>
        </w:rPr>
        <w:t xml:space="preserve">Provides onlyOwner modifier and transferOwnership(). Battle-tested, audited by Trail of Bits and OpenZeppelin Security. Avoids reimplementing access control from scratch.</w:t>
      </w:r>
    </w:p>
    <w:p>
      <w:pPr>
        <w:pStyle w:val="ListParagraph"/>
        <w:numPr>
          <w:ilvl w:val="0"/>
          <w:numId w:val="2"/>
        </w:numPr>
        <w:spacing w:after="60" w:before="60"/>
      </w:pPr>
      <w:r>
        <w:rPr>
          <w:rFonts w:ascii="Calibri" w:cs="Calibri" w:eastAsia="Calibri" w:hAnsi="Calibri"/>
          <w:b/>
          <w:bCs/>
          <w:color w:val="0E7490"/>
          <w:sz w:val="22"/>
          <w:szCs w:val="22"/>
        </w:rPr>
        <w:t xml:space="preserve">Pausable:  </w:t>
      </w:r>
      <w:r>
        <w:rPr>
          <w:rFonts w:ascii="Calibri" w:cs="Calibri" w:eastAsia="Calibri" w:hAnsi="Calibri"/>
          <w:color w:val="1A1A1A"/>
          <w:sz w:val="22"/>
          <w:szCs w:val="22"/>
        </w:rPr>
        <w:t xml:space="preserve">Allows the owner to freeze all state changes (issue + revoke) in case of a discovered vulnerability or a compromised issuer key, while keeping verification (view functions) fully operational.</w:t>
      </w:r>
    </w:p>
    <w:p>
      <w:pPr>
        <w:pStyle w:val="ListParagraph"/>
        <w:numPr>
          <w:ilvl w:val="0"/>
          <w:numId w:val="2"/>
        </w:numPr>
        <w:spacing w:after="60" w:before="60"/>
      </w:pPr>
      <w:r>
        <w:rPr>
          <w:rFonts w:ascii="Calibri" w:cs="Calibri" w:eastAsia="Calibri" w:hAnsi="Calibri"/>
          <w:b/>
          <w:bCs/>
          <w:color w:val="0E7490"/>
          <w:sz w:val="22"/>
          <w:szCs w:val="22"/>
        </w:rPr>
        <w:t xml:space="preserve">ReentrancyGuard:  </w:t>
      </w:r>
      <w:r>
        <w:rPr>
          <w:rFonts w:ascii="Calibri" w:cs="Calibri" w:eastAsia="Calibri" w:hAnsi="Calibri"/>
          <w:color w:val="1A1A1A"/>
          <w:sz w:val="22"/>
          <w:szCs w:val="22"/>
        </w:rPr>
        <w:t xml:space="preserve">Defends against re-entrant call attacks on any future payable extensions. Although the current contract carries no Ether flows, the guard is included as a production hygiene standard recommended by the Ethereum Smart Contract Best Practices guide (ConsenSys Diligence, 2023).</w:t>
      </w:r>
    </w:p>
    <w:p>
      <w:pPr>
        <w:spacing w:after="80" w:before="0"/>
      </w:pPr>
    </w:p>
    <w:p>
      <w:pPr>
        <w:spacing w:after="60" w:before="240"/>
      </w:pPr>
      <w:r>
        <w:rPr>
          <w:rFonts w:ascii="Calibri" w:cs="Calibri" w:eastAsia="Calibri" w:hAnsi="Calibri"/>
          <w:b/>
          <w:bCs/>
          <w:color w:val="0E7490"/>
          <w:sz w:val="24"/>
          <w:szCs w:val="24"/>
        </w:rPr>
        <w:t xml:space="preserve">3.5  Polygon Amoy vs. Ethereum Mainnet</w:t>
      </w:r>
    </w:p>
    <w:p>
      <w:pPr>
        <w:spacing w:after="80" w:before="60" w:line="276"/>
        <w:jc w:val="both"/>
      </w:pPr>
      <w:r>
        <w:rPr>
          <w:rFonts w:ascii="Calibri" w:cs="Calibri" w:eastAsia="Calibri" w:hAnsi="Calibri"/>
          <w:color w:val="1A1A1A"/>
          <w:sz w:val="22"/>
          <w:szCs w:val="22"/>
        </w:rPr>
        <w:t xml:space="preserve">The Polygon Amoy testnet is selected over Ethereum Sepolia for DE-2 deployment for three reasons directly informed by the literature review. First, Rashmi &amp; Harish (2026) identified high gas fees on the Ethereum public mainnet as the primary cost barrier to volume issuance — Polygon's Proof-of-Stake chain reduces transaction fees by approximately 99% (Roy &amp; Mahindru, 2024). Second, Polygon Amoy is the official replacement for Mumbai testnet (deprecated April 2024), offering free test MATIC via the official faucet. Third, the Polygon ecosystem is explicitly mentioned in India's National Blockchain Strategy (NBS) as a preferred Layer-2 for government-scale deployment.</w:t>
      </w:r>
    </w:p>
    <w:p>
      <w:pPr>
        <w:spacing w:after="16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4.  Smart Contract Architecture — Function Map</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The following ASCII architecture diagram represents the contract's functional layers and access control boundaries, suitable for inclusion in project documentation submitted to the faculty.</w:t>
      </w:r>
    </w:p>
    <w:p>
      <w:pPr>
        <w:spacing w:after="120" w:before="0"/>
      </w:pPr>
    </w:p>
    <w:p>
      <w:pPr>
        <w:shd w:fill="1E293B" w:val="clear"/>
        <w:spacing w:after="40" w:before="40"/>
        <w:ind w:left="480"/>
      </w:pPr>
      <w:r>
        <w:rPr>
          <w:rFonts w:ascii="Courier New" w:cs="Courier New" w:eastAsia="Courier New" w:hAnsi="Courier New"/>
          <w:color w:val="7DD3FC"/>
          <w:sz w:val="19"/>
          <w:szCs w:val="19"/>
        </w:rPr>
        <w:t xml:space="preserve">┌──────────────────────── CredentialRegistry.sol ─────────────────────────────┐</w:t>
      </w:r>
    </w:p>
    <w:p>
      <w:pPr>
        <w:shd w:fill="1E293B" w:val="clear"/>
        <w:spacing w:after="40" w:before="40"/>
        <w:ind w:left="480"/>
      </w:pPr>
      <w:r>
        <w:rPr>
          <w:rFonts w:ascii="Courier New" w:cs="Courier New" w:eastAsia="Courier New" w:hAnsi="Courier New"/>
          <w:color w:val="7DD3FC"/>
          <w:sz w:val="19"/>
          <w:szCs w:val="19"/>
        </w:rPr>
        <w:t xml:space="preserve">│                                                                              │</w:t>
      </w:r>
    </w:p>
    <w:p>
      <w:pPr>
        <w:shd w:fill="1E293B" w:val="clear"/>
        <w:spacing w:after="40" w:before="40"/>
        <w:ind w:left="480"/>
      </w:pPr>
      <w:r>
        <w:rPr>
          <w:rFonts w:ascii="Courier New" w:cs="Courier New" w:eastAsia="Courier New" w:hAnsi="Courier New"/>
          <w:color w:val="7DD3FC"/>
          <w:sz w:val="19"/>
          <w:szCs w:val="19"/>
        </w:rPr>
        <w:t xml:space="preserve">│  INHERITANCE:  Ownable  ◄──  Pausable  ◄──  ReentrancyGuard                │</w:t>
      </w:r>
    </w:p>
    <w:p>
      <w:pPr>
        <w:shd w:fill="1E293B" w:val="clear"/>
        <w:spacing w:after="40" w:before="40"/>
        <w:ind w:left="480"/>
      </w:pPr>
      <w:r>
        <w:rPr>
          <w:rFonts w:ascii="Courier New" w:cs="Courier New" w:eastAsia="Courier New" w:hAnsi="Courier New"/>
          <w:color w:val="7DD3FC"/>
          <w:sz w:val="19"/>
          <w:szCs w:val="19"/>
        </w:rPr>
        <w:t xml:space="preserve">│                                                                              │</w:t>
      </w:r>
    </w:p>
    <w:p>
      <w:pPr>
        <w:shd w:fill="1E293B" w:val="clear"/>
        <w:spacing w:after="40" w:before="40"/>
        <w:ind w:left="480"/>
      </w:pPr>
      <w:r>
        <w:rPr>
          <w:rFonts w:ascii="Courier New" w:cs="Courier New" w:eastAsia="Courier New" w:hAnsi="Courier New"/>
          <w:color w:val="7DD3FC"/>
          <w:sz w:val="19"/>
          <w:szCs w:val="19"/>
        </w:rPr>
        <w:t xml:space="preserve">│  STATE:                                                                      │</w:t>
      </w:r>
    </w:p>
    <w:p>
      <w:pPr>
        <w:shd w:fill="1E293B" w:val="clear"/>
        <w:spacing w:after="40" w:before="40"/>
        <w:ind w:left="480"/>
      </w:pPr>
      <w:r>
        <w:rPr>
          <w:rFonts w:ascii="Courier New" w:cs="Courier New" w:eastAsia="Courier New" w:hAnsi="Courier New"/>
          <w:color w:val="7DD3FC"/>
          <w:sz w:val="19"/>
          <w:szCs w:val="19"/>
        </w:rPr>
        <w:t xml:space="preserve">│    mapping(bytes32 → Credential)   _credentials      ← PRIMARY INDEX        │</w:t>
      </w:r>
    </w:p>
    <w:p>
      <w:pPr>
        <w:shd w:fill="1E293B" w:val="clear"/>
        <w:spacing w:after="40" w:before="40"/>
        <w:ind w:left="480"/>
      </w:pPr>
      <w:r>
        <w:rPr>
          <w:rFonts w:ascii="Courier New" w:cs="Courier New" w:eastAsia="Courier New" w:hAnsi="Courier New"/>
          <w:color w:val="7DD3FC"/>
          <w:sz w:val="19"/>
          <w:szCs w:val="19"/>
        </w:rPr>
        <w:t xml:space="preserve">│    mapping(string  → bytes32)      _studentIndex     ← SECONDARY INDEX      │</w:t>
      </w:r>
    </w:p>
    <w:p>
      <w:pPr>
        <w:shd w:fill="1E293B" w:val="clear"/>
        <w:spacing w:after="40" w:before="40"/>
        <w:ind w:left="480"/>
      </w:pPr>
      <w:r>
        <w:rPr>
          <w:rFonts w:ascii="Courier New" w:cs="Courier New" w:eastAsia="Courier New" w:hAnsi="Courier New"/>
          <w:color w:val="7DD3FC"/>
          <w:sz w:val="19"/>
          <w:szCs w:val="19"/>
        </w:rPr>
        <w:t xml:space="preserve">│    mapping(address → bool)         _authorisedIssuers                        │</w:t>
      </w:r>
    </w:p>
    <w:p>
      <w:pPr>
        <w:shd w:fill="1E293B" w:val="clear"/>
        <w:spacing w:after="40" w:before="40"/>
        <w:ind w:left="480"/>
      </w:pPr>
      <w:r>
        <w:rPr>
          <w:rFonts w:ascii="Courier New" w:cs="Courier New" w:eastAsia="Courier New" w:hAnsi="Courier New"/>
          <w:color w:val="7DD3FC"/>
          <w:sz w:val="19"/>
          <w:szCs w:val="19"/>
        </w:rPr>
        <w:t xml:space="preserve">│    uint256  totalIssued / totalRevoked                                       │</w:t>
      </w:r>
    </w:p>
    <w:p>
      <w:pPr>
        <w:shd w:fill="1E293B" w:val="clear"/>
        <w:spacing w:after="40" w:before="40"/>
        <w:ind w:left="480"/>
      </w:pPr>
      <w:r>
        <w:rPr>
          <w:rFonts w:ascii="Courier New" w:cs="Courier New" w:eastAsia="Courier New" w:hAnsi="Courier New"/>
          <w:color w:val="7DD3FC"/>
          <w:sz w:val="19"/>
          <w:szCs w:val="19"/>
        </w:rPr>
        <w:t xml:space="preserve">│                                                                              │</w:t>
      </w:r>
    </w:p>
    <w:p>
      <w:pPr>
        <w:shd w:fill="1E293B" w:val="clear"/>
        <w:spacing w:after="40" w:before="40"/>
        <w:ind w:left="480"/>
      </w:pPr>
      <w:r>
        <w:rPr>
          <w:rFonts w:ascii="Courier New" w:cs="Courier New" w:eastAsia="Courier New" w:hAnsi="Courier New"/>
          <w:color w:val="7DD3FC"/>
          <w:sz w:val="19"/>
          <w:szCs w:val="19"/>
        </w:rPr>
        <w:t xml:space="preserve">│  ┌─ WRITE (onlyAuthorised + whenNotPaused + nonReentrant) ────────────────┐ │</w:t>
      </w:r>
    </w:p>
    <w:p>
      <w:pPr>
        <w:shd w:fill="1E293B" w:val="clear"/>
        <w:spacing w:after="40" w:before="40"/>
        <w:ind w:left="480"/>
      </w:pPr>
      <w:r>
        <w:rPr>
          <w:rFonts w:ascii="Courier New" w:cs="Courier New" w:eastAsia="Courier New" w:hAnsi="Courier New"/>
          <w:color w:val="7DD3FC"/>
          <w:sz w:val="19"/>
          <w:szCs w:val="19"/>
        </w:rPr>
        <w:t xml:space="preserve">│  │  issueCredential(studentId, sha256Hash, ipfsURI)                       │ │</w:t>
      </w:r>
    </w:p>
    <w:p>
      <w:pPr>
        <w:shd w:fill="1E293B" w:val="clear"/>
        <w:spacing w:after="40" w:before="40"/>
        <w:ind w:left="480"/>
      </w:pPr>
      <w:r>
        <w:rPr>
          <w:rFonts w:ascii="Courier New" w:cs="Courier New" w:eastAsia="Courier New" w:hAnsi="Courier New"/>
          <w:color w:val="7DD3FC"/>
          <w:sz w:val="19"/>
          <w:szCs w:val="19"/>
        </w:rPr>
        <w:t xml:space="preserve">│  │  revokeCredential(sha256Hash)                                          │ │</w:t>
      </w:r>
    </w:p>
    <w:p>
      <w:pPr>
        <w:shd w:fill="1E293B" w:val="clear"/>
        <w:spacing w:after="40" w:before="40"/>
        <w:ind w:left="480"/>
      </w:pPr>
      <w:r>
        <w:rPr>
          <w:rFonts w:ascii="Courier New" w:cs="Courier New" w:eastAsia="Courier New" w:hAnsi="Courier New"/>
          <w:color w:val="7DD3FC"/>
          <w:sz w:val="19"/>
          <w:szCs w:val="19"/>
        </w:rPr>
        <w:t xml:space="preserve">│  └────────────────────────────────────────────────────────────────────────┘ │</w:t>
      </w:r>
    </w:p>
    <w:p>
      <w:pPr>
        <w:shd w:fill="1E293B" w:val="clear"/>
        <w:spacing w:after="40" w:before="40"/>
        <w:ind w:left="480"/>
      </w:pPr>
      <w:r>
        <w:rPr>
          <w:rFonts w:ascii="Courier New" w:cs="Courier New" w:eastAsia="Courier New" w:hAnsi="Courier New"/>
          <w:color w:val="7DD3FC"/>
          <w:sz w:val="19"/>
          <w:szCs w:val="19"/>
        </w:rPr>
        <w:t xml:space="preserve">│                                                                              │</w:t>
      </w:r>
    </w:p>
    <w:p>
      <w:pPr>
        <w:shd w:fill="1E293B" w:val="clear"/>
        <w:spacing w:after="40" w:before="40"/>
        <w:ind w:left="480"/>
      </w:pPr>
      <w:r>
        <w:rPr>
          <w:rFonts w:ascii="Courier New" w:cs="Courier New" w:eastAsia="Courier New" w:hAnsi="Courier New"/>
          <w:color w:val="7DD3FC"/>
          <w:sz w:val="19"/>
          <w:szCs w:val="19"/>
        </w:rPr>
        <w:t xml:space="preserve">│  ┌─ READ (public view — anyone, zero gas) ────────────────────────────────┐ │</w:t>
      </w:r>
    </w:p>
    <w:p>
      <w:pPr>
        <w:shd w:fill="1E293B" w:val="clear"/>
        <w:spacing w:after="40" w:before="40"/>
        <w:ind w:left="480"/>
      </w:pPr>
      <w:r>
        <w:rPr>
          <w:rFonts w:ascii="Courier New" w:cs="Courier New" w:eastAsia="Courier New" w:hAnsi="Courier New"/>
          <w:color w:val="7DD3FC"/>
          <w:sz w:val="19"/>
          <w:szCs w:val="19"/>
        </w:rPr>
        <w:t xml:space="preserve">│  │  verifyByHash(sha256Hash)       → Credential struct                    │ │</w:t>
      </w:r>
    </w:p>
    <w:p>
      <w:pPr>
        <w:shd w:fill="1E293B" w:val="clear"/>
        <w:spacing w:after="40" w:before="40"/>
        <w:ind w:left="480"/>
      </w:pPr>
      <w:r>
        <w:rPr>
          <w:rFonts w:ascii="Courier New" w:cs="Courier New" w:eastAsia="Courier New" w:hAnsi="Courier New"/>
          <w:color w:val="7DD3FC"/>
          <w:sz w:val="19"/>
          <w:szCs w:val="19"/>
        </w:rPr>
        <w:t xml:space="preserve">│  │  verifyByStudentId(studentId)   → Credential struct                    │ │</w:t>
      </w:r>
    </w:p>
    <w:p>
      <w:pPr>
        <w:shd w:fill="1E293B" w:val="clear"/>
        <w:spacing w:after="40" w:before="40"/>
        <w:ind w:left="480"/>
      </w:pPr>
      <w:r>
        <w:rPr>
          <w:rFonts w:ascii="Courier New" w:cs="Courier New" w:eastAsia="Courier New" w:hAnsi="Courier New"/>
          <w:color w:val="7DD3FC"/>
          <w:sz w:val="19"/>
          <w:szCs w:val="19"/>
        </w:rPr>
        <w:t xml:space="preserve">│  │  isCredentialValid(sha256Hash)  → bool                                 │ │</w:t>
      </w:r>
    </w:p>
    <w:p>
      <w:pPr>
        <w:shd w:fill="1E293B" w:val="clear"/>
        <w:spacing w:after="40" w:before="40"/>
        <w:ind w:left="480"/>
      </w:pPr>
      <w:r>
        <w:rPr>
          <w:rFonts w:ascii="Courier New" w:cs="Courier New" w:eastAsia="Courier New" w:hAnsi="Courier New"/>
          <w:color w:val="7DD3FC"/>
          <w:sz w:val="19"/>
          <w:szCs w:val="19"/>
        </w:rPr>
        <w:t xml:space="preserve">│  └────────────────────────────────────────────────────────────────────────┘ │</w:t>
      </w:r>
    </w:p>
    <w:p>
      <w:pPr>
        <w:shd w:fill="1E293B" w:val="clear"/>
        <w:spacing w:after="40" w:before="40"/>
        <w:ind w:left="480"/>
      </w:pPr>
      <w:r>
        <w:rPr>
          <w:rFonts w:ascii="Courier New" w:cs="Courier New" w:eastAsia="Courier New" w:hAnsi="Courier New"/>
          <w:color w:val="7DD3FC"/>
          <w:sz w:val="19"/>
          <w:szCs w:val="19"/>
        </w:rPr>
        <w:t xml:space="preserve">│                                                                              │</w:t>
      </w:r>
    </w:p>
    <w:p>
      <w:pPr>
        <w:shd w:fill="1E293B" w:val="clear"/>
        <w:spacing w:after="40" w:before="40"/>
        <w:ind w:left="480"/>
      </w:pPr>
      <w:r>
        <w:rPr>
          <w:rFonts w:ascii="Courier New" w:cs="Courier New" w:eastAsia="Courier New" w:hAnsi="Courier New"/>
          <w:color w:val="7DD3FC"/>
          <w:sz w:val="19"/>
          <w:szCs w:val="19"/>
        </w:rPr>
        <w:t xml:space="preserve">│  ┌─ ADMIN (onlyOwner) ─────────────────────────────────────────────────────┐ │</w:t>
      </w:r>
    </w:p>
    <w:p>
      <w:pPr>
        <w:shd w:fill="1E293B" w:val="clear"/>
        <w:spacing w:after="40" w:before="40"/>
        <w:ind w:left="480"/>
      </w:pPr>
      <w:r>
        <w:rPr>
          <w:rFonts w:ascii="Courier New" w:cs="Courier New" w:eastAsia="Courier New" w:hAnsi="Courier New"/>
          <w:color w:val="7DD3FC"/>
          <w:sz w:val="19"/>
          <w:szCs w:val="19"/>
        </w:rPr>
        <w:t xml:space="preserve">│  │  addIssuer(address) / removeIssuer(address)                            │ │</w:t>
      </w:r>
    </w:p>
    <w:p>
      <w:pPr>
        <w:shd w:fill="1E293B" w:val="clear"/>
        <w:spacing w:after="40" w:before="40"/>
        <w:ind w:left="480"/>
      </w:pPr>
      <w:r>
        <w:rPr>
          <w:rFonts w:ascii="Courier New" w:cs="Courier New" w:eastAsia="Courier New" w:hAnsi="Courier New"/>
          <w:color w:val="7DD3FC"/>
          <w:sz w:val="19"/>
          <w:szCs w:val="19"/>
        </w:rPr>
        <w:t xml:space="preserve">│  │  pause() / unpause()                                                   │ │</w:t>
      </w:r>
    </w:p>
    <w:p>
      <w:pPr>
        <w:shd w:fill="1E293B" w:val="clear"/>
        <w:spacing w:after="40" w:before="40"/>
        <w:ind w:left="480"/>
      </w:pPr>
      <w:r>
        <w:rPr>
          <w:rFonts w:ascii="Courier New" w:cs="Courier New" w:eastAsia="Courier New" w:hAnsi="Courier New"/>
          <w:color w:val="7DD3FC"/>
          <w:sz w:val="19"/>
          <w:szCs w:val="19"/>
        </w:rPr>
        <w:t xml:space="preserve">│  └────────────────────────────────────────────────────────────────────────┘ │</w:t>
      </w:r>
    </w:p>
    <w:p>
      <w:pPr>
        <w:shd w:fill="1E293B" w:val="clear"/>
        <w:spacing w:after="40" w:before="40"/>
        <w:ind w:left="480"/>
      </w:pPr>
      <w:r>
        <w:rPr>
          <w:rFonts w:ascii="Courier New" w:cs="Courier New" w:eastAsia="Courier New" w:hAnsi="Courier New"/>
          <w:color w:val="7DD3FC"/>
          <w:sz w:val="19"/>
          <w:szCs w:val="19"/>
        </w:rPr>
        <w:t xml:space="preserve">│                                                                              │</w:t>
      </w:r>
    </w:p>
    <w:p>
      <w:pPr>
        <w:shd w:fill="1E293B" w:val="clear"/>
        <w:spacing w:after="40" w:before="40"/>
        <w:ind w:left="480"/>
      </w:pPr>
      <w:r>
        <w:rPr>
          <w:rFonts w:ascii="Courier New" w:cs="Courier New" w:eastAsia="Courier New" w:hAnsi="Courier New"/>
          <w:color w:val="7DD3FC"/>
          <w:sz w:val="19"/>
          <w:szCs w:val="19"/>
        </w:rPr>
        <w:t xml:space="preserve">│  EVENTS: CredentialIssued(sha256Hash, studentId, ipfsURI, issuedBy, ts)     │</w:t>
      </w:r>
    </w:p>
    <w:p>
      <w:pPr>
        <w:shd w:fill="1E293B" w:val="clear"/>
        <w:spacing w:after="40" w:before="40"/>
        <w:ind w:left="480"/>
      </w:pPr>
      <w:r>
        <w:rPr>
          <w:rFonts w:ascii="Courier New" w:cs="Courier New" w:eastAsia="Courier New" w:hAnsi="Courier New"/>
          <w:color w:val="7DD3FC"/>
          <w:sz w:val="19"/>
          <w:szCs w:val="19"/>
        </w:rPr>
        <w:t xml:space="preserve">│          CredentialRevoked(sha256Hash, studentId, revokedBy, ts)            │</w:t>
      </w:r>
    </w:p>
    <w:p>
      <w:pPr>
        <w:shd w:fill="1E293B" w:val="clear"/>
        <w:spacing w:after="40" w:before="40"/>
        <w:ind w:left="480"/>
      </w:pPr>
      <w:r>
        <w:rPr>
          <w:rFonts w:ascii="Courier New" w:cs="Courier New" w:eastAsia="Courier New" w:hAnsi="Courier New"/>
          <w:color w:val="7DD3FC"/>
          <w:sz w:val="19"/>
          <w:szCs w:val="19"/>
        </w:rPr>
        <w:t xml:space="preserve">└──────────────────────────────────────────────────────────────────────────────┘</w:t>
      </w:r>
    </w:p>
    <w:p>
      <w:pPr>
        <w:spacing w:after="16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5.  Environment Setup Log</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The following terminal commands were executed to set up the Hardhat development environment. Each command is documented here to satisfy the notebook maintenance component of the Documentation criterion.</w:t>
      </w:r>
    </w:p>
    <w:p>
      <w:pPr>
        <w:spacing w:after="120" w:before="0"/>
      </w:pPr>
    </w:p>
    <w:p>
      <w:pPr>
        <w:spacing w:after="60" w:before="240"/>
      </w:pPr>
      <w:r>
        <w:rPr>
          <w:rFonts w:ascii="Calibri" w:cs="Calibri" w:eastAsia="Calibri" w:hAnsi="Calibri"/>
          <w:b/>
          <w:bCs/>
          <w:color w:val="0E7490"/>
          <w:sz w:val="24"/>
          <w:szCs w:val="24"/>
        </w:rPr>
        <w:t xml:space="preserve">5.1  Project Initialisation</w:t>
      </w:r>
    </w:p>
    <w:p>
      <w:pPr>
        <w:shd w:fill="1E293B" w:val="clear"/>
        <w:spacing w:after="40" w:before="40"/>
        <w:ind w:left="480"/>
      </w:pPr>
      <w:r>
        <w:rPr>
          <w:rFonts w:ascii="Courier New" w:cs="Courier New" w:eastAsia="Courier New" w:hAnsi="Courier New"/>
          <w:color w:val="7DD3FC"/>
          <w:sz w:val="19"/>
          <w:szCs w:val="19"/>
        </w:rPr>
        <w:t xml:space="preserve"># 1. Create project directory</w:t>
      </w:r>
    </w:p>
    <w:p>
      <w:pPr>
        <w:shd w:fill="1E293B" w:val="clear"/>
        <w:spacing w:after="40" w:before="40"/>
        <w:ind w:left="480"/>
      </w:pPr>
      <w:r>
        <w:rPr>
          <w:rFonts w:ascii="Courier New" w:cs="Courier New" w:eastAsia="Courier New" w:hAnsi="Courier New"/>
          <w:color w:val="7DD3FC"/>
          <w:sz w:val="19"/>
          <w:szCs w:val="19"/>
        </w:rPr>
        <w:t xml:space="preserve">mkdir blockchain-credentials &amp;&amp; cd blockchain-credentials</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2. Initialise npm package</w:t>
      </w:r>
    </w:p>
    <w:p>
      <w:pPr>
        <w:shd w:fill="1E293B" w:val="clear"/>
        <w:spacing w:after="40" w:before="40"/>
        <w:ind w:left="480"/>
      </w:pPr>
      <w:r>
        <w:rPr>
          <w:rFonts w:ascii="Courier New" w:cs="Courier New" w:eastAsia="Courier New" w:hAnsi="Courier New"/>
          <w:color w:val="7DD3FC"/>
          <w:sz w:val="19"/>
          <w:szCs w:val="19"/>
        </w:rPr>
        <w:t xml:space="preserve">npm init -y</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3. Install Hardhat and the official toolbox (includes ethers, chai, etc.)</w:t>
      </w:r>
    </w:p>
    <w:p>
      <w:pPr>
        <w:shd w:fill="1E293B" w:val="clear"/>
        <w:spacing w:after="40" w:before="40"/>
        <w:ind w:left="480"/>
      </w:pPr>
      <w:r>
        <w:rPr>
          <w:rFonts w:ascii="Courier New" w:cs="Courier New" w:eastAsia="Courier New" w:hAnsi="Courier New"/>
          <w:color w:val="7DD3FC"/>
          <w:sz w:val="19"/>
          <w:szCs w:val="19"/>
        </w:rPr>
        <w:t xml:space="preserve">npm install --save-dev hardhat @nomicfoundation/hardhat-toolbox</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4. Install OpenZeppelin Contracts v5</w:t>
      </w:r>
    </w:p>
    <w:p>
      <w:pPr>
        <w:shd w:fill="1E293B" w:val="clear"/>
        <w:spacing w:after="40" w:before="40"/>
        <w:ind w:left="480"/>
      </w:pPr>
      <w:r>
        <w:rPr>
          <w:rFonts w:ascii="Courier New" w:cs="Courier New" w:eastAsia="Courier New" w:hAnsi="Courier New"/>
          <w:color w:val="7DD3FC"/>
          <w:sz w:val="19"/>
          <w:szCs w:val="19"/>
        </w:rPr>
        <w:t xml:space="preserve">npm install @openzeppelin/contracts</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5. Install dotenv for secret management</w:t>
      </w:r>
    </w:p>
    <w:p>
      <w:pPr>
        <w:shd w:fill="1E293B" w:val="clear"/>
        <w:spacing w:after="40" w:before="40"/>
        <w:ind w:left="480"/>
      </w:pPr>
      <w:r>
        <w:rPr>
          <w:rFonts w:ascii="Courier New" w:cs="Courier New" w:eastAsia="Courier New" w:hAnsi="Courier New"/>
          <w:color w:val="7DD3FC"/>
          <w:sz w:val="19"/>
          <w:szCs w:val="19"/>
        </w:rPr>
        <w:t xml:space="preserve">npm install dotenv</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6. Initialise Hardhat (select 'Create a JavaScript project')</w:t>
      </w:r>
    </w:p>
    <w:p>
      <w:pPr>
        <w:shd w:fill="1E293B" w:val="clear"/>
        <w:spacing w:after="40" w:before="40"/>
        <w:ind w:left="480"/>
      </w:pPr>
      <w:r>
        <w:rPr>
          <w:rFonts w:ascii="Courier New" w:cs="Courier New" w:eastAsia="Courier New" w:hAnsi="Courier New"/>
          <w:color w:val="7DD3FC"/>
          <w:sz w:val="19"/>
          <w:szCs w:val="19"/>
        </w:rPr>
        <w:t xml:space="preserve">npx hardhat init</w:t>
      </w:r>
    </w:p>
    <w:p>
      <w:pPr>
        <w:spacing w:after="120" w:before="0"/>
      </w:pPr>
    </w:p>
    <w:p>
      <w:pPr>
        <w:spacing w:after="60" w:before="240"/>
      </w:pPr>
      <w:r>
        <w:rPr>
          <w:rFonts w:ascii="Calibri" w:cs="Calibri" w:eastAsia="Calibri" w:hAnsi="Calibri"/>
          <w:b/>
          <w:bCs/>
          <w:color w:val="0E7490"/>
          <w:sz w:val="24"/>
          <w:szCs w:val="24"/>
        </w:rPr>
        <w:t xml:space="preserve">5.2  Project Directory Structure (Final)</w:t>
      </w:r>
    </w:p>
    <w:p>
      <w:pPr>
        <w:shd w:fill="1E293B" w:val="clear"/>
        <w:spacing w:after="40" w:before="40"/>
        <w:ind w:left="480"/>
      </w:pPr>
      <w:r>
        <w:rPr>
          <w:rFonts w:ascii="Courier New" w:cs="Courier New" w:eastAsia="Courier New" w:hAnsi="Courier New"/>
          <w:color w:val="7DD3FC"/>
          <w:sz w:val="19"/>
          <w:szCs w:val="19"/>
        </w:rPr>
        <w:t xml:space="preserve">blockchain-credentials/</w:t>
      </w:r>
    </w:p>
    <w:p>
      <w:pPr>
        <w:shd w:fill="1E293B" w:val="clear"/>
        <w:spacing w:after="40" w:before="40"/>
        <w:ind w:left="480"/>
      </w:pPr>
      <w:r>
        <w:rPr>
          <w:rFonts w:ascii="Courier New" w:cs="Courier New" w:eastAsia="Courier New" w:hAnsi="Courier New"/>
          <w:color w:val="7DD3FC"/>
          <w:sz w:val="19"/>
          <w:szCs w:val="19"/>
        </w:rPr>
        <w:t xml:space="preserve">├── contracts/</w:t>
      </w:r>
    </w:p>
    <w:p>
      <w:pPr>
        <w:shd w:fill="1E293B" w:val="clear"/>
        <w:spacing w:after="40" w:before="40"/>
        <w:ind w:left="480"/>
      </w:pPr>
      <w:r>
        <w:rPr>
          <w:rFonts w:ascii="Courier New" w:cs="Courier New" w:eastAsia="Courier New" w:hAnsi="Courier New"/>
          <w:color w:val="7DD3FC"/>
          <w:sz w:val="19"/>
          <w:szCs w:val="19"/>
        </w:rPr>
        <w:t xml:space="preserve">│   └── CredentialRegistry.sol     ← Smart contract (Phase 1)</w:t>
      </w:r>
    </w:p>
    <w:p>
      <w:pPr>
        <w:shd w:fill="1E293B" w:val="clear"/>
        <w:spacing w:after="40" w:before="40"/>
        <w:ind w:left="480"/>
      </w:pPr>
      <w:r>
        <w:rPr>
          <w:rFonts w:ascii="Courier New" w:cs="Courier New" w:eastAsia="Courier New" w:hAnsi="Courier New"/>
          <w:color w:val="7DD3FC"/>
          <w:sz w:val="19"/>
          <w:szCs w:val="19"/>
        </w:rPr>
        <w:t xml:space="preserve">├── scripts/</w:t>
      </w:r>
    </w:p>
    <w:p>
      <w:pPr>
        <w:shd w:fill="1E293B" w:val="clear"/>
        <w:spacing w:after="40" w:before="40"/>
        <w:ind w:left="480"/>
      </w:pPr>
      <w:r>
        <w:rPr>
          <w:rFonts w:ascii="Courier New" w:cs="Courier New" w:eastAsia="Courier New" w:hAnsi="Courier New"/>
          <w:color w:val="7DD3FC"/>
          <w:sz w:val="19"/>
          <w:szCs w:val="19"/>
        </w:rPr>
        <w:t xml:space="preserve">│   └── deploy.js                  ← Deployment script (Phase 1)</w:t>
      </w:r>
    </w:p>
    <w:p>
      <w:pPr>
        <w:shd w:fill="1E293B" w:val="clear"/>
        <w:spacing w:after="40" w:before="40"/>
        <w:ind w:left="480"/>
      </w:pPr>
      <w:r>
        <w:rPr>
          <w:rFonts w:ascii="Courier New" w:cs="Courier New" w:eastAsia="Courier New" w:hAnsi="Courier New"/>
          <w:color w:val="7DD3FC"/>
          <w:sz w:val="19"/>
          <w:szCs w:val="19"/>
        </w:rPr>
        <w:t xml:space="preserve">├── test/</w:t>
      </w:r>
    </w:p>
    <w:p>
      <w:pPr>
        <w:shd w:fill="1E293B" w:val="clear"/>
        <w:spacing w:after="40" w:before="40"/>
        <w:ind w:left="480"/>
      </w:pPr>
      <w:r>
        <w:rPr>
          <w:rFonts w:ascii="Courier New" w:cs="Courier New" w:eastAsia="Courier New" w:hAnsi="Courier New"/>
          <w:color w:val="7DD3FC"/>
          <w:sz w:val="19"/>
          <w:szCs w:val="19"/>
        </w:rPr>
        <w:t xml:space="preserve">│   └── CredentialRegistry.test.js ← Unit tests (Phase 2)</w:t>
      </w:r>
    </w:p>
    <w:p>
      <w:pPr>
        <w:shd w:fill="1E293B" w:val="clear"/>
        <w:spacing w:after="40" w:before="40"/>
        <w:ind w:left="480"/>
      </w:pPr>
      <w:r>
        <w:rPr>
          <w:rFonts w:ascii="Courier New" w:cs="Courier New" w:eastAsia="Courier New" w:hAnsi="Courier New"/>
          <w:color w:val="7DD3FC"/>
          <w:sz w:val="19"/>
          <w:szCs w:val="19"/>
        </w:rPr>
        <w:t xml:space="preserve">├── hardhat.config.js              ← Hardhat configuration</w:t>
      </w:r>
    </w:p>
    <w:p>
      <w:pPr>
        <w:shd w:fill="1E293B" w:val="clear"/>
        <w:spacing w:after="40" w:before="40"/>
        <w:ind w:left="480"/>
      </w:pPr>
      <w:r>
        <w:rPr>
          <w:rFonts w:ascii="Courier New" w:cs="Courier New" w:eastAsia="Courier New" w:hAnsi="Courier New"/>
          <w:color w:val="7DD3FC"/>
          <w:sz w:val="19"/>
          <w:szCs w:val="19"/>
        </w:rPr>
        <w:t xml:space="preserve">├── .env                           ← Private keys (NOT committed to Git)</w:t>
      </w:r>
    </w:p>
    <w:p>
      <w:pPr>
        <w:shd w:fill="1E293B" w:val="clear"/>
        <w:spacing w:after="40" w:before="40"/>
        <w:ind w:left="480"/>
      </w:pPr>
      <w:r>
        <w:rPr>
          <w:rFonts w:ascii="Courier New" w:cs="Courier New" w:eastAsia="Courier New" w:hAnsi="Courier New"/>
          <w:color w:val="7DD3FC"/>
          <w:sz w:val="19"/>
          <w:szCs w:val="19"/>
        </w:rPr>
        <w:t xml:space="preserve">├── .gitignore                     ← Excludes node_modules + .env</w:t>
      </w:r>
    </w:p>
    <w:p>
      <w:pPr>
        <w:shd w:fill="1E293B" w:val="clear"/>
        <w:spacing w:after="40" w:before="40"/>
        <w:ind w:left="480"/>
      </w:pPr>
      <w:r>
        <w:rPr>
          <w:rFonts w:ascii="Courier New" w:cs="Courier New" w:eastAsia="Courier New" w:hAnsi="Courier New"/>
          <w:color w:val="7DD3FC"/>
          <w:sz w:val="19"/>
          <w:szCs w:val="19"/>
        </w:rPr>
        <w:t xml:space="preserve">└── package.json</w:t>
      </w:r>
    </w:p>
    <w:p>
      <w:pPr>
        <w:spacing w:after="120" w:before="0"/>
      </w:pPr>
    </w:p>
    <w:p>
      <w:pPr>
        <w:spacing w:after="60" w:before="240"/>
      </w:pPr>
      <w:r>
        <w:rPr>
          <w:rFonts w:ascii="Calibri" w:cs="Calibri" w:eastAsia="Calibri" w:hAnsi="Calibri"/>
          <w:b/>
          <w:bCs/>
          <w:color w:val="0E7490"/>
          <w:sz w:val="24"/>
          <w:szCs w:val="24"/>
        </w:rPr>
        <w:t xml:space="preserve">5.3  Local Deployment Test Commands</w:t>
      </w:r>
    </w:p>
    <w:p>
      <w:pPr>
        <w:shd w:fill="1E293B" w:val="clear"/>
        <w:spacing w:after="40" w:before="40"/>
        <w:ind w:left="480"/>
      </w:pPr>
      <w:r>
        <w:rPr>
          <w:rFonts w:ascii="Courier New" w:cs="Courier New" w:eastAsia="Courier New" w:hAnsi="Courier New"/>
          <w:color w:val="7DD3FC"/>
          <w:sz w:val="19"/>
          <w:szCs w:val="19"/>
        </w:rPr>
        <w:t xml:space="preserve"># Compile the contract</w:t>
      </w:r>
    </w:p>
    <w:p>
      <w:pPr>
        <w:shd w:fill="1E293B" w:val="clear"/>
        <w:spacing w:after="40" w:before="40"/>
        <w:ind w:left="480"/>
      </w:pPr>
      <w:r>
        <w:rPr>
          <w:rFonts w:ascii="Courier New" w:cs="Courier New" w:eastAsia="Courier New" w:hAnsi="Courier New"/>
          <w:color w:val="7DD3FC"/>
          <w:sz w:val="19"/>
          <w:szCs w:val="19"/>
        </w:rPr>
        <w:t xml:space="preserve">npx hardhat compile</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Run the deployment script on the local Hardhat network</w:t>
      </w:r>
    </w:p>
    <w:p>
      <w:pPr>
        <w:shd w:fill="1E293B" w:val="clear"/>
        <w:spacing w:after="40" w:before="40"/>
        <w:ind w:left="480"/>
      </w:pPr>
      <w:r>
        <w:rPr>
          <w:rFonts w:ascii="Courier New" w:cs="Courier New" w:eastAsia="Courier New" w:hAnsi="Courier New"/>
          <w:color w:val="7DD3FC"/>
          <w:sz w:val="19"/>
          <w:szCs w:val="19"/>
        </w:rPr>
        <w:t xml:space="preserve">npx hardhat run scripts/deploy.js</w:t>
      </w:r>
    </w:p>
    <w:p>
      <w:pPr>
        <w:shd w:fill="1E293B" w:val="clear"/>
        <w:spacing w:after="40" w:before="40"/>
        <w:ind w:left="480"/>
      </w:pPr>
      <w:r>
        <w:rPr>
          <w:rFonts w:ascii="Courier New" w:cs="Courier New" w:eastAsia="Courier New" w:hAnsi="Courier New"/>
          <w:color w:val="7DD3FC"/>
          <w:sz w:val="19"/>
          <w:szCs w:val="19"/>
        </w:rPr>
        <w:t xml:space="preserve"/>
      </w:r>
    </w:p>
    <w:p>
      <w:pPr>
        <w:shd w:fill="1E293B" w:val="clear"/>
        <w:spacing w:after="40" w:before="40"/>
        <w:ind w:left="480"/>
      </w:pPr>
      <w:r>
        <w:rPr>
          <w:rFonts w:ascii="Courier New" w:cs="Courier New" w:eastAsia="Courier New" w:hAnsi="Courier New"/>
          <w:color w:val="7DD3FC"/>
          <w:sz w:val="19"/>
          <w:szCs w:val="19"/>
        </w:rPr>
        <w:t xml:space="preserve"># Expected output includes:</w:t>
      </w:r>
    </w:p>
    <w:p>
      <w:pPr>
        <w:shd w:fill="1E293B" w:val="clear"/>
        <w:spacing w:after="40" w:before="40"/>
        <w:ind w:left="480"/>
      </w:pPr>
      <w:r>
        <w:rPr>
          <w:rFonts w:ascii="Courier New" w:cs="Courier New" w:eastAsia="Courier New" w:hAnsi="Courier New"/>
          <w:color w:val="7DD3FC"/>
          <w:sz w:val="19"/>
          <w:szCs w:val="19"/>
        </w:rPr>
        <w:t xml:space="preserve"># ✅ Deployment SUCCESSFUL</w:t>
      </w:r>
    </w:p>
    <w:p>
      <w:pPr>
        <w:shd w:fill="1E293B" w:val="clear"/>
        <w:spacing w:after="40" w:before="40"/>
        <w:ind w:left="480"/>
      </w:pPr>
      <w:r>
        <w:rPr>
          <w:rFonts w:ascii="Courier New" w:cs="Courier New" w:eastAsia="Courier New" w:hAnsi="Courier New"/>
          <w:color w:val="7DD3FC"/>
          <w:sz w:val="19"/>
          <w:szCs w:val="19"/>
        </w:rPr>
        <w:t xml:space="preserve"># Contract address : 0x5FbDB2315678afecb367f032d93F642f64180aa3</w:t>
      </w:r>
    </w:p>
    <w:p>
      <w:pPr>
        <w:shd w:fill="1E293B" w:val="clear"/>
        <w:spacing w:after="40" w:before="40"/>
        <w:ind w:left="480"/>
      </w:pPr>
      <w:r>
        <w:rPr>
          <w:rFonts w:ascii="Courier New" w:cs="Courier New" w:eastAsia="Courier New" w:hAnsi="Courier New"/>
          <w:color w:val="7DD3FC"/>
          <w:sz w:val="19"/>
          <w:szCs w:val="19"/>
        </w:rPr>
        <w:t xml:space="preserve"># ✔ issueCredential() — mined</w:t>
      </w:r>
    </w:p>
    <w:p>
      <w:pPr>
        <w:shd w:fill="1E293B" w:val="clear"/>
        <w:spacing w:after="40" w:before="40"/>
        <w:ind w:left="480"/>
      </w:pPr>
      <w:r>
        <w:rPr>
          <w:rFonts w:ascii="Courier New" w:cs="Courier New" w:eastAsia="Courier New" w:hAnsi="Courier New"/>
          <w:color w:val="7DD3FC"/>
          <w:sz w:val="19"/>
          <w:szCs w:val="19"/>
        </w:rPr>
        <w:t xml:space="preserve"># ✔ isCredentialValid() : true</w:t>
      </w:r>
    </w:p>
    <w:p>
      <w:pPr>
        <w:spacing w:after="16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6.  Rubric Alignment — Marks Evidence Table</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The following table maps today's deliverables to the Assessment Rubric criteria provided by Dr. Shrikanth Pullipeti. This self-assessment is intended to provide transparency on which rubric criteria are being addressed by Phase 1 work.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9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Weight</w:t>
            </w:r>
          </w:p>
        </w:tc>
        <w:tc>
          <w:tcPr>
            <w:tcW w:type="dxa" w:w="50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Evidence from Phase 1 — Today's Session</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System Design</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20</w:t>
            </w:r>
          </w:p>
        </w:tc>
        <w:tc>
          <w:tcPr>
            <w:tcW w:type="dxa" w:w="5060"/>
            <w:tcBorders>
              <w:top w:val="single" w:color="0E7490" w:sz="4"/>
              <w:left w:val="single" w:color="0E7490" w:sz="4"/>
              <w:bottom w:val="single" w:color="0E7490" w:sz="4"/>
              <w:right w:val="single" w:color="0E7490" w:sz="4"/>
            </w:tcBorders>
            <w:shd w:fill="D1FAE5" w:val="clear"/>
            <w:tcMar>
              <w:top w:type="dxa" w:w="80"/>
              <w:left w:type="dxa" w:w="120"/>
              <w:bottom w:type="dxa" w:w="80"/>
              <w:right w:type="dxa" w:w="120"/>
            </w:tcMar>
          </w:tcPr>
          <w:p>
            <w:r>
              <w:rPr>
                <w:rFonts w:ascii="Calibri" w:cs="Calibri" w:eastAsia="Calibri" w:hAnsi="Calibri"/>
                <w:color w:val="065F46"/>
                <w:sz w:val="20"/>
                <w:szCs w:val="20"/>
              </w:rPr>
              <w:t xml:space="preserve">✔  Architecture diagram, NatSpec documentation, hash-keyed data model with O(1) lookup, dual-index design (primary: hash, secondary: studentId), access control layers.</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Prototype Development</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20</w:t>
            </w:r>
          </w:p>
        </w:tc>
        <w:tc>
          <w:tcPr>
            <w:tcW w:type="dxa" w:w="5060"/>
            <w:tcBorders>
              <w:top w:val="single" w:color="0E7490" w:sz="4"/>
              <w:left w:val="single" w:color="0E7490" w:sz="4"/>
              <w:bottom w:val="single" w:color="0E7490" w:sz="4"/>
              <w:right w:val="single" w:color="0E7490" w:sz="4"/>
            </w:tcBorders>
            <w:shd w:fill="FEF3C7" w:val="clear"/>
            <w:tcMar>
              <w:top w:type="dxa" w:w="80"/>
              <w:left w:type="dxa" w:w="120"/>
              <w:bottom w:type="dxa" w:w="80"/>
              <w:right w:type="dxa" w:w="120"/>
            </w:tcMar>
          </w:tcPr>
          <w:p>
            <w:r>
              <w:rPr>
                <w:rFonts w:ascii="Calibri" w:cs="Calibri" w:eastAsia="Calibri" w:hAnsi="Calibri"/>
                <w:color w:val="92400E"/>
                <w:sz w:val="20"/>
                <w:szCs w:val="20"/>
              </w:rPr>
              <w:t xml:space="preserve">▶  Smart contract code authored in full; local deployment and smoke test verified. Front-end and IPFS integration in Phase 2.</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Documentation</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15</w:t>
            </w:r>
          </w:p>
        </w:tc>
        <w:tc>
          <w:tcPr>
            <w:tcW w:type="dxa" w:w="5060"/>
            <w:tcBorders>
              <w:top w:val="single" w:color="0E7490" w:sz="4"/>
              <w:left w:val="single" w:color="0E7490" w:sz="4"/>
              <w:bottom w:val="single" w:color="0E7490" w:sz="4"/>
              <w:right w:val="single" w:color="0E7490" w:sz="4"/>
            </w:tcBorders>
            <w:shd w:fill="D1FAE5" w:val="clear"/>
            <w:tcMar>
              <w:top w:type="dxa" w:w="80"/>
              <w:left w:type="dxa" w:w="120"/>
              <w:bottom w:type="dxa" w:w="80"/>
              <w:right w:type="dxa" w:w="120"/>
            </w:tcMar>
          </w:tcPr>
          <w:p>
            <w:r>
              <w:rPr>
                <w:rFonts w:ascii="Calibri" w:cs="Calibri" w:eastAsia="Calibri" w:hAnsi="Calibri"/>
                <w:color w:val="065F46"/>
                <w:sz w:val="20"/>
                <w:szCs w:val="20"/>
              </w:rPr>
              <w:t xml:space="preserve">✔  This logbook entry covers rationale, environment setup log, architecture diagram, design decisions, rubric mapping, and next-session plan.</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Quality of Work</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10</w:t>
            </w:r>
          </w:p>
        </w:tc>
        <w:tc>
          <w:tcPr>
            <w:tcW w:type="dxa" w:w="5060"/>
            <w:tcBorders>
              <w:top w:val="single" w:color="0E7490" w:sz="4"/>
              <w:left w:val="single" w:color="0E7490" w:sz="4"/>
              <w:bottom w:val="single" w:color="0E7490" w:sz="4"/>
              <w:right w:val="single" w:color="0E7490" w:sz="4"/>
            </w:tcBorders>
            <w:shd w:fill="D1FAE5" w:val="clear"/>
            <w:tcMar>
              <w:top w:type="dxa" w:w="80"/>
              <w:left w:type="dxa" w:w="120"/>
              <w:bottom w:type="dxa" w:w="80"/>
              <w:right w:type="dxa" w:w="120"/>
            </w:tcMar>
          </w:tcPr>
          <w:p>
            <w:r>
              <w:rPr>
                <w:rFonts w:ascii="Calibri" w:cs="Calibri" w:eastAsia="Calibri" w:hAnsi="Calibri"/>
                <w:color w:val="065F46"/>
                <w:sz w:val="20"/>
                <w:szCs w:val="20"/>
              </w:rPr>
              <w:t xml:space="preserve">✔  Custom errors (gas-efficient), OpenZeppelin audited libraries, NatSpec on every public function, ReentrancyGuard defensive posture.</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Teamwork &amp; Participation</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15</w:t>
            </w:r>
          </w:p>
        </w:tc>
        <w:tc>
          <w:tcPr>
            <w:tcW w:type="dxa" w:w="5060"/>
            <w:tcBorders>
              <w:top w:val="single" w:color="0E7490" w:sz="4"/>
              <w:left w:val="single" w:color="0E7490" w:sz="4"/>
              <w:bottom w:val="single" w:color="0E7490" w:sz="4"/>
              <w:right w:val="single" w:color="0E7490" w:sz="4"/>
            </w:tcBorders>
            <w:shd w:fill="FEF3C7" w:val="clear"/>
            <w:tcMar>
              <w:top w:type="dxa" w:w="80"/>
              <w:left w:type="dxa" w:w="120"/>
              <w:bottom w:type="dxa" w:w="80"/>
              <w:right w:type="dxa" w:w="120"/>
            </w:tcMar>
          </w:tcPr>
          <w:p>
            <w:r>
              <w:rPr>
                <w:rFonts w:ascii="Calibri" w:cs="Calibri" w:eastAsia="Calibri" w:hAnsi="Calibri"/>
                <w:color w:val="92400E"/>
                <w:sz w:val="20"/>
                <w:szCs w:val="20"/>
              </w:rPr>
              <w:t xml:space="preserve">▶  Solo project — criterion satisfied through regular faculty check-ins and self-directed milestone planning documented here.</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Sub-Team Collaboration</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10</w:t>
            </w:r>
          </w:p>
        </w:tc>
        <w:tc>
          <w:tcPr>
            <w:tcW w:type="dxa" w:w="5060"/>
            <w:tcBorders>
              <w:top w:val="single" w:color="0E7490" w:sz="4"/>
              <w:left w:val="single" w:color="0E7490" w:sz="4"/>
              <w:bottom w:val="single" w:color="0E7490" w:sz="4"/>
              <w:right w:val="single" w:color="0E7490" w:sz="4"/>
            </w:tcBorders>
            <w:shd w:fill="FEF3C7" w:val="clear"/>
            <w:tcMar>
              <w:top w:type="dxa" w:w="80"/>
              <w:left w:type="dxa" w:w="120"/>
              <w:bottom w:type="dxa" w:w="80"/>
              <w:right w:type="dxa" w:w="120"/>
            </w:tcMar>
          </w:tcPr>
          <w:p>
            <w:r>
              <w:rPr>
                <w:rFonts w:ascii="Calibri" w:cs="Calibri" w:eastAsia="Calibri" w:hAnsi="Calibri"/>
                <w:color w:val="92400E"/>
                <w:sz w:val="20"/>
                <w:szCs w:val="20"/>
              </w:rPr>
              <w:t xml:space="preserve">▶  Solo project — criterion satisfied by documenting design decisions in a reviewable logbook format.</w:t>
            </w:r>
          </w:p>
        </w:tc>
      </w:tr>
      <w:tr>
        <w:tc>
          <w:tcPr>
            <w:tcW w:type="dxa" w:w="3400"/>
            <w:tcBorders>
              <w:top w:val="single" w:color="0E7490" w:sz="4"/>
              <w:left w:val="single" w:color="0E7490" w:sz="4"/>
              <w:bottom w:val="single" w:color="0E7490" w:sz="4"/>
              <w:right w:val="single" w:color="0E7490" w:sz="4"/>
            </w:tcBorders>
            <w:tcMar>
              <w:top w:type="dxa" w:w="80"/>
              <w:left w:type="dxa" w:w="120"/>
              <w:bottom w:type="dxa" w:w="80"/>
              <w:right w:type="dxa" w:w="120"/>
            </w:tcMar>
          </w:tcPr>
          <w:p>
            <w:r>
              <w:rPr>
                <w:rFonts w:ascii="Calibri" w:cs="Calibri" w:eastAsia="Calibri" w:hAnsi="Calibri"/>
                <w:b/>
                <w:bCs/>
                <w:color w:val="1A3A6B"/>
                <w:sz w:val="20"/>
                <w:szCs w:val="20"/>
              </w:rPr>
              <w:t xml:space="preserve">Communication</w:t>
            </w:r>
          </w:p>
        </w:tc>
        <w:tc>
          <w:tcPr>
            <w:tcW w:type="dxa" w:w="900"/>
            <w:tcBorders>
              <w:top w:val="single" w:color="0E7490" w:sz="4"/>
              <w:left w:val="single" w:color="0E7490" w:sz="4"/>
              <w:bottom w:val="single" w:color="0E7490" w:sz="4"/>
              <w:right w:val="single" w:color="0E7490" w:sz="4"/>
            </w:tcBorders>
            <w:tcMar>
              <w:top w:type="dxa" w:w="80"/>
              <w:left w:type="dxa" w:w="120"/>
              <w:bottom w:type="dxa" w:w="80"/>
              <w:right w:type="dxa" w:w="120"/>
            </w:tcMar>
          </w:tcPr>
          <w:p>
            <w:pPr>
              <w:jc w:val="center"/>
            </w:pPr>
            <w:r>
              <w:rPr>
                <w:rFonts w:ascii="Calibri" w:cs="Calibri" w:eastAsia="Calibri" w:hAnsi="Calibri"/>
                <w:b/>
                <w:bCs/>
                <w:color w:val="1A1A1A"/>
                <w:sz w:val="20"/>
                <w:szCs w:val="20"/>
              </w:rPr>
              <w:t xml:space="preserve">10</w:t>
            </w:r>
          </w:p>
        </w:tc>
        <w:tc>
          <w:tcPr>
            <w:tcW w:type="dxa" w:w="5060"/>
            <w:tcBorders>
              <w:top w:val="single" w:color="0E7490" w:sz="4"/>
              <w:left w:val="single" w:color="0E7490" w:sz="4"/>
              <w:bottom w:val="single" w:color="0E7490" w:sz="4"/>
              <w:right w:val="single" w:color="0E7490" w:sz="4"/>
            </w:tcBorders>
            <w:shd w:fill="FEF3C7" w:val="clear"/>
            <w:tcMar>
              <w:top w:type="dxa" w:w="80"/>
              <w:left w:type="dxa" w:w="120"/>
              <w:bottom w:type="dxa" w:w="80"/>
              <w:right w:type="dxa" w:w="120"/>
            </w:tcMar>
          </w:tcPr>
          <w:p>
            <w:r>
              <w:rPr>
                <w:rFonts w:ascii="Calibri" w:cs="Calibri" w:eastAsia="Calibri" w:hAnsi="Calibri"/>
                <w:color w:val="92400E"/>
                <w:sz w:val="20"/>
                <w:szCs w:val="20"/>
              </w:rPr>
              <w:t xml:space="preserve">▶  Clear inline comments in all code; logbook written in faculty-reviewable academic register. Technical feedback loop with Dr. Pullipeti via logbook.</w:t>
            </w:r>
          </w:p>
        </w:tc>
      </w:tr>
    </w:tbl>
    <w:p>
      <w:pPr>
        <w:spacing w:after="120" w:before="0"/>
      </w:pPr>
    </w:p>
    <w:p>
      <w:pPr>
        <w:spacing w:after="80" w:before="60" w:line="276"/>
        <w:jc w:val="both"/>
      </w:pPr>
      <w:r>
        <w:rPr>
          <w:rFonts w:ascii="Calibri" w:cs="Calibri" w:eastAsia="Calibri" w:hAnsi="Calibri"/>
          <w:i/>
          <w:iCs/>
          <w:color w:val="64748B"/>
          <w:sz w:val="22"/>
          <w:szCs w:val="22"/>
        </w:rPr>
        <w:t xml:space="preserve">Legend:  ✔ = Fully addressed in Phase 1.  ▶ = Partially addressed; remaining evidence to be produced in subsequent phases.</w:t>
      </w:r>
    </w:p>
    <w:p>
      <w:pPr>
        <w:spacing w:after="16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7.  Next Session Plan — Phase 1 (Continued)</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The following tasks are planned for the next working session to complete Phase 1 and transition to Phase 2 (IPFS Integration &amp; Frontend Development).</w:t>
      </w:r>
    </w:p>
    <w:p>
      <w:pPr>
        <w:spacing w:after="120" w:before="0"/>
      </w:pPr>
    </w:p>
    <w:p>
      <w:pPr>
        <w:pStyle w:val="ListParagraph"/>
        <w:numPr>
          <w:ilvl w:val="0"/>
          <w:numId w:val="3"/>
        </w:numPr>
        <w:spacing w:after="80" w:before="80"/>
      </w:pPr>
      <w:r>
        <w:rPr>
          <w:rFonts w:ascii="Calibri" w:cs="Calibri" w:eastAsia="Calibri" w:hAnsi="Calibri"/>
          <w:color w:val="1A1A1A"/>
          <w:sz w:val="22"/>
          <w:szCs w:val="22"/>
        </w:rPr>
        <w:t xml:space="preserve">Write unit tests (CredentialRegistry.test.js) using Hardhat + Chai. Test coverage targets: issueCredential success, duplicate hash rejection, revocation, verifyByHash with revoked credential, access control (non-owner attempt).</w:t>
      </w:r>
    </w:p>
    <w:p>
      <w:pPr>
        <w:pStyle w:val="ListParagraph"/>
        <w:numPr>
          <w:ilvl w:val="0"/>
          <w:numId w:val="3"/>
        </w:numPr>
        <w:spacing w:after="80" w:before="80"/>
      </w:pPr>
      <w:r>
        <w:rPr>
          <w:rFonts w:ascii="Calibri" w:cs="Calibri" w:eastAsia="Calibri" w:hAnsi="Calibri"/>
          <w:color w:val="1A1A1A"/>
          <w:sz w:val="22"/>
          <w:szCs w:val="22"/>
        </w:rPr>
        <w:t xml:space="preserve">Deploy to Polygon Amoy testnet and capture the contract address and transaction hash for the logbook.</w:t>
      </w:r>
    </w:p>
    <w:p>
      <w:pPr>
        <w:pStyle w:val="ListParagraph"/>
        <w:numPr>
          <w:ilvl w:val="0"/>
          <w:numId w:val="3"/>
        </w:numPr>
        <w:spacing w:after="80" w:before="80"/>
      </w:pPr>
      <w:r>
        <w:rPr>
          <w:rFonts w:ascii="Calibri" w:cs="Calibri" w:eastAsia="Calibri" w:hAnsi="Calibri"/>
          <w:color w:val="1A1A1A"/>
          <w:sz w:val="22"/>
          <w:szCs w:val="22"/>
        </w:rPr>
        <w:t xml:space="preserve">Verify the contract on Polygonscan using npx hardhat verify, confirming that the source code is publicly visible.</w:t>
      </w:r>
    </w:p>
    <w:p>
      <w:pPr>
        <w:pStyle w:val="ListParagraph"/>
        <w:numPr>
          <w:ilvl w:val="0"/>
          <w:numId w:val="3"/>
        </w:numPr>
        <w:spacing w:after="80" w:before="80"/>
      </w:pPr>
      <w:r>
        <w:rPr>
          <w:rFonts w:ascii="Calibri" w:cs="Calibri" w:eastAsia="Calibri" w:hAnsi="Calibri"/>
          <w:color w:val="1A1A1A"/>
          <w:sz w:val="22"/>
          <w:szCs w:val="22"/>
        </w:rPr>
        <w:t xml:space="preserve">Begin Phase 2: set up Pinata API account, implement SHA-256 computation in React using the Web Crypto API, and connect to the deployed contract using Ethers.js v6 + MetaMask.</w:t>
      </w:r>
    </w:p>
    <w:p>
      <w:pPr>
        <w:spacing w:after="160" w:before="0"/>
      </w:pPr>
    </w:p>
    <w:p>
      <w:pPr>
        <w:pBdr>
          <w:bottom w:val="single" w:color="0E7490" w:sz="8" w:space="4"/>
        </w:pBdr>
        <w:spacing w:after="80" w:before="0"/>
      </w:pPr>
    </w:p>
    <w:p>
      <w:pPr>
        <w:spacing w:after="60" w:before="360"/>
      </w:pPr>
      <w:r>
        <w:rPr>
          <w:rFonts w:ascii="Calibri" w:cs="Calibri" w:eastAsia="Calibri" w:hAnsi="Calibri"/>
          <w:b/>
          <w:bCs/>
          <w:color w:val="1A3A6B"/>
          <w:sz w:val="30"/>
          <w:szCs w:val="30"/>
        </w:rPr>
        <w:t xml:space="preserve">8.  Student Declaration</w:t>
      </w:r>
    </w:p>
    <w:p>
      <w:pPr>
        <w:pBdr>
          <w:bottom w:val="single" w:color="0E7490" w:sz="8" w:space="4"/>
        </w:pBdr>
        <w:spacing w:after="80" w:before="0"/>
      </w:pPr>
    </w:p>
    <w:p>
      <w:pPr>
        <w:spacing w:after="80" w:before="0"/>
      </w:pPr>
    </w:p>
    <w:p>
      <w:pPr>
        <w:spacing w:after="80" w:before="60" w:line="276"/>
        <w:jc w:val="both"/>
      </w:pPr>
      <w:r>
        <w:rPr>
          <w:rFonts w:ascii="Calibri" w:cs="Calibri" w:eastAsia="Calibri" w:hAnsi="Calibri"/>
          <w:color w:val="1A1A1A"/>
          <w:sz w:val="22"/>
          <w:szCs w:val="22"/>
        </w:rPr>
        <w:t xml:space="preserve">I hereby declare that this logbook entry accurately documents the work performed during today's DE-2 session. All code, design decisions, and written content recorded herein are my own original work, except where explicitly referenced. The smart contract code authored today adheres to industry best practices (OpenZeppelin standards, NatSpec documentation, custom errors) and is ready for faculty review and unit testing.</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Calibri" w:cs="Calibri" w:eastAsia="Calibri" w:hAnsi="Calibri"/>
                <w:b/>
                <w:bCs/>
                <w:color w:val="1A3A6B"/>
                <w:sz w:val="22"/>
                <w:szCs w:val="22"/>
              </w:rPr>
              <w:t xml:space="preserve">Himanshu Garg</w:t>
            </w:r>
          </w:p>
          <w:p>
            <w:r>
              <w:rPr>
                <w:rFonts w:ascii="Calibri" w:cs="Calibri" w:eastAsia="Calibri" w:hAnsi="Calibri"/>
                <w:color w:val="64748B"/>
                <w:sz w:val="21"/>
                <w:szCs w:val="21"/>
              </w:rPr>
              <w:t xml:space="preserve">Roll No: E250  |  SAP ID: 70552400057</w:t>
            </w:r>
          </w:p>
          <w:p>
            <w:r>
              <w:rPr>
                <w:rFonts w:ascii="Calibri" w:cs="Calibri" w:eastAsia="Calibri" w:hAnsi="Calibri"/>
                <w:color w:val="64748B"/>
                <w:sz w:val="21"/>
                <w:szCs w:val="21"/>
              </w:rPr>
              <w:t xml:space="preserve">B.Tech CSE — Sem V, NMIMS</w:t>
            </w:r>
          </w:p>
          <w:p>
            <w:r>
              <w:rPr>
                <w:rFonts w:ascii="Calibri" w:cs="Calibri" w:eastAsia="Calibri" w:hAnsi="Calibri"/>
                <w:color w:val="64748B"/>
                <w:sz w:val="21"/>
                <w:szCs w:val="21"/>
              </w:rPr>
              <w:t xml:space="preserve">Date: September 9, 2026</w:t>
            </w:r>
          </w:p>
        </w:tc>
        <w:tc>
          <w:tcPr>
            <w:tcW w:type="dxa" w:w="4680"/>
            <w:tcBorders>
              <w:top w:val="none"/>
              <w:left w:val="none"/>
              <w:bottom w:val="none"/>
              <w:right w:val="none"/>
            </w:tcBorders>
          </w:tcPr>
          <w:p>
            <w:r>
              <w:rPr>
                <w:rFonts w:ascii="Calibri" w:cs="Calibri" w:eastAsia="Calibri" w:hAnsi="Calibri"/>
                <w:b/>
                <w:bCs/>
                <w:color w:val="1A3A6B"/>
                <w:sz w:val="22"/>
                <w:szCs w:val="22"/>
              </w:rPr>
              <w:t xml:space="preserve">Faculty Coordinator Signature</w:t>
            </w:r>
          </w:p>
          <w:p>
            <w:r>
              <w:rPr>
                <w:rFonts w:ascii="Calibri" w:cs="Calibri" w:eastAsia="Calibri" w:hAnsi="Calibri"/>
                <w:color w:val="64748B"/>
                <w:sz w:val="21"/>
                <w:szCs w:val="21"/>
              </w:rPr>
              <w:t xml:space="preserve">Dr. Shrikanth Pullipeti</w:t>
            </w:r>
          </w:p>
          <w:p>
            <w:r>
              <w:rPr>
                <w:rFonts w:ascii="Calibri" w:cs="Calibri" w:eastAsia="Calibri" w:hAnsi="Calibri"/>
                <w:color w:val="64748B"/>
                <w:sz w:val="21"/>
                <w:szCs w:val="21"/>
              </w:rPr>
              <w:t xml:space="preserve">NMIMS — MPSTME</w:t>
            </w:r>
          </w:p>
          <w:p>
            <w:r>
              <w:rPr>
                <w:rFonts w:ascii="Calibri" w:cs="Calibri" w:eastAsia="Calibri" w:hAnsi="Calibri"/>
                <w:color w:val="64748B"/>
                <w:sz w:val="21"/>
                <w:szCs w:val="21"/>
              </w:rPr>
              <w:t xml:space="preserve">Date: _______________</w:t>
            </w:r>
          </w:p>
        </w:tc>
      </w:tr>
    </w:tbl>
    <w:p>
      <w:pPr>
        <w:spacing w:after="240" w:before="0"/>
      </w:pPr>
    </w:p>
    <w:p>
      <w:pPr>
        <w:pBdr>
          <w:bottom w:val="single" w:color="64748B" w:sz="8" w:space="4"/>
        </w:pBdr>
        <w:spacing w:after="80" w:before="0"/>
      </w:pPr>
    </w:p>
    <w:p>
      <w:pPr>
        <w:spacing w:after="0" w:before="80"/>
        <w:jc w:val="center"/>
      </w:pPr>
      <w:r>
        <w:rPr>
          <w:rFonts w:ascii="Calibri" w:cs="Calibri" w:eastAsia="Calibri" w:hAnsi="Calibri"/>
          <w:i/>
          <w:iCs/>
          <w:color w:val="64748B"/>
          <w:sz w:val="18"/>
          <w:szCs w:val="18"/>
        </w:rPr>
        <w:t xml:space="preserve">Logbook Entry 01  ·  Design Experience 2  ·  NMIMS B.Tech CSE  ·  Academic Year 2025–2026</w:t>
      </w:r>
    </w:p>
    <w:sectPr>
      <w:pgSz w:w="12240" w:h="15840"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rPr>
        <w:color w:val="0E7490"/>
        <w:sz w:val="18"/>
        <w:szCs w:val="18"/>
      </w:r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2026-09-08T19:24:46.838Z</dcterms:created>
  <dcterms:modified xsi:type="dcterms:W3CDTF">2026-09-08T19:24:46.850Z</dcterms:modified>
</cp:coreProperties>
</file>

<file path=docProps/custom.xml><?xml version="1.0" encoding="utf-8"?>
<Properties xmlns="http://schemas.openxmlformats.org/officeDocument/2006/custom-properties" xmlns:vt="http://schemas.openxmlformats.org/officeDocument/2006/docPropsVTypes"/>
</file>