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rPr>
          <w:rFonts w:ascii="Times New Roman" w:hAnsi="Times New Roman"/>
          <w:b/>
          <w:color w:val="000000"/>
          <w:sz w:val="36"/>
        </w:rPr>
        <w:t>EduCred: Blockchain-Enabled Framework for Secure Educational Credentials in India</w:t>
        <w:br/>
      </w:r>
    </w:p>
    <w:p>
      <w:pPr>
        <w:spacing w:after="240"/>
        <w:jc w:val="center"/>
      </w:pPr>
      <w:r>
        <w:rPr>
          <w:rFonts w:ascii="Times New Roman" w:hAnsi="Times New Roman"/>
          <w:color w:val="000000"/>
          <w:sz w:val="24"/>
        </w:rPr>
        <w:t>Design Experience II Project Report</w:t>
        <w:br/>
        <w:t>submitted in partial fulfillment of the requirements of</w:t>
        <w:br/>
        <w:t>Bachelor of Technology (B.Tech)</w:t>
        <w:br/>
        <w:t>in</w:t>
        <w:br/>
        <w:t>Department of Computer Science and Engineering</w:t>
        <w:br/>
        <w:br/>
        <w:t>Vertical: Industry Research &amp; Innovation</w:t>
      </w:r>
    </w:p>
    <w:p>
      <w:pPr>
        <w:spacing w:before="120" w:after="200"/>
        <w:jc w:val="center"/>
      </w:pPr>
      <w:r>
        <w:rPr>
          <w:rFonts w:ascii="Times New Roman" w:hAnsi="Times New Roman"/>
          <w:color w:val="000000"/>
          <w:sz w:val="22"/>
        </w:rPr>
        <w:t>by</w:t>
        <w:br/>
        <w:br/>
      </w:r>
      <w:r>
        <w:rPr>
          <w:rFonts w:ascii="Times New Roman" w:hAnsi="Times New Roman"/>
          <w:b/>
          <w:color w:val="000000"/>
          <w:sz w:val="22"/>
        </w:rPr>
        <w:t>HIMANSHU GARG (Roll No.: E250 | SAP ID: 70552400057)</w:t>
        <w:br/>
      </w:r>
      <w:r>
        <w:rPr>
          <w:rFonts w:ascii="Times New Roman" w:hAnsi="Times New Roman"/>
          <w:b/>
          <w:color w:val="000000"/>
          <w:sz w:val="22"/>
        </w:rPr>
        <w:t>MANTHAN PATIL (Roll No.: E323 | SAP ID: 70552400133)</w:t>
        <w:br/>
      </w:r>
      <w:r>
        <w:rPr>
          <w:rFonts w:ascii="Times New Roman" w:hAnsi="Times New Roman"/>
          <w:b/>
          <w:color w:val="000000"/>
          <w:sz w:val="22"/>
        </w:rPr>
        <w:t>VAISHNAVI MALI (Roll No.: B348 | SAP ID: 70022400767)</w:t>
        <w:br/>
      </w:r>
    </w:p>
    <w:p>
      <w:pPr>
        <w:spacing w:before="120" w:after="240"/>
        <w:jc w:val="center"/>
      </w:pPr>
      <w:r>
        <w:rPr>
          <w:rFonts w:ascii="Times New Roman" w:hAnsi="Times New Roman"/>
          <w:color w:val="000000"/>
          <w:sz w:val="22"/>
        </w:rPr>
        <w:t>Under the supervision of</w:t>
        <w:br/>
      </w:r>
      <w:r>
        <w:rPr>
          <w:rFonts w:ascii="Times New Roman" w:hAnsi="Times New Roman"/>
          <w:b/>
          <w:color w:val="000000"/>
          <w:sz w:val="25"/>
        </w:rPr>
        <w:t>Dr. Srikanth Pullipeti</w:t>
        <w:br/>
      </w:r>
      <w:r>
        <w:rPr>
          <w:rFonts w:ascii="Times New Roman" w:hAnsi="Times New Roman"/>
          <w:color w:val="000000"/>
          <w:sz w:val="20"/>
        </w:rPr>
        <w:t>Associate Professor &amp; Faculty Coordinator</w:t>
        <w:br/>
        <w:t>Department of Computer Science and Engineering</w:t>
        <w:br/>
        <w:t>MPSTME, Shirpur Campus</w:t>
      </w:r>
    </w:p>
    <w:p>
      <w:pPr>
        <w:spacing w:before="80" w:after="160"/>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College logo.png"/>
                    <pic:cNvPicPr/>
                  </pic:nvPicPr>
                  <pic:blipFill>
                    <a:blip r:embed="rId11"/>
                    <a:stretch>
                      <a:fillRect/>
                    </a:stretch>
                  </pic:blipFill>
                  <pic:spPr>
                    <a:xfrm>
                      <a:off x="0" y="0"/>
                      <a:ext cx="1280160" cy="1280160"/>
                    </a:xfrm>
                    <a:prstGeom prst="rect"/>
                  </pic:spPr>
                </pic:pic>
              </a:graphicData>
            </a:graphic>
          </wp:inline>
        </w:drawing>
      </w:r>
    </w:p>
    <w:p>
      <w:pPr>
        <w:spacing w:before="80" w:after="0"/>
        <w:jc w:val="center"/>
      </w:pPr>
      <w:r>
        <w:rPr>
          <w:rFonts w:ascii="Times New Roman" w:hAnsi="Times New Roman"/>
          <w:b/>
          <w:color w:val="000000"/>
          <w:sz w:val="22"/>
        </w:rPr>
        <w:t>MUKESH PATEL SCHOOL OF TECHNOLOGY MANAGEMENT &amp; ENGINEERING</w:t>
        <w:br/>
        <w:t>SVKM's NMIMS (Deemed-to-be University), Shirpur Campus</w:t>
        <w:br/>
        <w:t>Academic Year 2026-27</w:t>
      </w:r>
    </w:p>
    <w:p>
      <w:pPr>
        <w:sectPr>
          <w:headerReference w:type="default" r:id="rId9"/>
          <w:footerReference w:type="default" r:id="rId10"/>
          <w:pgSz w:w="12240" w:h="15840"/>
          <w:pgMar w:top="1440" w:right="1440" w:bottom="1440" w:left="2160" w:header="720" w:footer="720" w:gutter="0"/>
          <w:cols w:space="720"/>
          <w:docGrid w:linePitch="360"/>
        </w:sectPr>
      </w:pPr>
    </w:p>
    <w:p>
      <w:pPr>
        <w:spacing w:before="0" w:after="40"/>
        <w:jc w:val="center"/>
      </w:pPr>
      <w:r>
        <w:rPr>
          <w:rFonts w:ascii="Times New Roman" w:hAnsi="Times New Roman"/>
          <w:b/>
          <w:color w:val="000000"/>
          <w:sz w:val="26"/>
        </w:rPr>
        <w:t>SVKM’s NMIMS University</w:t>
        <w:br/>
        <w:t>(Deemed-to-be University)</w:t>
        <w:br/>
      </w:r>
    </w:p>
    <w:p>
      <w:pPr>
        <w:spacing w:before="40" w:after="80"/>
        <w:jc w:val="center"/>
      </w:pPr>
      <w:r>
        <w:drawing>
          <wp:inline xmlns:a="http://schemas.openxmlformats.org/drawingml/2006/main" xmlns:pic="http://schemas.openxmlformats.org/drawingml/2006/picture">
            <wp:extent cx="1005840" cy="1005840"/>
            <wp:docPr id="2" name="Picture 2"/>
            <wp:cNvGraphicFramePr>
              <a:graphicFrameLocks noChangeAspect="1"/>
            </wp:cNvGraphicFramePr>
            <a:graphic>
              <a:graphicData uri="http://schemas.openxmlformats.org/drawingml/2006/picture">
                <pic:pic>
                  <pic:nvPicPr>
                    <pic:cNvPr id="0" name="College logo.png"/>
                    <pic:cNvPicPr/>
                  </pic:nvPicPr>
                  <pic:blipFill>
                    <a:blip r:embed="rId11"/>
                    <a:stretch>
                      <a:fillRect/>
                    </a:stretch>
                  </pic:blipFill>
                  <pic:spPr>
                    <a:xfrm>
                      <a:off x="0" y="0"/>
                      <a:ext cx="1005840" cy="1005840"/>
                    </a:xfrm>
                    <a:prstGeom prst="rect"/>
                  </pic:spPr>
                </pic:pic>
              </a:graphicData>
            </a:graphic>
          </wp:inline>
        </w:drawing>
      </w:r>
    </w:p>
    <w:p>
      <w:pPr>
        <w:spacing w:before="40" w:after="200"/>
        <w:jc w:val="center"/>
      </w:pPr>
      <w:r>
        <w:rPr>
          <w:rFonts w:ascii="Times New Roman" w:hAnsi="Times New Roman"/>
          <w:b/>
          <w:color w:val="000000"/>
          <w:sz w:val="22"/>
        </w:rPr>
        <w:t>MUKESH PATEL SCHOOL OF TECHNOLOGY MANAGEMENT &amp; ENGINEERING (MPSTME)</w:t>
        <w:br/>
        <w:t>Shirpur Campus</w:t>
        <w:br/>
        <w:t>Academic Year 2026–27</w:t>
      </w:r>
    </w:p>
    <w:p>
      <w:pPr>
        <w:spacing w:before="120" w:after="240"/>
        <w:jc w:val="center"/>
      </w:pPr>
      <w:r>
        <w:rPr>
          <w:rFonts w:ascii="Times New Roman" w:hAnsi="Times New Roman"/>
          <w:b/>
          <w:color w:val="000000"/>
          <w:sz w:val="30"/>
        </w:rPr>
        <w:t>CERTIFICATE</w:t>
      </w:r>
    </w:p>
    <w:p>
      <w:pPr>
        <w:spacing w:line="360" w:lineRule="auto" w:before="0" w:after="320"/>
        <w:jc w:val="both"/>
      </w:pPr>
      <w:r>
        <w:rPr>
          <w:rFonts w:ascii="Times New Roman" w:hAnsi="Times New Roman"/>
          <w:color w:val="000000"/>
          <w:sz w:val="24"/>
        </w:rPr>
        <w:t>This is to certify that the Design Experience II project entitled “EduCred: Blockchain-Enabled Framework for Secure Educational Credentials in India” has been carried out by Himanshu Garg (Roll No: E250, SAP ID: 70552400057), Manthan Patil (Roll No: E323, SAP ID: 70552400133), and Vaishnavi Mali (Roll No: B348, SAP ID: 70022400767) under my guidance and supervision, and has been submitted in partial fulfilment of the requirements of Bachelor of Technology (B.Tech) in Computer Engineering / Computer Science of MPSTME, SVKM’s NMIMS (Deemed-to-be University), Shirpur Campus, India.</w:t>
      </w:r>
    </w:p>
    <w:tbl>
      <w:tblPr>
        <w:tblW w:type="auto" w:w="0"/>
        <w:jc w:val="center"/>
        <w:tblLayout w:type="fixed"/>
        <w:tblLook w:firstColumn="1" w:firstRow="1" w:lastColumn="0" w:lastRow="0" w:noHBand="0" w:noVBand="1" w:val="04A0"/>
      </w:tblPr>
      <w:tblGrid>
        <w:gridCol w:w="4320"/>
        <w:gridCol w:w="4320"/>
      </w:tblGrid>
      <w:tr>
        <w:tc>
          <w:tcPr>
            <w:tcW w:type="dxa" w:w="4104"/>
          </w:tcPr>
          <w:p>
            <w:pPr>
              <w:spacing w:line="252" w:lineRule="auto" w:after="0" w:before="0"/>
              <w:contextualSpacing/>
            </w:pPr>
            <w:r>
              <w:rPr>
                <w:rFonts w:ascii="Times New Roman" w:hAnsi="Times New Roman"/>
                <w:color w:val="000000"/>
                <w:sz w:val="20"/>
              </w:rPr>
              <w:t>__________________________________</w:t>
              <w:br/>
              <w:t>Project mentor</w:t>
              <w:br/>
              <w:t>(name and signature)</w:t>
              <w:br/>
              <w:t>(Internal Guide)</w:t>
              <w:br/>
              <w:t>Dr. Srikanth Pullipeti</w:t>
              <w:br/>
              <w:t>Associate Professor, MPSTME</w:t>
            </w:r>
          </w:p>
        </w:tc>
        <w:tc>
          <w:tcPr>
            <w:tcW w:type="dxa" w:w="4104"/>
          </w:tcPr>
          <w:p>
            <w:pPr>
              <w:spacing w:line="252" w:lineRule="auto" w:after="0" w:before="0"/>
              <w:contextualSpacing/>
            </w:pPr>
            <w:r>
              <w:rPr>
                <w:rFonts w:ascii="Times New Roman" w:hAnsi="Times New Roman"/>
                <w:color w:val="000000"/>
                <w:sz w:val="20"/>
              </w:rPr>
              <w:t>__________________________________</w:t>
              <w:br/>
              <w:t>HoD</w:t>
              <w:br/>
              <w:t>(name and signature)</w:t>
              <w:br/>
              <w:br/>
              <w:t>Head of Department</w:t>
              <w:br/>
              <w:t>Department of Computer Engineering</w:t>
              <w:br/>
              <w:t>MPSTME, Shirpur Campus</w:t>
            </w:r>
          </w:p>
        </w:tc>
      </w:tr>
    </w:tbl>
    <w:p>
      <w:pPr>
        <w:spacing w:before="360" w:after="0"/>
      </w:pPr>
      <w:r>
        <w:rPr>
          <w:rFonts w:ascii="Times New Roman" w:hAnsi="Times New Roman"/>
          <w:color w:val="000000"/>
          <w:sz w:val="22"/>
        </w:rPr>
        <w:t>Date: 26 October 2026</w:t>
        <w:br/>
        <w:t>Place: Shirpur</w:t>
      </w:r>
    </w:p>
    <w:p>
      <w:r>
        <w:br w:type="page"/>
      </w:r>
    </w:p>
    <w:p>
      <w:pPr>
        <w:keepNext/>
        <w:spacing w:before="240" w:after="240"/>
      </w:pPr>
      <w:r>
        <w:rPr>
          <w:rFonts w:ascii="Times New Roman" w:hAnsi="Times New Roman"/>
          <w:b/>
          <w:color w:val="000000"/>
          <w:sz w:val="28"/>
        </w:rPr>
        <w:t>ACKNOWLEDGEMENT</w:t>
      </w:r>
    </w:p>
    <w:p>
      <w:pPr>
        <w:spacing w:line="360" w:lineRule="auto" w:before="0" w:after="0"/>
        <w:jc w:val="both"/>
        <w:contextualSpacing/>
      </w:pPr>
      <w:r>
        <w:rPr>
          <w:rFonts w:ascii="Times New Roman" w:hAnsi="Times New Roman"/>
          <w:i w:val="0"/>
          <w:color w:val="000000"/>
          <w:sz w:val="24"/>
        </w:rPr>
        <w:t>We wish to express our deepest gratitude to our project mentor, Dr. Srikanth Pullipeti, Associate Professor, Department of Computer Science and Engineering, MPSTME, SVKM's NMIMS Shirpur Campus, for his invaluable technical guidance, meticulous suggestions, and constant encouragement throughout the design, development, and testing phases of this Design Experience II project. His insights into smart contract design patterns, Ethereum gas optimization, and regulatory alignment with the Digital Personal Data Protection (DPDP) Act 2023 were instrumental in elevating this project to industry-grade standards.</w:t>
      </w:r>
    </w:p>
    <w:p>
      <w:pPr>
        <w:spacing w:line="360" w:lineRule="auto" w:before="0" w:after="0"/>
        <w:jc w:val="both"/>
        <w:contextualSpacing/>
      </w:pPr>
      <w:r>
        <w:rPr>
          <w:rFonts w:ascii="Times New Roman" w:hAnsi="Times New Roman"/>
          <w:i w:val="0"/>
          <w:color w:val="000000"/>
          <w:sz w:val="24"/>
        </w:rPr>
        <w:t>We also express our sincere thanks to the Head of Department, Computer Science and Engineering, and the Director of MPSTME Shirpur Campus, for providing the state-of-the-art computational infrastructure, high-speed campus networks, and conducive academic environment that made the execution of this research possible.</w:t>
      </w:r>
    </w:p>
    <w:p>
      <w:pPr>
        <w:spacing w:line="360" w:lineRule="auto" w:before="0" w:after="0"/>
        <w:jc w:val="both"/>
        <w:contextualSpacing/>
      </w:pPr>
      <w:r>
        <w:rPr>
          <w:rFonts w:ascii="Times New Roman" w:hAnsi="Times New Roman"/>
          <w:i w:val="0"/>
          <w:color w:val="000000"/>
          <w:sz w:val="24"/>
        </w:rPr>
        <w:t>Special thanks are also due to the faculty evaluators, lab technical staff, and our fellow engineering peers who participated in the formative user evaluation sessions, providing constructive feedback on user experience friction, gas fee ergonomics, and boundary validation.</w:t>
      </w:r>
    </w:p>
    <w:p>
      <w:pPr>
        <w:keepNext/>
        <w:spacing w:before="160" w:after="80"/>
      </w:pPr>
      <w:r>
        <w:rPr>
          <w:rFonts w:ascii="Times New Roman" w:hAnsi="Times New Roman"/>
          <w:b/>
          <w:color w:val="000000"/>
          <w:sz w:val="20"/>
        </w:rPr>
        <w:t>Table T3.1: Student Project Team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AEAEA"/>
            <w:tcMar>
              <w:top w:w="80" w:type="dxa"/>
              <w:bottom w:w="8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Student Name</w:t>
            </w:r>
          </w:p>
        </w:tc>
        <w:tc>
          <w:tcPr>
            <w:tcW w:type="dxa" w:w="2160"/>
            <w:shd w:val="clear" w:color="auto" w:fill="EAEAEA"/>
            <w:tcMar>
              <w:top w:w="80" w:type="dxa"/>
              <w:bottom w:w="8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Roll No.</w:t>
            </w:r>
          </w:p>
        </w:tc>
        <w:tc>
          <w:tcPr>
            <w:tcW w:type="dxa" w:w="2160"/>
            <w:shd w:val="clear" w:color="auto" w:fill="EAEAEA"/>
            <w:tcMar>
              <w:top w:w="80" w:type="dxa"/>
              <w:bottom w:w="8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SAP ID</w:t>
            </w:r>
          </w:p>
        </w:tc>
        <w:tc>
          <w:tcPr>
            <w:tcW w:type="dxa" w:w="2160"/>
            <w:shd w:val="clear" w:color="auto" w:fill="EAEAEA"/>
            <w:tcMar>
              <w:top w:w="80" w:type="dxa"/>
              <w:bottom w:w="8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Program &amp; Class</w:t>
            </w:r>
          </w:p>
        </w:tc>
      </w:tr>
      <w:tr>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HIMANSHU GARG</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E250</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70552400057</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B.Tech Computer Science &amp; Engg. (Sem V, Div B)</w:t>
            </w:r>
          </w:p>
        </w:tc>
      </w:tr>
      <w:tr>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MANTHAN PATIL</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E323</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70552400133</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B.Tech Computer Science &amp; Engg. (Sem V, Div B)</w:t>
            </w:r>
          </w:p>
        </w:tc>
      </w:tr>
      <w:tr>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VAISHNAVI MALI</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B348</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70022400767</w:t>
            </w:r>
          </w:p>
        </w:tc>
        <w:tc>
          <w:tcPr>
            <w:tcW w:type="dxa" w:w="2160"/>
            <w:tcMar>
              <w:top w:w="60" w:type="dxa"/>
              <w:bottom w:w="60" w:type="dxa"/>
              <w:left w:w="100" w:type="dxa"/>
              <w:right w:w="10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B.Tech Computer Engineering (Sem V, Div B)</w:t>
            </w:r>
          </w:p>
        </w:tc>
      </w:tr>
    </w:tbl>
    <w:p>
      <w:pPr>
        <w:keepNext/>
        <w:spacing w:before="240" w:after="240"/>
      </w:pPr>
      <w:r>
        <w:rPr>
          <w:rFonts w:ascii="Times New Roman" w:hAnsi="Times New Roman"/>
          <w:b/>
          <w:color w:val="000000"/>
          <w:sz w:val="28"/>
        </w:rPr>
        <w:t>DECLARATION</w:t>
      </w:r>
    </w:p>
    <w:p>
      <w:pPr>
        <w:spacing w:line="360" w:lineRule="auto" w:before="0" w:after="0"/>
        <w:jc w:val="both"/>
        <w:contextualSpacing/>
      </w:pPr>
      <w:r>
        <w:rPr>
          <w:rFonts w:ascii="Times New Roman" w:hAnsi="Times New Roman"/>
          <w:i w:val="0"/>
          <w:color w:val="000000"/>
          <w:sz w:val="24"/>
        </w:rPr>
        <w:t>We hereby declare that this report entitled "EduCred: Blockchain-Enabled Framework for Secure Educational Credentials in India" is our own original collaborative work carried out during Semester V of the Academic Year 2026-27 in the Design Experience II course. We have acknowledged all contributors and cited all scholarly and regulatory sources in accordance with the IEEE citation standard.</w:t>
      </w:r>
    </w:p>
    <w:p>
      <w:pPr>
        <w:spacing w:line="360" w:lineRule="auto" w:before="0" w:after="0"/>
        <w:jc w:val="both"/>
        <w:contextualSpacing/>
      </w:pPr>
      <w:r>
        <w:rPr>
          <w:rFonts w:ascii="Times New Roman" w:hAnsi="Times New Roman"/>
          <w:i w:val="0"/>
          <w:color w:val="000000"/>
          <w:sz w:val="24"/>
        </w:rPr>
        <w:t>We further declare that this report has been authored with complete academic integrity. As disclosed in Section 5.5 and Appendix VII, AI tools were leveraged ethically for initial literature taxonomy scanning, test harness scaffolding, and linguistic polishing; all underlying Solidity smart contract architecture, state machine logic, cryptographic SHA-256 verification flows, automated Chai test suites, and React components were independently verified, debugged, and validated by our team. The Turnitin similarity index has been verified to be strictly under the institutional 10% threshold.</w:t>
      </w:r>
    </w:p>
    <w:tbl>
      <w:tblPr>
        <w:tblW w:type="auto" w:w="0"/>
        <w:jc w:val="center"/>
        <w:tblLook w:firstColumn="1" w:firstRow="1" w:lastColumn="0" w:lastRow="0" w:noHBand="0" w:noVBand="1" w:val="04A0"/>
      </w:tblPr>
      <w:tblGrid>
        <w:gridCol w:w="2880"/>
        <w:gridCol w:w="2880"/>
        <w:gridCol w:w="2880"/>
      </w:tblGrid>
      <w:tr>
        <w:tc>
          <w:tcPr>
            <w:tcW w:type="dxa" w:w="3168"/>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_____________________</w:t>
              <w:br/>
              <w:t>HIMANSHU GARG</w:t>
              <w:br/>
              <w:t>(Roll No: E250)</w:t>
            </w:r>
          </w:p>
        </w:tc>
        <w:tc>
          <w:tcPr>
            <w:tcW w:type="dxa" w:w="3168"/>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_____________________</w:t>
              <w:br/>
              <w:t>MANTHAN PATIL</w:t>
              <w:br/>
              <w:t>(Roll No: E323)</w:t>
            </w:r>
          </w:p>
        </w:tc>
        <w:tc>
          <w:tcPr>
            <w:tcW w:type="dxa" w:w="3168"/>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_____________________</w:t>
              <w:br/>
              <w:t>VAISHNAVI MALI</w:t>
              <w:br/>
              <w:t>(Roll No: B348)</w:t>
            </w:r>
          </w:p>
        </w:tc>
      </w:tr>
    </w:tbl>
    <w:p>
      <w:pPr>
        <w:spacing w:before="320"/>
      </w:pPr>
      <w:r>
        <w:rPr>
          <w:sz w:val="20"/>
        </w:rPr>
        <w:t>Date: 26 October 2026</w:t>
        <w:br/>
        <w:t>Place: Shirpur Campus, Maharashtra, India</w:t>
      </w:r>
    </w:p>
    <w:p>
      <w:r>
        <w:br w:type="page"/>
      </w:r>
    </w:p>
    <w:p>
      <w:pPr>
        <w:spacing w:before="240" w:after="240"/>
        <w:jc w:val="center"/>
      </w:pPr>
      <w:r>
        <w:rPr>
          <w:b/>
          <w:sz w:val="32"/>
        </w:rPr>
        <w:t>ABSTRACT</w:t>
      </w:r>
    </w:p>
    <w:p>
      <w:pPr>
        <w:spacing w:line="360" w:lineRule="auto" w:before="0" w:after="0"/>
        <w:jc w:val="both"/>
        <w:contextualSpacing/>
      </w:pPr>
      <w:r>
        <w:rPr>
          <w:rFonts w:ascii="Times New Roman" w:hAnsi="Times New Roman"/>
          <w:b/>
          <w:color w:val="000000"/>
          <w:sz w:val="24"/>
        </w:rPr>
        <w:t xml:space="preserve">Context &amp; Problem Statement: </w:t>
      </w:r>
      <w:r>
        <w:rPr>
          <w:rFonts w:ascii="Times New Roman" w:hAnsi="Times New Roman"/>
          <w:i w:val="0"/>
          <w:color w:val="000000"/>
          <w:sz w:val="24"/>
        </w:rPr>
        <w:t>The rapid proliferation of digital desktop publishing and artificial intelligence image synthesis tools has made educational certificate forgery an acute crisis for universities, recruiting corporations, and government licensing boards. Traditional academic verification methods across Indian universities rely heavily on centralized registrar databases or bilateral postal and email communications—processes that routinely incur turnaround latencies of 14 to 30 business days, inflict significant administrative overhead, and expose sensitive student records to unauthorized interception. Furthermore, emerging data sovereignty regulations, most notably India's Digital Personal Data Protection (DPDP) Act 2023, strictly penalize the unauthorized exposure and perpetual immutable storage of Personally Identifiable Information (PII) on public distributed ledgers.</w:t>
      </w:r>
    </w:p>
    <w:p>
      <w:pPr>
        <w:spacing w:line="360" w:lineRule="auto" w:before="0" w:after="0"/>
        <w:jc w:val="both"/>
        <w:contextualSpacing/>
      </w:pPr>
      <w:r>
        <w:rPr>
          <w:rFonts w:ascii="Times New Roman" w:hAnsi="Times New Roman"/>
          <w:b/>
          <w:color w:val="000000"/>
          <w:sz w:val="24"/>
        </w:rPr>
        <w:t xml:space="preserve">Proposed Solution &amp; Methodology: </w:t>
      </w:r>
      <w:r>
        <w:rPr>
          <w:rFonts w:ascii="Times New Roman" w:hAnsi="Times New Roman"/>
          <w:i w:val="0"/>
          <w:color w:val="000000"/>
          <w:sz w:val="24"/>
        </w:rPr>
        <w:t>To resolve this trilemma of authenticity, operational latency, and privacy compliance, our project team introduces EduCred, a decentralized, production-ready framework for tamper-proof educational credential issuance and instantaneous O(1) mathematical verification. The core engineering innovation rests upon a "Hash-on-Chain, Content-off-Chain" dual-layer hybrid architecture. Rather than executing prohibitive raw document transactions on Ethereum virtual storage slots, the issuing browser utilizes the native W3C Web Crypto API to compute a client-side, 32-byte cryptographic SHA-256 digest of the credential. The human-readable PDF document is anchored to decentralized InterPlanetary File System (IPFS) storage, while only the 32-byte cryptographic digest, student SAP ID, and issuer authorization metadata are permanently recorded onto an Ethereum-compatible smart contract (CredentialRegistry.sol).</w:t>
      </w:r>
    </w:p>
    <w:p>
      <w:pPr>
        <w:spacing w:line="360" w:lineRule="auto" w:before="0" w:after="0"/>
        <w:jc w:val="both"/>
        <w:contextualSpacing/>
      </w:pPr>
      <w:r>
        <w:rPr>
          <w:rFonts w:ascii="Times New Roman" w:hAnsi="Times New Roman"/>
          <w:b/>
          <w:color w:val="000000"/>
          <w:sz w:val="24"/>
        </w:rPr>
        <w:t xml:space="preserve">Key Results &amp; Verification: </w:t>
      </w:r>
      <w:r>
        <w:rPr>
          <w:rFonts w:ascii="Times New Roman" w:hAnsi="Times New Roman"/>
          <w:i w:val="0"/>
          <w:color w:val="000000"/>
          <w:sz w:val="24"/>
        </w:rPr>
        <w:t>The smart contract is authored in Solidity 0.8.20 and strictly adheres to OpenZeppelin v5 enterprise security patterns, including role-based access control (RBAC), permanent revocation state flags that preserve forensic audit trails without data deletion, and an emergency pause circuit-breaker. Third-party verifiers, recruiters, and academic institutions authenticate any presented credential in sub-second constant time with zero transaction fees by dragging and dropping the document into the web portal. Due to the cryptographic Strict Avalanche Criterion (SAC) of the SHA-256 algorithm, altering even a single character in the document (such as modifying a CGPA from 9.42 to 9.99) flips 128 out of 256 bits (50.0%), producing a completely unmatching cryptographic digest and triggering immediate on-chain forgery detection.</w:t>
      </w:r>
    </w:p>
    <w:p>
      <w:pPr>
        <w:spacing w:line="360" w:lineRule="auto" w:before="0" w:after="0"/>
        <w:jc w:val="both"/>
        <w:contextualSpacing/>
      </w:pPr>
      <w:r>
        <w:rPr>
          <w:rFonts w:ascii="Times New Roman" w:hAnsi="Times New Roman"/>
          <w:b/>
          <w:color w:val="000000"/>
          <w:sz w:val="24"/>
        </w:rPr>
        <w:t xml:space="preserve">Significance &amp; Impact: </w:t>
      </w:r>
      <w:r>
        <w:rPr>
          <w:rFonts w:ascii="Times New Roman" w:hAnsi="Times New Roman"/>
          <w:i w:val="0"/>
          <w:color w:val="000000"/>
          <w:sz w:val="24"/>
        </w:rPr>
        <w:t>The system was comprehensively verified across 29 automated unit test cases authored in Hardhat and Chai, achieving a 100% pass rate in 317 milliseconds. Gas telemetry indicates an average single issuance cost of 68,420 gas units and an optimized batch issuance cost of 52,100 gas units per credential, representing a 23.8% efficiency improvement. Because no student names, marks, or biometric details are stored on-chain, the framework fully complies with DPDP Act 2023 mandates. EduCred demonstrates that decentralized cryptographic infrastructure can eliminate educational fraud while establishing a high-throughput, legally compliant verification standard for Indian higher education.</w:t>
      </w:r>
    </w:p>
    <w:p>
      <w:pPr>
        <w:spacing w:before="160"/>
      </w:pPr>
      <w:r>
        <w:rPr>
          <w:rFonts w:ascii="Times New Roman" w:hAnsi="Times New Roman"/>
          <w:b/>
          <w:sz w:val="22"/>
        </w:rPr>
        <w:t xml:space="preserve">Keywords: </w:t>
      </w:r>
      <w:r>
        <w:rPr>
          <w:rFonts w:ascii="Times New Roman" w:hAnsi="Times New Roman"/>
          <w:i/>
          <w:sz w:val="22"/>
        </w:rPr>
        <w:t>Blockchain in Education, Smart Contracts, SHA-256 Hashing, Tamper Detection, Digital Personal Data Protection (DPDP) Act 2023, IPFS Storage.</w:t>
      </w:r>
    </w:p>
    <w:p>
      <w:r>
        <w:br w:type="page"/>
      </w:r>
    </w:p>
    <w:p>
      <w:pPr>
        <w:keepNext/>
        <w:spacing w:before="240" w:after="240"/>
      </w:pPr>
      <w:r>
        <w:rPr>
          <w:rFonts w:ascii="Times New Roman" w:hAnsi="Times New Roman"/>
          <w:b/>
          <w:color w:val="000000"/>
          <w:sz w:val="28"/>
        </w:rPr>
        <w:t>TABLE OF CONTENTS</w:t>
      </w:r>
    </w:p>
    <w:tbl>
      <w:tblPr>
        <w:tblW w:type="auto" w:w="0"/>
        <w:jc w:val="center"/>
        <w:tblLayout w:type="fixed"/>
        <w:tblLook w:firstColumn="1" w:firstRow="1" w:lastColumn="0" w:lastRow="0" w:noHBand="0" w:noVBand="1" w:val="04A0"/>
      </w:tblPr>
      <w:tblGrid>
        <w:gridCol w:w="4320"/>
        <w:gridCol w:w="4320"/>
      </w:tblGrid>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Certificate</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ii</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Acknowledgement &amp; Declaration</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iii</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Abstract</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iv</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List of Figures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vi</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List of Tables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vii</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List of Abbreviations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viii</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1: Introduction</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1</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1.1 Background of the Project Topic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1</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1.2 Motivation and Scope of the Report</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2</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1.3 Problem Statement / Need, and Stakeholders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1.4 Objectives and Prescribed Learning Outcomes [IA, OC]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1.5 Project Context and Continuity</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1.6 Organization of the Report</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6</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2: Literature Review</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2.1 Overview of Educational Credentialing in India</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2.2 Critical Review of Relevant Prior Art &amp; Comparative Analysis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8</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2.3 Identified Research Gaps &amp; Problem Formulation [RC, DP]</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11</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3: Design and Development Process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13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3.1 Stakeholder &amp; User Needs Analysis (Requirements Engineering)</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13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3.2 Design Alternatives &amp; Architectural Decision Matrix</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15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3.3 Selected System Architecture &amp; Process Workflows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17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3.4 Engineering Standards, Constraints &amp; Regulatory Compliance [IEEE, DPDP]</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20</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3.5 Project Plan: Work Breakdown Structure, Milestones &amp; Risk Matrix [DP, RC]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23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4: Implementation, Results and Analysis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25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4.1 Full Prototype &amp; Software Implementation</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25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4.2 Automated Testing, Verification &amp; Validation [29 Chai Test Cases]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29</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4.3 Experimental Results &amp; Performance Telemetry (Avalanche &amp; Gas Benchmarks)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32</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4.4 Formative Feedback Received &amp; Engineering Iterations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35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4.5 Engineering Advantages, Limitations &amp; Societal Impact [IA, DP, RC]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37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5: Individual Contribution, Teamwork and Reflection</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39</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5.1 Team Structure, Roles &amp; Responsibilities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39</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5.2 Individual Contribution Statement &amp; Evidence Register (IER)</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40</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5.3 Teamwork Dynamics &amp; Collaborative Problem-Solving</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42</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5.4 Reflection by Each Student</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5.5 Project Management, Professional Conduct &amp; AI-Use Disclosure [IA, TL, RC]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45</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Chapter 6: Conclusion and Future Scope</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47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6.1 Brief Report of Completed Work &amp; Evaluative Conclusions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47</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6.2 Future Scope, Scalability Roadmap &amp; Handover Notes [RC, OC]</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48</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References (Numbered IEEE Style)</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50</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b/>
                <w:color w:val="000000"/>
                <w:sz w:val="21"/>
              </w:rPr>
              <w:t>Appendices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b/>
                <w:color w:val="000000"/>
                <w:sz w:val="21"/>
              </w:rPr>
              <w:t>53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I: Individual Evidence Register (IER) Summary</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53</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II: System Component Specifications &amp; Smart Contract ABI</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54</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III: Complete Solidity Source Code &amp; Automated Test Suite Logs</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56</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IV: Meeting Minutes &amp; Faculty Mentor Review Log</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59</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V: Vertical-Specific Evidence (Industry Research &amp; Innovation)</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60</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VI: Publication Roadmap &amp; Draft Manuscript Outline</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61</w:t>
            </w:r>
          </w:p>
        </w:tc>
      </w:tr>
      <w:tr>
        <w:tc>
          <w:tcPr>
            <w:tcW w:type="dxa" w:w="7920"/>
            <w:tcMar>
              <w:top w:w="20" w:type="dxa"/>
              <w:bottom w:w="20" w:type="dxa"/>
              <w:left w:w="40" w:type="dxa"/>
              <w:right w:w="40" w:type="dxa"/>
            </w:tcMar>
            <w:tcMar>
              <w:top w:w="60" w:type="dxa"/>
              <w:bottom w:w="60" w:type="dxa"/>
              <w:left w:w="90" w:type="dxa"/>
              <w:right w:w="90" w:type="dxa"/>
            </w:tcMar>
          </w:tcPr>
          <w:p>
            <w:pPr>
              <w:spacing w:line="252" w:lineRule="auto" w:after="0" w:before="0"/>
              <w:contextualSpacing/>
            </w:pPr>
            <w:r>
              <w:rPr>
                <w:rFonts w:ascii="Times New Roman" w:hAnsi="Times New Roman"/>
                <w:color w:val="000000"/>
                <w:sz w:val="21"/>
              </w:rPr>
              <w:t xml:space="preserve">    Appendix VII: AI-Tool Use Disclosure &amp; Verification Log</w:t>
            </w:r>
          </w:p>
        </w:tc>
        <w:tc>
          <w:tcPr>
            <w:tcW w:type="dxa" w:w="1440"/>
            <w:tcMar>
              <w:top w:w="20" w:type="dxa"/>
              <w:bottom w:w="20" w:type="dxa"/>
              <w:left w:w="40" w:type="dxa"/>
              <w:right w:w="40" w:type="dxa"/>
            </w:tcMar>
            <w:tcMar>
              <w:top w:w="60" w:type="dxa"/>
              <w:bottom w:w="60" w:type="dxa"/>
              <w:left w:w="90" w:type="dxa"/>
              <w:right w:w="90" w:type="dxa"/>
            </w:tcMar>
          </w:tcPr>
          <w:p>
            <w:pPr>
              <w:spacing w:line="252" w:lineRule="auto" w:after="0" w:before="0"/>
              <w:jc w:val="right"/>
              <w:contextualSpacing/>
            </w:pPr>
            <w:r>
              <w:rPr>
                <w:rFonts w:ascii="Times New Roman" w:hAnsi="Times New Roman"/>
                <w:color w:val="000000"/>
                <w:sz w:val="21"/>
              </w:rPr>
              <w:t>62</w:t>
            </w:r>
          </w:p>
        </w:tc>
      </w:tr>
    </w:tbl>
    <w:p>
      <w:r>
        <w:br w:type="page"/>
      </w:r>
    </w:p>
    <w:p>
      <w:pPr>
        <w:keepNext/>
        <w:spacing w:before="240" w:after="240"/>
      </w:pPr>
      <w:r>
        <w:rPr>
          <w:rFonts w:ascii="Times New Roman" w:hAnsi="Times New Roman"/>
          <w:b/>
          <w:color w:val="000000"/>
          <w:sz w:val="28"/>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Fig. No.</w:t>
            </w:r>
          </w:p>
        </w:tc>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Name of the Figure</w:t>
            </w:r>
          </w:p>
        </w:tc>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Page No.</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3.1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EduCred Dual-Layer Hybrid System Architecture: Hash-on-Chain &amp; Content-off-Chain</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18</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3.2</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Credential State Lifecycle within CredentialRegistry.sol State Machine</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19</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3.3</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End-to-End Cryptographic Verification Sequence Flowchart</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20</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4.1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Empirical Strict Avalanche Criterion (SAC) Verification (50% Bit Flip on Grade Alteration)</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33</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4.2</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EVM Gas Consumption Profile Across Core Smart Contract Operations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34</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Figure 4.3</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Unified Single-Page Web3 Verification Dashboard User Interface</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28</w:t>
            </w:r>
          </w:p>
        </w:tc>
      </w:tr>
    </w:tbl>
    <w:p>
      <w:pPr>
        <w:keepNext/>
        <w:spacing w:before="240" w:after="240"/>
      </w:pPr>
      <w:r>
        <w:rPr>
          <w:rFonts w:ascii="Times New Roman" w:hAnsi="Times New Roman"/>
          <w:b/>
          <w:color w:val="000000"/>
          <w:sz w:val="28"/>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Table No.</w:t>
            </w:r>
          </w:p>
        </w:tc>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Name of the Table</w:t>
            </w:r>
          </w:p>
        </w:tc>
        <w:tc>
          <w:tcPr>
            <w:tcW w:type="dxa" w:w="288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Page No.</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T3.1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Student Project Team Details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iii</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2.1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Comparative Taxonomy of Academic Credential Verification Frameworks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9</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3.1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System Requirements &amp; Acceptance Criteria Matrix</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14</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3.2</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Multi-Criteria Decision Matrix for Ledger &amp; Storage Architectural Alternatives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16</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3.3</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Engineering Standards, Constraints &amp; Regulatory Compliance Mapping</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21</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3.4</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Work Breakdown Structure (WBS) &amp; Project Milestone Execution Timeline</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24</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4.1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Smart Contract Core Function Specification in CredentialRegistry.sol</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26</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4.2</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Hardhat &amp; Chai Automated Unit Test Suite Execution Matrix (29/29 Cases)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30</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4.3</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Empirical Tamper Detection Results &amp; Cryptographic Digest Comparison</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32</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4.4</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Comprehensive EVM Gas Telemetry &amp; Cost Model Analysis</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34</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5.1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Individual Contribution Statement &amp; Evidence Register (IER) Mapping</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41</w:t>
            </w:r>
          </w:p>
        </w:tc>
      </w:tr>
      <w:tr>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Table A7.1</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AI-Tool Use Disclosure &amp; Verification Log</w:t>
            </w:r>
          </w:p>
        </w:tc>
        <w:tc>
          <w:tcPr>
            <w:tcW w:type="dxa" w:w="2880"/>
            <w:tcMar>
              <w:top w:w="50" w:type="dxa"/>
              <w:bottom w:w="50" w:type="dxa"/>
              <w:left w:w="80" w:type="dxa"/>
              <w:right w:w="80" w:type="dxa"/>
            </w:tcMar>
            <w:tcMar>
              <w:top w:w="60" w:type="dxa"/>
              <w:bottom w:w="60" w:type="dxa"/>
              <w:left w:w="90" w:type="dxa"/>
              <w:right w:w="90" w:type="dxa"/>
            </w:tcMar>
          </w:tcPr>
          <w:p>
            <w:pPr>
              <w:spacing w:before="0" w:after="0" w:line="252" w:lineRule="auto"/>
              <w:jc w:val="right"/>
              <w:contextualSpacing/>
            </w:pPr>
            <w:r>
              <w:rPr>
                <w:rFonts w:ascii="Times New Roman" w:hAnsi="Times New Roman"/>
                <w:color w:val="000000"/>
                <w:sz w:val="19"/>
              </w:rPr>
              <w:t>62</w:t>
            </w:r>
          </w:p>
        </w:tc>
      </w:tr>
    </w:tbl>
    <w:p>
      <w:pPr>
        <w:keepNext/>
        <w:spacing w:before="240" w:after="240"/>
      </w:pPr>
      <w:r>
        <w:rPr>
          <w:rFonts w:ascii="Times New Roman" w:hAnsi="Times New Roman"/>
          <w:b/>
          <w:color w:val="000000"/>
          <w:sz w:val="28"/>
        </w:rPr>
        <w:t>LIST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Abbreviation</w:t>
            </w:r>
          </w:p>
        </w:tc>
        <w:tc>
          <w:tcPr>
            <w:tcW w:type="dxa" w:w="4320"/>
            <w:shd w:val="clear" w:color="auto" w:fill="EAEAEA"/>
            <w:tcMar>
              <w:top w:w="60" w:type="dxa"/>
              <w:bottom w:w="6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20"/>
              </w:rPr>
              <w:t>Full Form / Definition</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ABC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Academic Bank of Credits (Government of India)</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ABI</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Application Binary Interface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API</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Application Programming Interface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CA</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Certificate Authority</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CID</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Content Identifier (IPFS cryptographic hash)</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CGPA</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Cumulative Grade Point Average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DPDP</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Digital Personal Data Protection Act 2023 (India)</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EVM</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Ethereum Virtual Machine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GDPR</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General Data Protection Regulation (EU)</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HTTP</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Hypertext Transfer Protocol</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IPFS</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InterPlanetary File System</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JSON</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JavaScript Object Notation</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MPSTME</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Mukesh Patel School of Technology Management &amp; Engineering</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NAD</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National Academic Depository (India)</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NFT</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Non-Fungible Token</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PII</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Personally Identifiable Information</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PKI</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Public Key Infrastructure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PoS</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Proof of Stake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QR</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Quick Response (Two-Dimensional Matrix Barcode)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RBAC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Role-Based Access Control</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SAC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Strict Avalanche Criterion</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SAP</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Systems, Applications &amp; Products (Student Identification Number)</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SHA-256</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Secure Hash Algorithm 256-bit (NIST FIPS PUB 180-4)</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SPOC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Single Point of Contact</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UGC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University Grants Commission (India)</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UI/UX</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User Interface / User Experience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URI</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Uniform Resource Identifier</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WBS</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Work Breakdown Structure</w:t>
            </w:r>
          </w:p>
        </w:tc>
      </w:tr>
      <w:tr>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9"/>
              </w:rPr>
              <w:t>W3C</w:t>
            </w:r>
          </w:p>
        </w:tc>
        <w:tc>
          <w:tcPr>
            <w:tcW w:type="dxa" w:w="4320"/>
            <w:tcMar>
              <w:top w:w="40" w:type="dxa"/>
              <w:bottom w:w="40" w:type="dxa"/>
              <w:left w:w="80" w:type="dxa"/>
              <w:right w:w="8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9"/>
              </w:rPr>
              <w:t>World Wide Web Consortium</w:t>
            </w:r>
          </w:p>
        </w:tc>
      </w:tr>
    </w:tbl>
    <w:p>
      <w:pPr>
        <w:sectPr>
          <w:headerReference w:type="default" r:id="rId12"/>
          <w:footerReference w:type="default" r:id="rId13"/>
          <w:pgSz w:w="12240" w:h="15840"/>
          <w:pgMar w:top="1440" w:right="1440" w:bottom="1440" w:left="2160" w:header="720" w:footer="720" w:gutter="0"/>
          <w:cols w:space="720"/>
          <w:docGrid w:linePitch="360"/>
          <w:pgNumType w:fmt="roman" w:start="1"/>
        </w:sectPr>
      </w:pPr>
    </w:p>
    <w:p>
      <w:pPr>
        <w:keepNext/>
        <w:spacing w:before="360" w:after="80"/>
      </w:pPr>
      <w:r>
        <w:rPr>
          <w:rFonts w:ascii="Times New Roman" w:hAnsi="Times New Roman"/>
          <w:b/>
          <w:color w:val="000000"/>
          <w:sz w:val="36"/>
        </w:rPr>
        <w:t>Chapter 1</w:t>
      </w:r>
    </w:p>
    <w:p>
      <w:pPr>
        <w:keepNext/>
        <w:spacing w:before="0" w:after="360"/>
      </w:pPr>
      <w:r>
        <w:rPr>
          <w:rFonts w:ascii="Times New Roman" w:hAnsi="Times New Roman"/>
          <w:b/>
          <w:color w:val="000000"/>
          <w:sz w:val="36"/>
        </w:rPr>
        <w:t>Introduction</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1 Focus &amp; Scope:</w:t>
              <w:br/>
            </w:r>
            <w:r>
              <w:rPr>
                <w:rFonts w:ascii="Times New Roman" w:hAnsi="Times New Roman"/>
                <w:b/>
                <w:color w:val="000000"/>
                <w:sz w:val="21"/>
              </w:rPr>
              <w:t>This introductory chapter establishes the foundational context of educational credential fraud in India, delineates the motivation, defines the precise problem statement and affected stakeholders, articulates the measurable technical objectives aligned with prescribed institutional competencies [IA, OC], outlines project continuity, and presents the structural roadmap of the report.</w:t>
            </w:r>
          </w:p>
        </w:tc>
      </w:tr>
    </w:tbl>
    <w:p>
      <w:pPr>
        <w:keepNext/>
        <w:spacing w:before="240" w:after="120"/>
      </w:pPr>
      <w:r>
        <w:rPr>
          <w:rFonts w:ascii="Times New Roman" w:hAnsi="Times New Roman"/>
          <w:b/>
          <w:color w:val="000000"/>
          <w:sz w:val="28"/>
        </w:rPr>
        <w:t>1.1 Background of the Project Topic</w:t>
      </w:r>
    </w:p>
    <w:p>
      <w:pPr>
        <w:spacing w:line="360" w:lineRule="auto" w:before="0" w:after="0"/>
        <w:jc w:val="both"/>
        <w:contextualSpacing/>
      </w:pPr>
      <w:r>
        <w:rPr>
          <w:rFonts w:ascii="Times New Roman" w:hAnsi="Times New Roman"/>
          <w:i w:val="0"/>
          <w:color w:val="000000"/>
          <w:sz w:val="24"/>
        </w:rPr>
        <w:t>Higher educational credentials, including degrees, diplomas, transcripts, and provisional passing certificates, serve as the quintessential currency of human capital in modern knowledge economies. In India alone, over 40 million students are actively enrolled across more than 1,100 universities and 45,000 affiliated colleges under the regulatory ambit of the University Grants Commission (UGC) and All India Council for Technical Education (AICTE). These physical and electronic documents determine an individual's eligibility for corporate employment, civil service appointments, professional licensure, and postgraduate admissions worldwide.</w:t>
      </w:r>
    </w:p>
    <w:p>
      <w:pPr>
        <w:spacing w:line="360" w:lineRule="auto" w:before="0" w:after="0"/>
        <w:jc w:val="both"/>
        <w:contextualSpacing/>
      </w:pPr>
      <w:r>
        <w:rPr>
          <w:rFonts w:ascii="Times New Roman" w:hAnsi="Times New Roman"/>
          <w:i w:val="0"/>
          <w:color w:val="000000"/>
          <w:sz w:val="24"/>
        </w:rPr>
        <w:t>Historically, educational credentials relied on analog physical security mechanisms such as watermarked bond paper, embossed gold-foil university crests, micro-text printing, and registrar wet signatures. However, the comprehensive digitization of academic administrative workflows over the past decade, combined with the ubiquitous availability of high-resolution graphic editing software, automated PDF manipulation libraries, and generative artificial intelligence, has virtually neutralized physical security perimeters. Today, malicious actors and unscrupulous candidates can synthesize visually flawless counterfeit degree certificates and modified grade sheets within minutes, often altering critical attributes such as cumulative grade point averages (CGPA), student identification numbers, and graduation years with microscopic precision.</w:t>
      </w:r>
    </w:p>
    <w:p>
      <w:pPr>
        <w:spacing w:line="360" w:lineRule="auto" w:before="0" w:after="0"/>
        <w:jc w:val="both"/>
        <w:contextualSpacing/>
      </w:pPr>
      <w:r>
        <w:rPr>
          <w:rFonts w:ascii="Times New Roman" w:hAnsi="Times New Roman"/>
          <w:i w:val="0"/>
          <w:color w:val="000000"/>
          <w:sz w:val="24"/>
        </w:rPr>
        <w:t>Concurrently, distributed ledger technology (DLT) and Ethereum-compatible smart contracts have matured from speculative financial cryptocurrencies into robust, enterprise-grade cryptographic state machines. By combining decentralized consensus, asymmetric elliptic curve cryptography, and immutable transaction histories, blockchain provides an immutable single source of truth. When applied to educational credentials, blockchain enables decentralized credential registries where authenticity is verified mathematically rather than through bureaucratic trust.</w:t>
      </w:r>
    </w:p>
    <w:p>
      <w:pPr>
        <w:keepNext/>
        <w:spacing w:before="240" w:after="120"/>
      </w:pPr>
      <w:r>
        <w:rPr>
          <w:rFonts w:ascii="Times New Roman" w:hAnsi="Times New Roman"/>
          <w:b/>
          <w:color w:val="000000"/>
          <w:sz w:val="28"/>
        </w:rPr>
        <w:t>1.2 Motivation and Scope of the Report</w:t>
      </w:r>
    </w:p>
    <w:p>
      <w:pPr>
        <w:spacing w:line="360" w:lineRule="auto" w:before="0" w:after="0"/>
        <w:jc w:val="both"/>
        <w:contextualSpacing/>
      </w:pPr>
      <w:r>
        <w:rPr>
          <w:rFonts w:ascii="Times New Roman" w:hAnsi="Times New Roman"/>
          <w:i w:val="0"/>
          <w:color w:val="000000"/>
          <w:sz w:val="24"/>
        </w:rPr>
        <w:t>The motivation behind EduCred arises from the crippling economic, institutional, and social damages wrought by credential fraud. Recent forensic recruitment audits in India indicate that up to 14% of submitted academic résumés contain fabricated or embellished educational claims. For universities such as SVKM's NMIMS, fraudulent claims dilute brand reputation and undermine the integrity of genuine degree holders. For corporate enterprises, hiring unverified candidates results in substandard job performance, security liabilities, and immense financial losses during onboarding churn.</w:t>
      </w:r>
    </w:p>
    <w:p>
      <w:pPr>
        <w:spacing w:line="360" w:lineRule="auto" w:before="0" w:after="0"/>
        <w:jc w:val="both"/>
        <w:contextualSpacing/>
      </w:pPr>
      <w:r>
        <w:rPr>
          <w:rFonts w:ascii="Times New Roman" w:hAnsi="Times New Roman"/>
          <w:i w:val="0"/>
          <w:color w:val="000000"/>
          <w:sz w:val="24"/>
        </w:rPr>
        <w:t>Traditional background screening agencies and corporate recruiters currently spend billions of rupees annually verifying candidates. This verification lifecycle requires manual correspondence with university examination cells via registered post or unencrypted email—a manual pipeline requiring two to four weeks per candidate. In high-volume hiring environments (e.g., campus placements and IT services recruitment), this turnaround latency severely bottlenecks workforce deployment.</w:t>
      </w:r>
    </w:p>
    <w:p>
      <w:pPr>
        <w:spacing w:line="360" w:lineRule="auto" w:before="0" w:after="0"/>
        <w:jc w:val="both"/>
        <w:contextualSpacing/>
      </w:pPr>
      <w:r>
        <w:rPr>
          <w:rFonts w:ascii="Times New Roman" w:hAnsi="Times New Roman"/>
          <w:b/>
          <w:color w:val="000000"/>
          <w:sz w:val="24"/>
        </w:rPr>
        <w:t xml:space="preserve">Scope Boundary: </w:t>
      </w:r>
      <w:r>
        <w:rPr>
          <w:rFonts w:ascii="Times New Roman" w:hAnsi="Times New Roman"/>
          <w:i w:val="0"/>
          <w:color w:val="000000"/>
          <w:sz w:val="24"/>
        </w:rPr>
        <w:t>The primary scope of this Design Experience II project comprises:</w:t>
      </w:r>
    </w:p>
    <w:p>
      <w:pPr>
        <w:spacing w:line="360" w:lineRule="auto" w:before="0" w:after="0"/>
        <w:jc w:val="both"/>
        <w:contextualSpacing/>
      </w:pPr>
      <w:r>
        <w:rPr>
          <w:rFonts w:ascii="Times New Roman" w:hAnsi="Times New Roman"/>
          <w:i w:val="0"/>
          <w:color w:val="000000"/>
          <w:sz w:val="24"/>
        </w:rPr>
        <w:t>1. The design, formal specification, and implementation of an Ethereum-compatible smart contract (CredentialRegistry.sol) that records cryptographic hashes of academic certificates with role-based access control and permanent revocation mechanics.</w:t>
      </w:r>
    </w:p>
    <w:p>
      <w:pPr>
        <w:spacing w:line="360" w:lineRule="auto" w:before="0" w:after="0"/>
        <w:jc w:val="both"/>
        <w:contextualSpacing/>
      </w:pPr>
      <w:r>
        <w:rPr>
          <w:rFonts w:ascii="Times New Roman" w:hAnsi="Times New Roman"/>
          <w:i w:val="0"/>
          <w:color w:val="000000"/>
          <w:sz w:val="24"/>
        </w:rPr>
        <w:t>2. The development of a client-side Web Crypto hashing pipeline capable of computing 256-bit SHA-256 digests entirely within the browser, guaranteeing that confidential student transcripts never leave local memory without consent.</w:t>
      </w:r>
    </w:p>
    <w:p>
      <w:pPr>
        <w:spacing w:line="360" w:lineRule="auto" w:before="0" w:after="0"/>
        <w:jc w:val="both"/>
        <w:contextualSpacing/>
      </w:pPr>
      <w:r>
        <w:rPr>
          <w:rFonts w:ascii="Times New Roman" w:hAnsi="Times New Roman"/>
          <w:i w:val="0"/>
          <w:color w:val="000000"/>
          <w:sz w:val="24"/>
        </w:rPr>
        <w:t>3. The integration of off-chain InterPlanetary File System (IPFS) content-addressed storage to demonstrate dual-layer hybrid architecture that decouples heavy document payloads from on-chain storage.</w:t>
      </w:r>
    </w:p>
    <w:p>
      <w:pPr>
        <w:spacing w:line="360" w:lineRule="auto" w:before="0" w:after="0"/>
        <w:jc w:val="both"/>
        <w:contextualSpacing/>
      </w:pPr>
      <w:r>
        <w:rPr>
          <w:rFonts w:ascii="Times New Roman" w:hAnsi="Times New Roman"/>
          <w:i w:val="0"/>
          <w:color w:val="000000"/>
          <w:sz w:val="24"/>
        </w:rPr>
        <w:t>4. The rigorous evaluation of the system against 29 automated unit test scenarios and empirical cryptographic Strict Avalanche Criterion (SAC) tamper-detection experiments.</w:t>
      </w:r>
    </w:p>
    <w:p>
      <w:pPr>
        <w:spacing w:line="360" w:lineRule="auto" w:before="0" w:after="0"/>
        <w:jc w:val="both"/>
        <w:contextualSpacing/>
      </w:pPr>
      <w:r>
        <w:rPr>
          <w:rFonts w:ascii="Times New Roman" w:hAnsi="Times New Roman"/>
          <w:i w:val="0"/>
          <w:color w:val="000000"/>
          <w:sz w:val="24"/>
        </w:rPr>
        <w:t>5. Strict alignment with national legal mandates, specifically India's Digital Personal Data Protection (DPDP) Act 2023, ensuring zero Personally Identifiable Information (PII) is permanently exposed on public ledgers.</w:t>
      </w:r>
    </w:p>
    <w:p>
      <w:pPr>
        <w:keepNext/>
        <w:spacing w:before="240" w:after="120"/>
      </w:pPr>
      <w:r>
        <w:rPr>
          <w:rFonts w:ascii="Times New Roman" w:hAnsi="Times New Roman"/>
          <w:b/>
          <w:color w:val="000000"/>
          <w:sz w:val="28"/>
        </w:rPr>
        <w:t>1.3 Problem Statement / Need, and Stakeholders</w:t>
      </w:r>
    </w:p>
    <w:p>
      <w:pPr>
        <w:spacing w:line="360" w:lineRule="auto" w:before="0" w:after="0"/>
        <w:jc w:val="both"/>
        <w:contextualSpacing/>
      </w:pPr>
      <w:r>
        <w:rPr>
          <w:rFonts w:ascii="Times New Roman" w:hAnsi="Times New Roman"/>
          <w:b/>
          <w:color w:val="000000"/>
          <w:sz w:val="24"/>
        </w:rPr>
        <w:t xml:space="preserve">Problem Statement: </w:t>
      </w:r>
      <w:r>
        <w:rPr>
          <w:rFonts w:ascii="Times New Roman" w:hAnsi="Times New Roman"/>
          <w:i w:val="0"/>
          <w:color w:val="000000"/>
          <w:sz w:val="24"/>
        </w:rPr>
        <w:t>The prevailing educational credential verification ecosystem in India is afflicted by four critical architectural deficiencies:</w:t>
      </w:r>
    </w:p>
    <w:p>
      <w:pPr>
        <w:spacing w:line="360" w:lineRule="auto" w:before="0" w:after="0"/>
        <w:jc w:val="both"/>
        <w:contextualSpacing/>
      </w:pPr>
      <w:r>
        <w:rPr>
          <w:rFonts w:ascii="Times New Roman" w:hAnsi="Times New Roman"/>
          <w:i w:val="0"/>
          <w:color w:val="000000"/>
          <w:sz w:val="24"/>
        </w:rPr>
        <w:t>• Forgery Asymmetry: Creating a counterfeit academic certificate requires negligible time and minimal technical expertise, whereas detecting a skillfully modified PDF requires exhaustive human labor and institutional inquiry.</w:t>
      </w:r>
    </w:p>
    <w:p>
      <w:pPr>
        <w:spacing w:line="360" w:lineRule="auto" w:before="0" w:after="0"/>
        <w:jc w:val="both"/>
        <w:contextualSpacing/>
      </w:pPr>
      <w:r>
        <w:rPr>
          <w:rFonts w:ascii="Times New Roman" w:hAnsi="Times New Roman"/>
          <w:i w:val="0"/>
          <w:color w:val="000000"/>
          <w:sz w:val="24"/>
        </w:rPr>
        <w:t>• Operational Latency: Verifying a credential requires 14 to 30 days of manual bilateral communication between third-party recruiters and institutional registrar desks, severely encumbering hiring timelines.</w:t>
      </w:r>
    </w:p>
    <w:p>
      <w:pPr>
        <w:spacing w:line="360" w:lineRule="auto" w:before="0" w:after="0"/>
        <w:jc w:val="both"/>
        <w:contextualSpacing/>
      </w:pPr>
      <w:r>
        <w:rPr>
          <w:rFonts w:ascii="Times New Roman" w:hAnsi="Times New Roman"/>
          <w:i w:val="0"/>
          <w:color w:val="000000"/>
          <w:sz w:val="24"/>
        </w:rPr>
        <w:t>• Centralized Database Vulnerabilities: Institutional relational databases (SQL) and centralized university web portals are inherently vulnerable to internal unauthorized record modification, SQL injection vulnerabilities, ransomware lockouts, and server downtime.</w:t>
      </w:r>
    </w:p>
    <w:p>
      <w:pPr>
        <w:spacing w:line="360" w:lineRule="auto" w:before="0" w:after="0"/>
        <w:jc w:val="both"/>
        <w:contextualSpacing/>
      </w:pPr>
      <w:r>
        <w:rPr>
          <w:rFonts w:ascii="Times New Roman" w:hAnsi="Times New Roman"/>
          <w:i w:val="0"/>
          <w:color w:val="000000"/>
          <w:sz w:val="24"/>
        </w:rPr>
        <w:t>• Data Privacy Non-Compliance: Transmitting unencrypted PDF transcripts and scanned marksheets via third-party emails routinely violates data minimization principles and risks severe financial penalties under India's DPDP Act 2023.</w:t>
      </w:r>
    </w:p>
    <w:p>
      <w:pPr>
        <w:spacing w:line="360" w:lineRule="auto" w:before="0" w:after="0"/>
        <w:jc w:val="both"/>
        <w:contextualSpacing/>
      </w:pPr>
      <w:r>
        <w:rPr>
          <w:rFonts w:ascii="Times New Roman" w:hAnsi="Times New Roman"/>
          <w:i w:val="0"/>
          <w:color w:val="000000"/>
          <w:sz w:val="24"/>
        </w:rPr>
        <w:t>The EduCred framework systematically maps to four primary stakeholder groups: (1) Academic Institutions / Exam Cells, (2) Students and Alumni, (3) Corporate Recruiters and Verifiers, and (4) Regulatory Authorities (UGC, AICTE, NAAC).</w:t>
      </w:r>
    </w:p>
    <w:p>
      <w:pPr>
        <w:keepNext/>
        <w:spacing w:before="240" w:after="120"/>
      </w:pPr>
      <w:r>
        <w:rPr>
          <w:rFonts w:ascii="Times New Roman" w:hAnsi="Times New Roman"/>
          <w:b/>
          <w:color w:val="000000"/>
          <w:sz w:val="28"/>
        </w:rPr>
        <w:t>1.4 Objectives and Prescribed Learning Outcomes [IA, OC]</w:t>
      </w:r>
    </w:p>
    <w:p>
      <w:pPr>
        <w:spacing w:line="360" w:lineRule="auto" w:before="0" w:after="0"/>
        <w:jc w:val="both"/>
        <w:contextualSpacing/>
      </w:pPr>
      <w:r>
        <w:rPr>
          <w:rFonts w:ascii="Times New Roman" w:hAnsi="Times New Roman"/>
          <w:i w:val="0"/>
          <w:color w:val="000000"/>
          <w:sz w:val="24"/>
        </w:rPr>
        <w:t>In accordance with the Design Experience II syllabus competencies—Individual Accomplishments (IA) and Oral &amp; Written Communication (OC)—our project's specific objectives and measurable technical outcomes are formulated as follows:</w:t>
      </w:r>
    </w:p>
    <w:p>
      <w:pPr>
        <w:spacing w:line="360" w:lineRule="auto" w:before="0" w:after="0"/>
        <w:jc w:val="both"/>
        <w:contextualSpacing/>
      </w:pPr>
      <w:r>
        <w:rPr>
          <w:rFonts w:ascii="Times New Roman" w:hAnsi="Times New Roman"/>
          <w:i w:val="0"/>
          <w:color w:val="000000"/>
          <w:sz w:val="24"/>
        </w:rPr>
        <w:t>• Objective 1 (Smart Contract Engineering [IA]): Author, compile, and deploy a secure Solidity 0.8.20 smart contract utilizing OpenZeppelin Contracts v5 to provide O(1) constant-time credential issuance, revocation, and verification with role-based access control (RBAC) and emergency circuit-breakers.</w:t>
      </w:r>
    </w:p>
    <w:p>
      <w:pPr>
        <w:spacing w:line="360" w:lineRule="auto" w:before="0" w:after="0"/>
        <w:jc w:val="both"/>
        <w:contextualSpacing/>
      </w:pPr>
      <w:r>
        <w:rPr>
          <w:rFonts w:ascii="Times New Roman" w:hAnsi="Times New Roman"/>
          <w:i w:val="0"/>
          <w:color w:val="000000"/>
          <w:sz w:val="24"/>
        </w:rPr>
        <w:t>• Objective 2 (Client-Side Cryptographic Pipeline [IA]): Implement a client-side hashing engine utilizing the W3C Web Crypto API (SubtleCrypto.digest) to calculate 32-byte SHA-256 digests natively in the browser in under 50 milliseconds without transmitting raw files over network sockets.</w:t>
      </w:r>
    </w:p>
    <w:p>
      <w:pPr>
        <w:spacing w:line="360" w:lineRule="auto" w:before="0" w:after="0"/>
        <w:jc w:val="both"/>
        <w:contextualSpacing/>
      </w:pPr>
      <w:r>
        <w:rPr>
          <w:rFonts w:ascii="Times New Roman" w:hAnsi="Times New Roman"/>
          <w:i w:val="0"/>
          <w:color w:val="000000"/>
          <w:sz w:val="24"/>
        </w:rPr>
        <w:t>• Objective 3 (Decentralized Storage Decoupling [IA]): Architect a hybrid "Hash-on-Chain, Content-off-Chain" storage pipeline leveraging IPFS content-addressed identifiers (CIDs) to isolate heavy PDF binaries from Ethereum state storage, minimizing gas consumption.</w:t>
      </w:r>
    </w:p>
    <w:p>
      <w:pPr>
        <w:spacing w:line="360" w:lineRule="auto" w:before="0" w:after="0"/>
        <w:jc w:val="both"/>
        <w:contextualSpacing/>
      </w:pPr>
      <w:r>
        <w:rPr>
          <w:rFonts w:ascii="Times New Roman" w:hAnsi="Times New Roman"/>
          <w:i w:val="0"/>
          <w:color w:val="000000"/>
          <w:sz w:val="24"/>
        </w:rPr>
        <w:t>• Objective 4 (Automated Test Verification [IA]): Construct an exhaustive automated test suite using Hardhat and Chai comprising at least 25 test cases covering happy paths, edge cases, unauthorized access attempts, duplicate issuance reverts, and circuit-breaker states.</w:t>
      </w:r>
    </w:p>
    <w:p>
      <w:pPr>
        <w:spacing w:line="360" w:lineRule="auto" w:before="0" w:after="0"/>
        <w:jc w:val="both"/>
        <w:contextualSpacing/>
      </w:pPr>
      <w:r>
        <w:rPr>
          <w:rFonts w:ascii="Times New Roman" w:hAnsi="Times New Roman"/>
          <w:i w:val="0"/>
          <w:color w:val="000000"/>
          <w:sz w:val="24"/>
        </w:rPr>
        <w:t>• Objective 5 (Regulatory &amp; Privacy Compliance [OC]): Analyze and engineer compliance protocols ensuring complete adherence to India's DPDP Act 2023, specifically preventing the on-chain leakage of student Personally Identifiable Information (PII).</w:t>
      </w:r>
    </w:p>
    <w:p>
      <w:pPr>
        <w:keepNext/>
        <w:spacing w:before="240" w:after="120"/>
      </w:pPr>
      <w:r>
        <w:rPr>
          <w:rFonts w:ascii="Times New Roman" w:hAnsi="Times New Roman"/>
          <w:b/>
          <w:color w:val="000000"/>
          <w:sz w:val="28"/>
        </w:rPr>
        <w:t>1.5 Project Context and Continuity</w:t>
      </w:r>
    </w:p>
    <w:p>
      <w:pPr>
        <w:spacing w:line="360" w:lineRule="auto" w:before="0" w:after="0"/>
        <w:jc w:val="both"/>
        <w:contextualSpacing/>
      </w:pPr>
      <w:r>
        <w:rPr>
          <w:rFonts w:ascii="Times New Roman" w:hAnsi="Times New Roman"/>
          <w:i w:val="0"/>
          <w:color w:val="000000"/>
          <w:sz w:val="24"/>
        </w:rPr>
        <w:t>This project was conducted within the "Industry Research &amp; Innovation" vertical of the Design Experience II (DE-2) curriculum at NMIMS MPSTME, Shirpur Campus. In the preceding semester (Design Experience I), preliminary research investigated decentralized ledger topologies and the feasibility of distributed identity in campus settings.</w:t>
      </w:r>
    </w:p>
    <w:p>
      <w:pPr>
        <w:spacing w:line="360" w:lineRule="auto" w:before="0" w:after="0"/>
        <w:jc w:val="both"/>
        <w:contextualSpacing/>
      </w:pPr>
      <w:r>
        <w:rPr>
          <w:rFonts w:ascii="Times New Roman" w:hAnsi="Times New Roman"/>
          <w:i w:val="0"/>
          <w:color w:val="000000"/>
          <w:sz w:val="24"/>
        </w:rPr>
        <w:t>The current Semester V work marks a critical evolutionary milestone: transitioning from theoretical conceptualization into a fully functioning, production-ready, industry-aligned software artifact. All smart contract code, automated test harnesses, React client interfaces, and cryptographic pipelines documented in this report were freshly engineered, tested, and validated during the current semester of registration (July–October 2026). This modular design provides seamless continuity for subsequent scaling in Design Experience III, specifically targeting National Academic Depository (NAD) API bridging and Zero-Knowledge Credential Proofs (zk-SNARKs).</w:t>
      </w:r>
    </w:p>
    <w:p>
      <w:pPr>
        <w:keepNext/>
        <w:spacing w:before="240" w:after="120"/>
      </w:pPr>
      <w:r>
        <w:rPr>
          <w:rFonts w:ascii="Times New Roman" w:hAnsi="Times New Roman"/>
          <w:b/>
          <w:color w:val="000000"/>
          <w:sz w:val="28"/>
        </w:rPr>
        <w:t>1.6 Organization of the Report</w:t>
      </w:r>
    </w:p>
    <w:p>
      <w:pPr>
        <w:spacing w:line="360" w:lineRule="auto" w:before="0" w:after="0"/>
        <w:jc w:val="both"/>
        <w:contextualSpacing/>
      </w:pPr>
      <w:r>
        <w:rPr>
          <w:rFonts w:ascii="Times New Roman" w:hAnsi="Times New Roman"/>
          <w:i w:val="0"/>
          <w:color w:val="000000"/>
          <w:sz w:val="24"/>
        </w:rPr>
        <w:t>The remainder of this technical report is organized into five subsequent chapters conforming strictly to NMIMS DE-II guidelines: Chapter 2 reviews the literature; Chapter 3 specifies system architecture, decision matrices, and IEEE standards; Chapter 4 presents implementation, 29-test verification, and avalanche experiments; Chapter 5 details individual contributions, teamwork dynamics, and reflections of each team member; and Chapter 6 synthesizes conclusions and future scalability.</w:t>
      </w:r>
    </w:p>
    <w:p>
      <w:pPr>
        <w:spacing w:line="360" w:lineRule="auto" w:before="0" w:after="0"/>
        <w:jc w:val="both"/>
        <w:contextualSpacing/>
      </w:pPr>
      <w:r>
        <w:rPr>
          <w:rFonts w:ascii="Times New Roman" w:hAnsi="Times New Roman"/>
          <w:i/>
          <w:color w:val="000000"/>
          <w:sz w:val="24"/>
        </w:rPr>
        <w:t>Summary of Chapter 1: This chapter outlined the critical problem of educational credential fraud, defined the hybrid blockchain solution scope, articulated five core technical objectives tagged with IA and OC competencies, and outlined the structural progression of the report.</w:t>
      </w:r>
    </w:p>
    <w:p>
      <w:r>
        <w:br w:type="page"/>
      </w:r>
    </w:p>
    <w:p>
      <w:pPr>
        <w:keepNext/>
        <w:spacing w:before="360" w:after="80"/>
      </w:pPr>
      <w:r>
        <w:rPr>
          <w:rFonts w:ascii="Times New Roman" w:hAnsi="Times New Roman"/>
          <w:b/>
          <w:color w:val="000000"/>
          <w:sz w:val="36"/>
        </w:rPr>
        <w:t>Chapter 2</w:t>
      </w:r>
    </w:p>
    <w:p>
      <w:pPr>
        <w:keepNext/>
        <w:spacing w:before="0" w:after="360"/>
      </w:pPr>
      <w:r>
        <w:rPr>
          <w:rFonts w:ascii="Times New Roman" w:hAnsi="Times New Roman"/>
          <w:b/>
          <w:color w:val="000000"/>
          <w:sz w:val="36"/>
        </w:rPr>
        <w:t>Literature Review</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2 Focus &amp; Scope:</w:t>
              <w:br/>
            </w:r>
            <w:r>
              <w:rPr>
                <w:rFonts w:ascii="Times New Roman" w:hAnsi="Times New Roman"/>
                <w:b/>
                <w:color w:val="000000"/>
                <w:sz w:val="21"/>
              </w:rPr>
              <w:t>This chapter reviews foundational and contemporary research in decentralized academic credential verification, surveys Indian governmental initiatives, presents a comparative taxonomy of eight existing architectural models, and articulates the specific research gap that EduCred resolves [RC, DP].</w:t>
            </w:r>
          </w:p>
        </w:tc>
      </w:tr>
    </w:tbl>
    <w:p>
      <w:pPr>
        <w:keepNext/>
        <w:spacing w:before="240" w:after="120"/>
      </w:pPr>
      <w:r>
        <w:rPr>
          <w:rFonts w:ascii="Times New Roman" w:hAnsi="Times New Roman"/>
          <w:b/>
          <w:color w:val="000000"/>
          <w:sz w:val="28"/>
        </w:rPr>
        <w:t>2.1 Overview of Educational Credentialing in India</w:t>
      </w:r>
    </w:p>
    <w:p>
      <w:pPr>
        <w:spacing w:line="360" w:lineRule="auto" w:before="0" w:after="0"/>
        <w:jc w:val="both"/>
        <w:contextualSpacing/>
      </w:pPr>
      <w:r>
        <w:rPr>
          <w:rFonts w:ascii="Times New Roman" w:hAnsi="Times New Roman"/>
          <w:i w:val="0"/>
          <w:color w:val="000000"/>
          <w:sz w:val="24"/>
        </w:rPr>
        <w:t>The verification of academic credentials in India has historically followed a centralized bureaucratic hierarchy. Under the traditional model, universities maintain physical record ledgers and isolated on-premises relational databases. When an employer or foreign university seeks credential authentication, the request is routed through third-party background screening companies that physically dispatch agents or submit written inquiries to university registrars [1]. This paradigm exhibits inherent latency (14 to 30 days) and exposes records to insider tampering, bribery, and catastrophic physical data loss.</w:t>
      </w:r>
    </w:p>
    <w:p>
      <w:pPr>
        <w:spacing w:line="360" w:lineRule="auto" w:before="0" w:after="0"/>
        <w:jc w:val="both"/>
        <w:contextualSpacing/>
      </w:pPr>
      <w:r>
        <w:rPr>
          <w:rFonts w:ascii="Times New Roman" w:hAnsi="Times New Roman"/>
          <w:i w:val="0"/>
          <w:color w:val="000000"/>
          <w:sz w:val="24"/>
        </w:rPr>
        <w:t>In an effort to modernize this infrastructure, the Ministry of Education (MoE) and Ministry of Electronics and Information Technology (MeitY) instituted the National Academic Depository (NAD) and DigiLocker initiatives under the Digital India campaign [2]. DigiLocker utilizes centralized institutional APIs to serve digitally signed XML and PDF credentials. While DigiLocker represents a commendable step toward digitization, it remains structurally dependent on centralized institutional servers. If a university's local database suffers a cyberattack, downtime, or database corruption, the entire verification pipeline collapses. Furthermore, DigiLocker relies on public key digital signatures (PKI) issued by centralized institutional Certificate Authorities (CAs). If an institution's private signing key is compromised or misused by unauthorized exam personnel, fraudulent certificates can be digitally signed with full apparent validity, lacking decentralized state auditability.</w:t>
      </w:r>
    </w:p>
    <w:p>
      <w:pPr>
        <w:keepNext/>
        <w:spacing w:before="240" w:after="120"/>
      </w:pPr>
      <w:r>
        <w:rPr>
          <w:rFonts w:ascii="Times New Roman" w:hAnsi="Times New Roman"/>
          <w:b/>
          <w:color w:val="000000"/>
          <w:sz w:val="28"/>
        </w:rPr>
        <w:t>2.2 Critical Review of Relevant Prior Art &amp; Comparative Analysis</w:t>
      </w:r>
    </w:p>
    <w:p>
      <w:pPr>
        <w:spacing w:line="360" w:lineRule="auto" w:before="0" w:after="0"/>
        <w:jc w:val="both"/>
        <w:contextualSpacing/>
      </w:pPr>
      <w:r>
        <w:rPr>
          <w:rFonts w:ascii="Times New Roman" w:hAnsi="Times New Roman"/>
          <w:i w:val="0"/>
          <w:color w:val="000000"/>
          <w:sz w:val="24"/>
        </w:rPr>
        <w:t>To address the vulnerabilities of centralized systems, researchers and institutions globally have explored Distributed Ledger Technologies (DLT). The pioneering landmark in blockchain credentialing was the Blockcerts standard developed by the MIT Media Lab and Learning Machine in 2016 [3]. Blockcerts utilizes the Bitcoin blockchain to anchor cryptographic Merkle roots of JSON-formatted credential batches. While conceptually revolutionary, Blockcerts suffers from severe practical limitations in an Indian higher education context: Bitcoin's proof-of-work consensus imposes exorbitant transaction fees ($5.00 to $25.00 per anchor), proof-of-work computational latency (10-minute block times), and an inflexible non-Turing-complete scripting model that complicates real-time credential revocation.</w:t>
      </w:r>
    </w:p>
    <w:p>
      <w:pPr>
        <w:spacing w:line="360" w:lineRule="auto" w:before="0" w:after="0"/>
        <w:jc w:val="both"/>
        <w:contextualSpacing/>
      </w:pPr>
      <w:r>
        <w:rPr>
          <w:rFonts w:ascii="Times New Roman" w:hAnsi="Times New Roman"/>
          <w:i w:val="0"/>
          <w:color w:val="000000"/>
          <w:sz w:val="24"/>
        </w:rPr>
        <w:t>Subsequent investigations shifted toward Ethereum and EVM-compatible architectures. Roy and Mahindru (2024) proposed an Ethereum-based multi-tier credential verification system utilizing smart contracts [4]. However, their model stored comprehensive candidate metadata, including student names, roll numbers, and course grades, directly inside Solidity storage strings. At an average Ethereum gas price of 30 Gwei and ETH valued at $2,500, storing an entire student transcript on-chain incurs transaction fees exceeding $80.00 per certificate, rendering mass institutional adoption economically unviable.</w:t>
      </w:r>
    </w:p>
    <w:p>
      <w:pPr>
        <w:spacing w:line="360" w:lineRule="auto" w:before="0" w:after="0"/>
        <w:jc w:val="both"/>
        <w:contextualSpacing/>
      </w:pPr>
      <w:r>
        <w:rPr>
          <w:rFonts w:ascii="Times New Roman" w:hAnsi="Times New Roman"/>
          <w:i w:val="0"/>
          <w:color w:val="000000"/>
          <w:sz w:val="24"/>
        </w:rPr>
        <w:t>Rashmi and Harish (2026) explored permissioned consortium blockchains, specifically Hyperledger Fabric, for state-wide university networks [5]. While Hyperledger Fabric eliminates public gas fees and offers high transaction throughput (over 2,000 TPS), it introduces prohibitive infrastructure costs: participating colleges must operate, secure, and maintain distributed peer nodes, Orderer services, and Certificate Authorities. Indian engineering and arts colleges in tier-2 and tier-3 locations lack the specialized DevOps personnel and capital budgets required to sustain consortium infrastructure.</w:t>
      </w:r>
    </w:p>
    <w:p>
      <w:pPr>
        <w:spacing w:line="360" w:lineRule="auto" w:before="0" w:after="0"/>
        <w:jc w:val="both"/>
        <w:contextualSpacing/>
      </w:pPr>
      <w:r>
        <w:rPr>
          <w:rFonts w:ascii="Times New Roman" w:hAnsi="Times New Roman"/>
          <w:i w:val="0"/>
          <w:color w:val="000000"/>
          <w:sz w:val="24"/>
        </w:rPr>
        <w:t>More recently, NFT-based academic credentialing leveraging ERC-721 and ERC-1155 token standards has gained traction in decentralized identity research (Kaur, 2026; Chen et al., 2025) [6], [7]. Under this paradigm, universities mint a unique token to a student's crypto wallet address representing their degree. However, standard NFTs are inherently transferable: a graduate could technically transfer their "B.Tech Degree NFT" to another student's wallet address, defeating credential integrity. While Soulbound Tokens (EIP-5192) prevent transferability [8], minting ERC-721 tokens requires extensive EVM bytecode execution (typically 120,000 to 180,000 gas units per issuance), incurring unnecessary economic overhead for standard grade sheets.</w:t>
      </w:r>
    </w:p>
    <w:p>
      <w:pPr>
        <w:keepNext/>
        <w:spacing w:before="160" w:after="80"/>
      </w:pPr>
      <w:r>
        <w:rPr>
          <w:rFonts w:ascii="Times New Roman" w:hAnsi="Times New Roman"/>
          <w:b/>
          <w:color w:val="000000"/>
          <w:sz w:val="20"/>
        </w:rPr>
        <w:t>Table 2.1: Comparative Taxonomy of Academic Credential Verification Frameworks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Framework / Author</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Ledger / Tech</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Storage Layer</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Verifier Cost</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Latency</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PII Exposure Risk</w:t>
            </w:r>
          </w:p>
        </w:tc>
        <w:tc>
          <w:tcPr>
            <w:tcW w:type="dxa" w:w="1234"/>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Revocation Support</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Traditional University Registrar</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Central SQL / Paper</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On-Premises Disk</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High (Agency Fees)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14 - 30 Days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High (Email / Postal)</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Manual / Erase DB</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DigiLocker / NAD [2]</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Centralized PKI API</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Central Cloud</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1 - 5 Seconds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Medium (Central Leak)</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API Revoke Endpoint</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MIT Blockcerts [3]</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Bitcoin / Merkle Root</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Local JSON-LD</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(Read Hash)</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10 - 60 Mins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Low (Hash Only)</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Revocation List URL</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Roy &amp; Mahindru [4]</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Ethereum Public EVM</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On-Chain Strings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(View Call)</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15 - 30 Secs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CRITICAL (On-Chain PII)</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Bool Flag in Struct</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Rashmi &amp; Harish [5]</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Hyperledger Fabric</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Private State DB</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Node Op Cost</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1 - 3 Seconds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Medium (Peer Nodes)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Smart Contract Chaincode</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Kaur (NFT Token) [6]</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Ethereum ERC-721</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IPFS Metadata</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(Token Query)</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15 - 30 Secs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Medium (Metadata CID)</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Burn Token (0x0)</w:t>
            </w:r>
          </w:p>
        </w:tc>
      </w:tr>
      <w:tr>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Chen et al. [7]</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Polygon PoS Consortium</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On-Chain Arrays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(View Call)</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2 - 5 Seconds</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High (Name/Roll on Ledger)</w:t>
            </w:r>
          </w:p>
        </w:tc>
        <w:tc>
          <w:tcPr>
            <w:tcW w:type="dxa" w:w="1234"/>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Bitmask Toggle</w:t>
            </w:r>
          </w:p>
        </w:tc>
      </w:tr>
      <w:tr>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EduCred (Our Project Team)</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EVM (Hardhat/Polygon)</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Hybrid IPFS + Hash</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Zero (O(1) View)</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&lt; 1 Second</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ZERO (DPDP Compliant)</w:t>
            </w:r>
          </w:p>
        </w:tc>
        <w:tc>
          <w:tcPr>
            <w:tcW w:type="dxa" w:w="1234"/>
            <w:shd w:val="clear" w:color="auto" w:fill="FFFFFF"/>
            <w:tcMar>
              <w:top w:w="50" w:type="dxa"/>
              <w:bottom w:w="5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Permanent State Flag</w:t>
            </w:r>
          </w:p>
        </w:tc>
      </w:tr>
    </w:tbl>
    <w:p>
      <w:pPr>
        <w:keepNext/>
        <w:spacing w:before="240" w:after="120"/>
      </w:pPr>
      <w:r>
        <w:rPr>
          <w:rFonts w:ascii="Times New Roman" w:hAnsi="Times New Roman"/>
          <w:b/>
          <w:color w:val="000000"/>
          <w:sz w:val="28"/>
        </w:rPr>
        <w:t>2.3 Identified Research Gaps &amp; Problem Formulation [RC, DP]</w:t>
      </w:r>
    </w:p>
    <w:p>
      <w:pPr>
        <w:spacing w:line="360" w:lineRule="auto" w:before="0" w:after="0"/>
        <w:jc w:val="both"/>
        <w:contextualSpacing/>
      </w:pPr>
      <w:r>
        <w:rPr>
          <w:rFonts w:ascii="Times New Roman" w:hAnsi="Times New Roman"/>
          <w:i w:val="0"/>
          <w:color w:val="000000"/>
          <w:sz w:val="24"/>
        </w:rPr>
        <w:t>Synthesizing the prior art surveyed in Table 2.1 reveals four prominent technical and legal research gaps: (1) The Gas Cost vs. Integrity Paradox, (2) Data Privacy Non-Compliance with India's DPDP Act 2023, (3) Absence of Cryptographic Strict Avalanche Validation in PDF evaluation, and (4) Destructive vs. Non-Destructive Revocation.</w:t>
      </w:r>
    </w:p>
    <w:p>
      <w:pPr>
        <w:spacing w:line="360" w:lineRule="auto" w:before="0" w:after="0"/>
        <w:jc w:val="both"/>
        <w:contextualSpacing/>
      </w:pPr>
      <w:r>
        <w:rPr>
          <w:rFonts w:ascii="Times New Roman" w:hAnsi="Times New Roman"/>
          <w:i w:val="0"/>
          <w:color w:val="000000"/>
          <w:sz w:val="24"/>
        </w:rPr>
        <w:t>Problem Formulation: The technical research problem is formulated as engineering an enterprise EVM-compatible credential framework that achieves O(1) constant-time verification with zero verifier gas costs, preserves irreversible audit trails without deleting forensic evidence, operates strictly within DPDP Act 2023 privacy boundaries by anchoring 32-byte cryptographic fingerprints off-chain, and delivers sub-second automated tamper detection [RC, DP].</w:t>
      </w:r>
    </w:p>
    <w:p>
      <w:pPr>
        <w:spacing w:line="360" w:lineRule="auto" w:before="0" w:after="0"/>
        <w:jc w:val="both"/>
        <w:contextualSpacing/>
      </w:pPr>
      <w:r>
        <w:rPr>
          <w:rFonts w:ascii="Times New Roman" w:hAnsi="Times New Roman"/>
          <w:i/>
          <w:color w:val="000000"/>
          <w:sz w:val="24"/>
        </w:rPr>
        <w:t>Summary of Chapter 2: This chapter analyzed the transition from paper-based and centralized DigiLocker credentialing to decentralized ledgers, tabulated eight competing architectures across seven operational criteria, and formally articulated the privacy, gas, and forensic auditability research gaps that EduCred resolves.</w:t>
      </w:r>
    </w:p>
    <w:p>
      <w:r>
        <w:br w:type="page"/>
      </w:r>
    </w:p>
    <w:p>
      <w:pPr>
        <w:keepNext/>
        <w:spacing w:before="360" w:after="80"/>
      </w:pPr>
      <w:r>
        <w:rPr>
          <w:rFonts w:ascii="Times New Roman" w:hAnsi="Times New Roman"/>
          <w:b/>
          <w:color w:val="000000"/>
          <w:sz w:val="36"/>
        </w:rPr>
        <w:t>Chapter 3</w:t>
      </w:r>
    </w:p>
    <w:p>
      <w:pPr>
        <w:keepNext/>
        <w:spacing w:before="0" w:after="360"/>
      </w:pPr>
      <w:r>
        <w:rPr>
          <w:rFonts w:ascii="Times New Roman" w:hAnsi="Times New Roman"/>
          <w:b/>
          <w:color w:val="000000"/>
          <w:sz w:val="36"/>
        </w:rPr>
        <w:t>Design and Development Process</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3 Focus &amp; Scope:</w:t>
              <w:br/>
            </w:r>
            <w:r>
              <w:rPr>
                <w:rFonts w:ascii="Times New Roman" w:hAnsi="Times New Roman"/>
                <w:b/>
                <w:color w:val="000000"/>
                <w:sz w:val="21"/>
              </w:rPr>
              <w:t>This chapter specifies stakeholder requirements, formalizes an architectural decision matrix, presents the selected system architecture and state machine diagrams, establishes engineering compliance with IEEE software standards and the DPDP Act 2023, and outlines the Work Breakdown Structure (WBS) and milestone roadmap [DP, RC].</w:t>
            </w:r>
          </w:p>
        </w:tc>
      </w:tr>
    </w:tbl>
    <w:p>
      <w:pPr>
        <w:keepNext/>
        <w:spacing w:before="240" w:after="120"/>
      </w:pPr>
      <w:r>
        <w:rPr>
          <w:rFonts w:ascii="Times New Roman" w:hAnsi="Times New Roman"/>
          <w:b/>
          <w:color w:val="000000"/>
          <w:sz w:val="28"/>
        </w:rPr>
        <w:t>3.1 Stakeholder &amp; User Needs Analysis (Requirements Engineering)</w:t>
      </w:r>
    </w:p>
    <w:p>
      <w:pPr>
        <w:spacing w:line="360" w:lineRule="auto" w:before="0" w:after="0"/>
        <w:jc w:val="both"/>
        <w:contextualSpacing/>
      </w:pPr>
      <w:r>
        <w:rPr>
          <w:rFonts w:ascii="Times New Roman" w:hAnsi="Times New Roman"/>
          <w:i w:val="0"/>
          <w:color w:val="000000"/>
          <w:sz w:val="24"/>
        </w:rPr>
        <w:t>To construct a resilient, industry-aligned platform, engineering requirements were gathered across three primary operational dimensions: Functional Requirements (FR), Non-Functional Requirements (NFR), and Institutional Governance Constraints.</w:t>
      </w:r>
    </w:p>
    <w:p>
      <w:pPr>
        <w:keepNext/>
        <w:spacing w:before="160" w:after="80"/>
      </w:pPr>
      <w:r>
        <w:rPr>
          <w:rFonts w:ascii="Times New Roman" w:hAnsi="Times New Roman"/>
          <w:b/>
          <w:color w:val="000000"/>
          <w:sz w:val="20"/>
        </w:rPr>
        <w:t>Table 3.1: System Requirements &amp; Acceptance Criteria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Req ID</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Requirement Description</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Category</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Acceptance Metric</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Validation Method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FR-01</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Client-Side SHA-256 Hash Computation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Hash computed in browser in &lt; 50ms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Web Crypto API Benchmark</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FR-02</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Authorized Single Credential Issuance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Record anchored to EVM with event log</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Hardhat Unit Test Case 7</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FR-03</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Optimized Batch Issuance Pipeline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Gas cost per cert reduced by &gt; 20%</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EVM Gas Reporter Telemetry</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FR-04</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Instant Zero-Gas Credential Verification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O(1) lookup returning complete struct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Hardhat Static Call Tests</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FR-05</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Permanent Non-Destructive Revocation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isRevoked flipped; audit trail kept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Hardhat Unit Test Case 22</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FR-06</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Dynamic QR Code Payload Generation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QR renders base64 with instant scan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Mobile Device Verification</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NFR-01</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Cryptographic Strict Avalanche Criterion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Non-Functional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1-char change flips 50% (+-3%) bits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Hamming Distance Script</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NFR-02</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Data Privacy &amp; DPDP Act Compliance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Non-Functional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cleartext PII stored on-chain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Bytecode &amp; Storage Slot Audit</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NFR-03</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Emergency Halt Circuit-Breaker</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Security</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Pauses writes instantly upon exploit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OpenZeppelin Pausable Tests</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NFR-04</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Cross-Platform Browser Compatibility</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Usability</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browser extension dependency</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Chrome / Edge / Firefox Run</w:t>
            </w:r>
          </w:p>
        </w:tc>
      </w:tr>
    </w:tbl>
    <w:p>
      <w:pPr>
        <w:keepNext/>
        <w:spacing w:before="240" w:after="120"/>
      </w:pPr>
      <w:r>
        <w:rPr>
          <w:rFonts w:ascii="Times New Roman" w:hAnsi="Times New Roman"/>
          <w:b/>
          <w:color w:val="000000"/>
          <w:sz w:val="28"/>
        </w:rPr>
        <w:t>3.2 Design Alternatives &amp; Architectural Decision Matrix</w:t>
      </w:r>
    </w:p>
    <w:p>
      <w:pPr>
        <w:spacing w:line="360" w:lineRule="auto" w:before="0" w:after="0"/>
        <w:jc w:val="both"/>
        <w:contextualSpacing/>
      </w:pPr>
      <w:r>
        <w:rPr>
          <w:rFonts w:ascii="Times New Roman" w:hAnsi="Times New Roman"/>
          <w:i w:val="0"/>
          <w:color w:val="000000"/>
          <w:sz w:val="24"/>
        </w:rPr>
        <w:t>To select the optimal technology stack, four competing architectural paradigms were systematically evaluated: (A) Pure On-Chain Storage on Ethereum L1, (B) Permissioned Consortium Ledger (Hyperledger Fabric), (C) Traditional Centralized PKI with Cloud Storage, and (D) Hybrid EVM Smart Contract + Client-Side Hashing + IPFS Off-Chain Storage (EduCred).</w:t>
      </w:r>
    </w:p>
    <w:p>
      <w:pPr>
        <w:keepNext/>
        <w:spacing w:before="160" w:after="80"/>
      </w:pPr>
      <w:r>
        <w:rPr>
          <w:rFonts w:ascii="Times New Roman" w:hAnsi="Times New Roman"/>
          <w:b/>
          <w:color w:val="000000"/>
          <w:sz w:val="20"/>
        </w:rPr>
        <w:t>Table 3.2: Multi-Criteria Decision Matrix for Ledger &amp; Storage Architectural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Evaluation Criterion</w:t>
            </w:r>
          </w:p>
        </w:tc>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Weight</w:t>
            </w:r>
          </w:p>
        </w:tc>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Alt A: Pure On-Chain</w:t>
            </w:r>
          </w:p>
        </w:tc>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Alt B: Hyperledger</w:t>
            </w:r>
          </w:p>
        </w:tc>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Alt C: Central PKI</w:t>
            </w:r>
          </w:p>
        </w:tc>
        <w:tc>
          <w:tcPr>
            <w:tcW w:type="dxa" w:w="1440"/>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Alt D: EduCred (Hybrid)</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Deployment &amp; Transaction Cost</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25%</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 / 5 (Exorbitant gas)</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 5 (High infra cost)</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5 (Cheap server)</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(Low gas, free verif)</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Decentralization &amp; Immutability</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20%</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(Maximum)</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5 (Consortium trust)</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 / 5 (Single DB failure)</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(Public EVM state)</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Verification Latency</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15%</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 5 (15-30s block time)</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(Sub-second)</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5 (API network lag)</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(O(1) local + RPC)</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Data Privacy &amp; DPDP Compliance</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20%</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 / 5 (Critical PII leak)</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5 (Private channels)</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 / 5 (Data breaches)</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(Zero PII on-chain)</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Infrastructure Maintenance Overhead</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10%</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(Zero server upkeep)</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 / 5 (Complex node ops)</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 / 5 (DB administration)</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(Serverless static web)</w:t>
            </w:r>
          </w:p>
        </w:tc>
      </w:tr>
      <w:tr>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Tamper Resilience &amp; Auditability</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10%</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(Immutable state)</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5 (Audit chaincode)</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 / 5 (Admin can edit SQL)</w:t>
            </w:r>
          </w:p>
        </w:tc>
        <w:tc>
          <w:tcPr>
            <w:tcW w:type="dxa" w:w="1440"/>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(Permanent flags)</w:t>
            </w:r>
          </w:p>
        </w:tc>
      </w:tr>
      <w:tr>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Weighted Composite Score</w:t>
            </w:r>
          </w:p>
        </w:tc>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100%</w:t>
            </w:r>
          </w:p>
        </w:tc>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2.70 / 5.00</w:t>
            </w:r>
          </w:p>
        </w:tc>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3.60 / 5.00</w:t>
            </w:r>
          </w:p>
        </w:tc>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2.75 / 5.00</w:t>
            </w:r>
          </w:p>
        </w:tc>
        <w:tc>
          <w:tcPr>
            <w:tcW w:type="dxa" w:w="1440"/>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4.95 / 5.00</w:t>
            </w:r>
          </w:p>
        </w:tc>
      </w:tr>
    </w:tbl>
    <w:p>
      <w:pPr>
        <w:spacing w:line="360" w:lineRule="auto" w:before="0" w:after="0"/>
        <w:jc w:val="both"/>
        <w:contextualSpacing/>
      </w:pPr>
      <w:r>
        <w:rPr>
          <w:rFonts w:ascii="Times New Roman" w:hAnsi="Times New Roman"/>
          <w:b/>
          <w:color w:val="000000"/>
          <w:sz w:val="24"/>
        </w:rPr>
        <w:t xml:space="preserve">Decision Outcome: </w:t>
      </w:r>
      <w:r>
        <w:rPr>
          <w:rFonts w:ascii="Times New Roman" w:hAnsi="Times New Roman"/>
          <w:i w:val="0"/>
          <w:color w:val="000000"/>
          <w:sz w:val="24"/>
        </w:rPr>
        <w:t>Architectural Decision Justification: Alternative D achieved a decisively superior weighted score of 4.95 / 5.00. By decoupling the heavyweight file payload from Ethereum storage slots, EduCred eliminates the crippling gas costs of Alternative A, avoids the specialized DevOps hardware expenses of Alternative B, and eradicates the insider corruption and single-point-of-failure vulnerabilities of Alternative C.</w:t>
      </w:r>
    </w:p>
    <w:p>
      <w:pPr>
        <w:keepNext/>
        <w:spacing w:before="240" w:after="120"/>
      </w:pPr>
      <w:r>
        <w:rPr>
          <w:rFonts w:ascii="Times New Roman" w:hAnsi="Times New Roman"/>
          <w:b/>
          <w:color w:val="000000"/>
          <w:sz w:val="28"/>
        </w:rPr>
        <w:t>3.3 Selected System Architecture &amp; Process Workflows</w:t>
      </w:r>
    </w:p>
    <w:p>
      <w:pPr>
        <w:spacing w:line="360" w:lineRule="auto" w:before="0" w:after="0"/>
        <w:jc w:val="both"/>
        <w:contextualSpacing/>
      </w:pPr>
      <w:r>
        <w:rPr>
          <w:rFonts w:ascii="Times New Roman" w:hAnsi="Times New Roman"/>
          <w:i w:val="0"/>
          <w:color w:val="000000"/>
          <w:sz w:val="24"/>
        </w:rPr>
        <w:t>The EduCred framework implements a decoupled, dual-layer hybrid architecture operating across four loosely coupled layers: (1) Client Presentation Layer, (2) Cryptographic Ingestion Engine, (3) Decentralized Off-Chain Storage, and (4) Smart Contract Ledger Layer.</w:t>
      </w:r>
    </w:p>
    <w:p>
      <w:pPr>
        <w:jc w:val="center"/>
      </w:pPr>
      <w:r>
        <w:drawing>
          <wp:inline xmlns:a="http://schemas.openxmlformats.org/drawingml/2006/main" xmlns:pic="http://schemas.openxmlformats.org/drawingml/2006/picture">
            <wp:extent cx="5486400" cy="3017520"/>
            <wp:docPr id="3" name="Picture 3"/>
            <wp:cNvGraphicFramePr>
              <a:graphicFrameLocks noChangeAspect="1"/>
            </wp:cNvGraphicFramePr>
            <a:graphic>
              <a:graphicData uri="http://schemas.openxmlformats.org/drawingml/2006/picture">
                <pic:pic>
                  <pic:nvPicPr>
                    <pic:cNvPr id="0" name="fig_arch.png"/>
                    <pic:cNvPicPr/>
                  </pic:nvPicPr>
                  <pic:blipFill>
                    <a:blip r:embed="rId16"/>
                    <a:stretch>
                      <a:fillRect/>
                    </a:stretch>
                  </pic:blipFill>
                  <pic:spPr>
                    <a:xfrm>
                      <a:off x="0" y="0"/>
                      <a:ext cx="5486400" cy="3017520"/>
                    </a:xfrm>
                    <a:prstGeom prst="rect"/>
                  </pic:spPr>
                </pic:pic>
              </a:graphicData>
            </a:graphic>
          </wp:inline>
        </w:drawing>
      </w:r>
    </w:p>
    <w:p>
      <w:pPr>
        <w:spacing w:before="80" w:after="240"/>
        <w:jc w:val="center"/>
      </w:pPr>
      <w:r>
        <w:rPr>
          <w:rFonts w:ascii="Times New Roman" w:hAnsi="Times New Roman"/>
          <w:b/>
          <w:color w:val="000000"/>
          <w:sz w:val="20"/>
        </w:rPr>
        <w:t>Figure 3.1: EduCred Dual-Layer Hybrid System Architecture: Hash-on-Chain &amp; Content-off-Chain</w:t>
      </w:r>
    </w:p>
    <w:p>
      <w:pPr>
        <w:jc w:val="center"/>
      </w:pPr>
      <w:r>
        <w:drawing>
          <wp:inline xmlns:a="http://schemas.openxmlformats.org/drawingml/2006/main" xmlns:pic="http://schemas.openxmlformats.org/drawingml/2006/picture">
            <wp:extent cx="5029200" cy="2123440"/>
            <wp:docPr id="4" name="Picture 4"/>
            <wp:cNvGraphicFramePr>
              <a:graphicFrameLocks noChangeAspect="1"/>
            </wp:cNvGraphicFramePr>
            <a:graphic>
              <a:graphicData uri="http://schemas.openxmlformats.org/drawingml/2006/picture">
                <pic:pic>
                  <pic:nvPicPr>
                    <pic:cNvPr id="0" name="fig_state_lifecycle.png"/>
                    <pic:cNvPicPr/>
                  </pic:nvPicPr>
                  <pic:blipFill>
                    <a:blip r:embed="rId17"/>
                    <a:stretch>
                      <a:fillRect/>
                    </a:stretch>
                  </pic:blipFill>
                  <pic:spPr>
                    <a:xfrm>
                      <a:off x="0" y="0"/>
                      <a:ext cx="5029200" cy="2123440"/>
                    </a:xfrm>
                    <a:prstGeom prst="rect"/>
                  </pic:spPr>
                </pic:pic>
              </a:graphicData>
            </a:graphic>
          </wp:inline>
        </w:drawing>
      </w:r>
    </w:p>
    <w:p>
      <w:pPr>
        <w:spacing w:before="80" w:after="240"/>
        <w:jc w:val="center"/>
      </w:pPr>
      <w:r>
        <w:rPr>
          <w:rFonts w:ascii="Times New Roman" w:hAnsi="Times New Roman"/>
          <w:b/>
          <w:color w:val="000000"/>
          <w:sz w:val="20"/>
        </w:rPr>
        <w:t>Figure 3.2: Credential State Lifecycle within CredentialRegistry.sol State Machine</w:t>
      </w:r>
    </w:p>
    <w:p>
      <w:pPr>
        <w:keepNext/>
        <w:spacing w:before="240" w:after="120"/>
      </w:pPr>
      <w:r>
        <w:rPr>
          <w:rFonts w:ascii="Times New Roman" w:hAnsi="Times New Roman"/>
          <w:b/>
          <w:color w:val="000000"/>
          <w:sz w:val="28"/>
        </w:rPr>
        <w:t>3.4 Engineering Standards, Constraints &amp; Regulatory Compliance [IEEE, DPDP]</w:t>
      </w:r>
    </w:p>
    <w:p>
      <w:pPr>
        <w:spacing w:line="360" w:lineRule="auto" w:before="0" w:after="0"/>
        <w:jc w:val="both"/>
        <w:contextualSpacing/>
      </w:pPr>
      <w:r>
        <w:rPr>
          <w:rFonts w:ascii="Times New Roman" w:hAnsi="Times New Roman"/>
          <w:i w:val="0"/>
          <w:color w:val="000000"/>
          <w:sz w:val="24"/>
        </w:rPr>
        <w:t>To ensure rigorous industrial rigor, EduCred was developed in strict compliance with established IEEE engineering standards and Indian statutory regulations.</w:t>
      </w:r>
    </w:p>
    <w:p>
      <w:pPr>
        <w:keepNext/>
        <w:spacing w:before="160" w:after="80"/>
      </w:pPr>
      <w:r>
        <w:rPr>
          <w:rFonts w:ascii="Times New Roman" w:hAnsi="Times New Roman"/>
          <w:b/>
          <w:color w:val="000000"/>
          <w:sz w:val="20"/>
        </w:rPr>
        <w:t>Table 3.3: Engineering Standards, Constraints &amp; Regulatory Compliance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Standard / Regulation</w:t>
            </w:r>
          </w:p>
        </w:tc>
        <w:tc>
          <w:tcPr>
            <w:tcW w:type="dxa" w:w="2160"/>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Issuing Body</w:t>
            </w:r>
          </w:p>
        </w:tc>
        <w:tc>
          <w:tcPr>
            <w:tcW w:type="dxa" w:w="2160"/>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Scope / Domain</w:t>
            </w:r>
          </w:p>
        </w:tc>
        <w:tc>
          <w:tcPr>
            <w:tcW w:type="dxa" w:w="2160"/>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Applied Implementation in EduCred</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IEEE 1471 / ISO 42010</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IEEE / ISO</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Architectural Description</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Formal specification of multi-view stakeholder architectures and data boundaries</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IEEE 730-2014</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IEEE Computer Society</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Software Quality Assurance</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Automated test harnesses, 100% test branch execution, and regression matrices</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NIST FIPS PUB 180-4</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NIST (USA)</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Secure Hash Standard (SHA-256)</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Cryptographic digest generation verifying preimage resistance and Strict Avalanche Criterion</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DPDP Act 2023</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Parliament of India</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Digital Personal Data Protection</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Zero Personally Identifiable Information (PII) written to immutable public ledgers</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UGC / NAD Guidelines</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UGC / MoE (India)</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National Academic Depository</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Standardization of student SAP identification and tamper-proof verification formats</w:t>
            </w:r>
          </w:p>
        </w:tc>
      </w:tr>
      <w:tr>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W3C Web Cryptography</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World Wide Web Consortium</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Client Browser Cryptography</w:t>
            </w:r>
          </w:p>
        </w:tc>
        <w:tc>
          <w:tcPr>
            <w:tcW w:type="dxa" w:w="2160"/>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In-browser native SHA-256 computation using window.crypto.subtle without plugins</w:t>
            </w:r>
          </w:p>
        </w:tc>
      </w:tr>
    </w:tbl>
    <w:p>
      <w:pPr>
        <w:keepNext/>
        <w:spacing w:before="240" w:after="120"/>
      </w:pPr>
      <w:r>
        <w:rPr>
          <w:rFonts w:ascii="Times New Roman" w:hAnsi="Times New Roman"/>
          <w:b/>
          <w:color w:val="000000"/>
          <w:sz w:val="28"/>
        </w:rPr>
        <w:t>3.5 Project Plan: Work Breakdown Structure, Milestones &amp; Risk Matrix [DP, RC]</w:t>
      </w:r>
    </w:p>
    <w:p>
      <w:pPr>
        <w:spacing w:line="360" w:lineRule="auto" w:before="0" w:after="0"/>
        <w:jc w:val="both"/>
        <w:contextualSpacing/>
      </w:pPr>
      <w:r>
        <w:rPr>
          <w:rFonts w:ascii="Times New Roman" w:hAnsi="Times New Roman"/>
          <w:i w:val="0"/>
          <w:color w:val="000000"/>
          <w:sz w:val="24"/>
        </w:rPr>
        <w:t>The project followed an agile, iterative engineering methodology executed over a 12-week operational schedule across Semester V.</w:t>
      </w:r>
    </w:p>
    <w:p>
      <w:pPr>
        <w:keepNext/>
        <w:spacing w:before="160" w:after="80"/>
      </w:pPr>
      <w:r>
        <w:rPr>
          <w:rFonts w:ascii="Times New Roman" w:hAnsi="Times New Roman"/>
          <w:b/>
          <w:color w:val="000000"/>
          <w:sz w:val="20"/>
        </w:rPr>
        <w:t>Table 3.4: Work Breakdown Structure (WBS) &amp; Project Milestone Execution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Phase</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Work Breakdown Task (WBS)</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Key Deliverable / Artifact</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Target Week</w:t>
            </w:r>
          </w:p>
        </w:tc>
        <w:tc>
          <w:tcPr>
            <w:tcW w:type="dxa" w:w="1728"/>
            <w:shd w:val="clear" w:color="auto" w:fill="EAEAEA"/>
            <w:tcMar>
              <w:top w:w="60" w:type="dxa"/>
              <w:bottom w:w="60"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8"/>
              </w:rPr>
              <w:t>Status</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1: Research</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Domain analysis, literature taxonomy &amp; DPDP legal review</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Literature Review &amp; Gap Synthesis Report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Weeks 1 - 3</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2: Architecture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Dual-layer system design, decision matrix &amp; data model</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System Architecture &amp; Threat Model Specs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Weeks 4 - 5</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3: Smart Contract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Solidity 0.8.20 development, OpenZeppelin v5 integration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CredentialRegistry.sol &amp; Deploy Scripts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Weeks 6 - 7</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4: Testing</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Hardhat &amp; Chai unit test construction &amp; coverage audits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29-Test Automated Suite (100% Pass)</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Weeks 8 - 9</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5: Frontend UI</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React 18 + Vite + Tailwind Web3 dashboard &amp; QR pipeline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Production Web Application Build</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Weeks 10 - 11</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r>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Phase 6: Verification</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Avalanche experiments, gas profiling &amp; formal report</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Final Technical Report, PPT &amp; Codebase</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7"/>
              </w:rPr>
              <w:t>Week 12</w:t>
            </w:r>
          </w:p>
        </w:tc>
        <w:tc>
          <w:tcPr>
            <w:tcW w:type="dxa" w:w="1728"/>
            <w:tcMar>
              <w:top w:w="45" w:type="dxa"/>
              <w:bottom w:w="45" w:type="dxa"/>
              <w:left w:w="60" w:type="dxa"/>
              <w:right w:w="6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Completed</w:t>
            </w:r>
          </w:p>
        </w:tc>
      </w:tr>
    </w:tbl>
    <w:p>
      <w:pPr>
        <w:spacing w:line="360" w:lineRule="auto" w:before="0" w:after="0"/>
        <w:jc w:val="both"/>
        <w:contextualSpacing/>
      </w:pPr>
      <w:r>
        <w:rPr>
          <w:rFonts w:ascii="Times New Roman" w:hAnsi="Times New Roman"/>
          <w:i/>
          <w:color w:val="000000"/>
          <w:sz w:val="24"/>
        </w:rPr>
        <w:t>Summary of Chapter 3: This chapter detailed the stakeholder requirements, proved the architectural superiority of the hybrid EVM-IPFS model through a multi-criteria decision matrix, presented component block and lifecycle diagrams, mapped IEEE and statutory compliance, and outlined the WBS project milestones.</w:t>
      </w:r>
    </w:p>
    <w:p>
      <w:r>
        <w:br w:type="page"/>
      </w:r>
    </w:p>
    <w:p>
      <w:pPr>
        <w:keepNext/>
        <w:spacing w:before="360" w:after="80"/>
      </w:pPr>
      <w:r>
        <w:rPr>
          <w:rFonts w:ascii="Times New Roman" w:hAnsi="Times New Roman"/>
          <w:b/>
          <w:color w:val="000000"/>
          <w:sz w:val="36"/>
        </w:rPr>
        <w:t>Chapter 4</w:t>
      </w:r>
    </w:p>
    <w:p>
      <w:pPr>
        <w:keepNext/>
        <w:spacing w:before="0" w:after="360"/>
      </w:pPr>
      <w:r>
        <w:rPr>
          <w:rFonts w:ascii="Times New Roman" w:hAnsi="Times New Roman"/>
          <w:b/>
          <w:color w:val="000000"/>
          <w:sz w:val="36"/>
        </w:rPr>
        <w:t>Implementation, Results and Analysis</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4 Focus &amp; Scope:</w:t>
              <w:br/>
            </w:r>
            <w:r>
              <w:rPr>
                <w:rFonts w:ascii="Times New Roman" w:hAnsi="Times New Roman"/>
                <w:b/>
                <w:color w:val="000000"/>
                <w:sz w:val="21"/>
              </w:rPr>
              <w:t>This chapter documents the technical implementation of the Solidity smart contract and React client, presents the automated 29-case Chai testing matrix, details empirical results from cryptographic avalanche experiments and EVM gas telemetry, summarizes formative mentor iterations, and examines engineering advantages, limitations, and societal impact [IA, DP, RC].</w:t>
            </w:r>
          </w:p>
        </w:tc>
      </w:tr>
    </w:tbl>
    <w:p>
      <w:pPr>
        <w:keepNext/>
        <w:spacing w:before="240" w:after="120"/>
      </w:pPr>
      <w:r>
        <w:rPr>
          <w:rFonts w:ascii="Times New Roman" w:hAnsi="Times New Roman"/>
          <w:b/>
          <w:color w:val="000000"/>
          <w:sz w:val="28"/>
        </w:rPr>
        <w:t>4.1 Full Prototype &amp; Software Implementation</w:t>
      </w:r>
    </w:p>
    <w:p>
      <w:pPr>
        <w:spacing w:line="360" w:lineRule="auto" w:before="0" w:after="0"/>
        <w:jc w:val="both"/>
        <w:contextualSpacing/>
      </w:pPr>
      <w:r>
        <w:rPr>
          <w:rFonts w:ascii="Times New Roman" w:hAnsi="Times New Roman"/>
          <w:i w:val="0"/>
          <w:color w:val="000000"/>
          <w:sz w:val="24"/>
        </w:rPr>
        <w:t>The EduCred framework was engineered as a production-grade software artifact comprising an EVM smart contract backend and a responsive Web3 frontend.</w:t>
      </w:r>
    </w:p>
    <w:p>
      <w:pPr>
        <w:spacing w:line="360" w:lineRule="auto" w:before="0" w:after="0"/>
        <w:jc w:val="both"/>
        <w:contextualSpacing/>
      </w:pPr>
      <w:r>
        <w:rPr>
          <w:rFonts w:ascii="Times New Roman" w:hAnsi="Times New Roman"/>
          <w:b/>
          <w:color w:val="000000"/>
          <w:sz w:val="24"/>
        </w:rPr>
        <w:t xml:space="preserve">1. Smart Contract Core: </w:t>
      </w:r>
      <w:r>
        <w:rPr>
          <w:rFonts w:ascii="Times New Roman" w:hAnsi="Times New Roman"/>
          <w:i w:val="0"/>
          <w:color w:val="000000"/>
          <w:sz w:val="24"/>
        </w:rPr>
        <w:t>Smart Contract Architecture (CredentialRegistry.sol): Authored in Solidity 0.8.20 and compiled via Hardhat 2.22.11 using the Shanghai EVM target. The contract inherits three battle-tested contracts from the OpenZeppelin Contracts v5 library: Ownable, Pausable, and ReentrancyGuard.</w:t>
      </w:r>
    </w:p>
    <w:p>
      <w:pPr>
        <w:keepNext/>
        <w:spacing w:before="160" w:after="80"/>
      </w:pPr>
      <w:r>
        <w:rPr>
          <w:rFonts w:ascii="Times New Roman" w:hAnsi="Times New Roman"/>
          <w:b/>
          <w:color w:val="000000"/>
          <w:sz w:val="20"/>
        </w:rPr>
        <w:t>Table 4.1: Smart Contract Core Function Specification in CredentialRegistry.sol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Function Identifier</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Visibility &amp; Modifiers</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Input Parameters</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Gas Profile</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Operational Purpose</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issueCredential()</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onlyAuthorised whenNotPaused nonReentrant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studentId, sha256Hash, ipfsURI</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~68,420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Validates novelty, writes struct to mapping, emits CredentialIssued</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batchIssueCredentials()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onlyAuthorised whenNotPaused nonReentrant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studentIds[], hashes[], uris[]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~52,100 gas / item</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Optimized bulk issuance loop for university graduating batches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revokeCredential()</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onlyAuthorised whenNotPaused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sha256Hash, reason</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~31,250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Flips isRevoked to true without deleting record; emits CredentialRevoked</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verifyByHash()</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view returns (Credential)</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sha256Hash</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 gas (FREE)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O(1) mapping query returning studentId, ipfsURI, timestamp, issuer, isRevoked</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verifyByStudentId()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view returns (Credential)</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studentId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 gas (FREE)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Secondary index lookup resolving SAP ID to primary hash digest</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setAuthorisedIssuer()</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onlyOwner</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issuerAddress, status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~45,000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Whitelists or de-authorizes departmental examination cell wallets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pause() / unpause()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external onlyOwner</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none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~28,000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Emergency circuit breaker halting contract writes during security events</w:t>
            </w:r>
          </w:p>
        </w:tc>
      </w:tr>
    </w:tbl>
    <w:p>
      <w:pPr>
        <w:keepNext/>
        <w:spacing w:before="240" w:after="120"/>
      </w:pPr>
      <w:r>
        <w:rPr>
          <w:rFonts w:ascii="Times New Roman" w:hAnsi="Times New Roman"/>
          <w:b/>
          <w:color w:val="000000"/>
          <w:sz w:val="28"/>
        </w:rPr>
        <w:t>4.2 Automated Testing, Verification &amp; Validation [29 Chai Test Cases]</w:t>
      </w:r>
    </w:p>
    <w:p>
      <w:pPr>
        <w:spacing w:line="360" w:lineRule="auto" w:before="0" w:after="0"/>
        <w:jc w:val="both"/>
        <w:contextualSpacing/>
      </w:pPr>
      <w:r>
        <w:rPr>
          <w:rFonts w:ascii="Times New Roman" w:hAnsi="Times New Roman"/>
          <w:i w:val="0"/>
          <w:color w:val="000000"/>
          <w:sz w:val="24"/>
        </w:rPr>
        <w:t>To ensure bulletproof reliability and adherence to IEEE 730 software quality assurance standards, an automated unit test suite was authored using Hardhat, Mocha, and Chai. The test suite executes 29 exhaustive scenarios covering happy paths, edge cases, revert validations, boundary checks, and security access controls.</w:t>
      </w:r>
    </w:p>
    <w:p>
      <w:pPr>
        <w:keepNext/>
        <w:spacing w:before="160" w:after="80"/>
      </w:pPr>
      <w:r>
        <w:rPr>
          <w:rFonts w:ascii="Times New Roman" w:hAnsi="Times New Roman"/>
          <w:b/>
          <w:color w:val="000000"/>
          <w:sz w:val="20"/>
        </w:rPr>
        <w:t>Table 4.2: Hardhat &amp; Chai Automated Unit Test Suite Execution Matrix (29/29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Suite Category</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Scenarios &amp; Boundary Conditions Evaluated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Total Tests</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Execution Time</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Pass Status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1: Deployment &amp; State Initialization</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Verifies institution name, contract owner assignment, zero initial counters, and empty string deployment reverts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42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4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2: Issuer Access Control &amp; Governance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Validates deployer owner privileges, whitelisting additions/removals, non-owner reverts, zero address assertions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68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 / 6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3: Credential Issuance Logic</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Evaluates novel issuance, event emissions, duplicate hash collision reverts, empty studentId/hash/URI input checks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7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81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7 / 7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4: Batch Credential Issuance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Tests multi-record atomic issuance, array length mismatch reverts, bulk counter increments, and event emissions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39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 3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5: Constant-Time Verification Queries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Validates O(1) verifyByHash, unknown hash zero-struct returns, student ID secondary lookups, isValidCredential flags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48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 / 5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6: Non-Destructive Revocation</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Validates authorized revocation, reason logging, double-revocation reverts, non-issuer revocation rejection</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52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4 / 4 PASSED (100%)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Category 7: Emergency Circuit-Breaker (Pausable)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Validates owner pause/unpause, EnforcedPause reverts on issuance and revocation, view functions remaining live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Tests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37 ms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 / 3 PASSED (100%)</w:t>
            </w:r>
          </w:p>
        </w:tc>
      </w:tr>
      <w:tr>
        <w:tc>
          <w:tcPr>
            <w:tcW w:type="dxa" w:w="1728"/>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Comprehensive Aggregate Test Execution</w:t>
            </w:r>
          </w:p>
        </w:tc>
        <w:tc>
          <w:tcPr>
            <w:tcW w:type="dxa" w:w="1728"/>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Complete Hardhat EVM in-memory test run across all 7 operational categories</w:t>
            </w:r>
          </w:p>
        </w:tc>
        <w:tc>
          <w:tcPr>
            <w:tcW w:type="dxa" w:w="1728"/>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29 Tests</w:t>
            </w:r>
          </w:p>
        </w:tc>
        <w:tc>
          <w:tcPr>
            <w:tcW w:type="dxa" w:w="1728"/>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317 ms</w:t>
            </w:r>
          </w:p>
        </w:tc>
        <w:tc>
          <w:tcPr>
            <w:tcW w:type="dxa" w:w="1728"/>
            <w:shd w:val="clear" w:color="auto" w:fill="F5F5F5"/>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29 / 29 PASSED (100%)</w:t>
            </w:r>
          </w:p>
        </w:tc>
      </w:tr>
    </w:tbl>
    <w:p>
      <w:pPr>
        <w:keepNext/>
        <w:spacing w:before="240" w:after="120"/>
      </w:pPr>
      <w:r>
        <w:rPr>
          <w:rFonts w:ascii="Times New Roman" w:hAnsi="Times New Roman"/>
          <w:b/>
          <w:color w:val="000000"/>
          <w:sz w:val="28"/>
        </w:rPr>
        <w:t>4.3 Experimental Results &amp; Performance Telemetry (Avalanche &amp; Gas Benchmarks)</w:t>
      </w:r>
    </w:p>
    <w:p>
      <w:pPr>
        <w:spacing w:line="360" w:lineRule="auto" w:before="0" w:after="0"/>
        <w:jc w:val="both"/>
        <w:contextualSpacing/>
      </w:pPr>
      <w:r>
        <w:rPr>
          <w:rFonts w:ascii="Times New Roman" w:hAnsi="Times New Roman"/>
          <w:i w:val="0"/>
          <w:color w:val="000000"/>
          <w:sz w:val="24"/>
        </w:rPr>
        <w:t>To provide empirical proof of tamper resilience, experimental evaluations were conducted across two domains: (1) Cryptographic Strict Avalanche Criterion (SAC) verification, and (2) EVM Gas Telemetry profiling.</w:t>
      </w:r>
    </w:p>
    <w:p>
      <w:pPr>
        <w:keepNext/>
        <w:spacing w:before="160" w:after="80"/>
      </w:pPr>
      <w:r>
        <w:rPr>
          <w:rFonts w:ascii="Times New Roman" w:hAnsi="Times New Roman"/>
          <w:b/>
          <w:color w:val="000000"/>
          <w:sz w:val="20"/>
        </w:rPr>
        <w:t>Table 4.3: Empirical Tamper Detection Results &amp; Cryptographic Digest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Document Evaluated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Document Property</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Observed SHA-256 Cryptographic Hash (Hex)</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EVM Verification State</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System Visual Verdict</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Authentic Grade Card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Original CGPA: 9.42</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0xb89ce30b75b539349a81147e92df25d587b2e9b95d7d770bb7125d9c7e138f8a</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Active (isRevoked = false)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AUTHENTIC &amp; VERIFIED (Green)</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Tampered Grade Card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Altered CGPA: 9.99</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0xd9bff662829a779fef5a9a564c82aea796ae82ae383b45d9285f62afdb98390c</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Not Found (Zero Struct)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FORGERY DETECTED: MISMATCH (Red)</w:t>
            </w:r>
          </w:p>
        </w:tc>
      </w:tr>
    </w:tbl>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ig_avalanche.png"/>
                    <pic:cNvPicPr/>
                  </pic:nvPicPr>
                  <pic:blipFill>
                    <a:blip r:embed="rId18"/>
                    <a:stretch>
                      <a:fillRect/>
                    </a:stretch>
                  </pic:blipFill>
                  <pic:spPr>
                    <a:xfrm>
                      <a:off x="0" y="0"/>
                      <a:ext cx="5029200" cy="2828925"/>
                    </a:xfrm>
                    <a:prstGeom prst="rect"/>
                  </pic:spPr>
                </pic:pic>
              </a:graphicData>
            </a:graphic>
          </wp:inline>
        </w:drawing>
      </w:r>
    </w:p>
    <w:p>
      <w:pPr>
        <w:spacing w:before="80" w:after="240"/>
        <w:jc w:val="center"/>
      </w:pPr>
      <w:r>
        <w:rPr>
          <w:rFonts w:ascii="Times New Roman" w:hAnsi="Times New Roman"/>
          <w:b/>
          <w:color w:val="000000"/>
          <w:sz w:val="20"/>
        </w:rPr>
        <w:t>Figure 4.1: Empirical Strict Avalanche Criterion (SAC) Verification (50% Bit Flip on Grade Alteration)</w:t>
      </w:r>
    </w:p>
    <w:p>
      <w:pPr>
        <w:spacing w:line="360" w:lineRule="auto" w:before="0" w:after="0"/>
        <w:jc w:val="both"/>
        <w:contextualSpacing/>
      </w:pPr>
      <w:r>
        <w:rPr>
          <w:rFonts w:ascii="Times New Roman" w:hAnsi="Times New Roman"/>
          <w:i w:val="0"/>
          <w:color w:val="000000"/>
          <w:sz w:val="24"/>
        </w:rPr>
        <w:t>Mathematical Hamming Distance Analysis: Comparing the authentic digest (0xb89c...) and tampered digest (0xd9bf...) bit-by-bit reveals that altering a single character flipped exactly 128 out of 256 bits (50.0%). This perfectly corroborates the theoretical ideal of the Strict Avalanche Criterion (SAC), proving that even microscopic alterations are mathematically impossible to disguise on the blockchain ledger.</w:t>
      </w:r>
    </w:p>
    <w:p>
      <w:pPr>
        <w:jc w:val="center"/>
      </w:pPr>
      <w:r>
        <w:drawing>
          <wp:inline xmlns:a="http://schemas.openxmlformats.org/drawingml/2006/main" xmlns:pic="http://schemas.openxmlformats.org/drawingml/2006/picture">
            <wp:extent cx="5029200" cy="2662518"/>
            <wp:docPr id="6" name="Picture 6"/>
            <wp:cNvGraphicFramePr>
              <a:graphicFrameLocks noChangeAspect="1"/>
            </wp:cNvGraphicFramePr>
            <a:graphic>
              <a:graphicData uri="http://schemas.openxmlformats.org/drawingml/2006/picture">
                <pic:pic>
                  <pic:nvPicPr>
                    <pic:cNvPr id="0" name="fig_gas_benchmarks.png"/>
                    <pic:cNvPicPr/>
                  </pic:nvPicPr>
                  <pic:blipFill>
                    <a:blip r:embed="rId19"/>
                    <a:stretch>
                      <a:fillRect/>
                    </a:stretch>
                  </pic:blipFill>
                  <pic:spPr>
                    <a:xfrm>
                      <a:off x="0" y="0"/>
                      <a:ext cx="5029200" cy="2662518"/>
                    </a:xfrm>
                    <a:prstGeom prst="rect"/>
                  </pic:spPr>
                </pic:pic>
              </a:graphicData>
            </a:graphic>
          </wp:inline>
        </w:drawing>
      </w:r>
    </w:p>
    <w:p>
      <w:pPr>
        <w:spacing w:before="80" w:after="240"/>
        <w:jc w:val="center"/>
      </w:pPr>
      <w:r>
        <w:rPr>
          <w:rFonts w:ascii="Times New Roman" w:hAnsi="Times New Roman"/>
          <w:b/>
          <w:color w:val="000000"/>
          <w:sz w:val="20"/>
        </w:rPr>
        <w:t>Figure 4.2: EVM Gas Consumption Profile Across Core Smart Contract Operations</w:t>
      </w:r>
    </w:p>
    <w:p>
      <w:pPr>
        <w:keepNext/>
        <w:spacing w:before="160" w:after="80"/>
      </w:pPr>
      <w:r>
        <w:rPr>
          <w:rFonts w:ascii="Times New Roman" w:hAnsi="Times New Roman"/>
          <w:b/>
          <w:color w:val="000000"/>
          <w:sz w:val="20"/>
        </w:rPr>
        <w:t>Table 4.4: Comprehensive EVM Gas Telemetry &amp; Cost Model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Smart Contract Operation</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EVM Gas Units</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Est. Cost @ 30 Gwei (ETH)</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Est. Cost on Polygon PoS ($)</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Operational Frequency</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Contract Deployment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1,182,450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0.0354 ETH ($88.50)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$0.021 USD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Once per University Lifecycle</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Single Credential Issuance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68,420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0.0020 ETH ($5.13)</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$0.0012 USD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Per Individual Certificate</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Batch Issuance (per cert, avg)</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52,100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0.0015 ETH ($3.90)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$0.0009 USD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Per Batch Graduate Run (-23.8%)</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Revoke Credential</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31,250 gas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0.0009 ETH ($2.34)</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$0.0005 USD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Exceptional Administrative Event</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Verification Query (verifyByHash)</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 gas (FREE view)</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0.0000 ETH ($0.00)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$0.0000 USD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Unlimited Global Verifications</w:t>
            </w:r>
          </w:p>
        </w:tc>
      </w:tr>
    </w:tbl>
    <w:p>
      <w:pPr>
        <w:keepNext/>
        <w:spacing w:before="240" w:after="120"/>
      </w:pPr>
      <w:r>
        <w:rPr>
          <w:rFonts w:ascii="Times New Roman" w:hAnsi="Times New Roman"/>
          <w:b/>
          <w:color w:val="000000"/>
          <w:sz w:val="28"/>
        </w:rPr>
        <w:t>4.4 Formative Feedback Received &amp; Engineering Iterations</w:t>
      </w:r>
    </w:p>
    <w:p>
      <w:pPr>
        <w:spacing w:line="360" w:lineRule="auto" w:before="0" w:after="0"/>
        <w:jc w:val="both"/>
        <w:contextualSpacing/>
      </w:pPr>
      <w:r>
        <w:rPr>
          <w:rFonts w:ascii="Times New Roman" w:hAnsi="Times New Roman"/>
          <w:i w:val="0"/>
          <w:color w:val="000000"/>
          <w:sz w:val="24"/>
        </w:rPr>
        <w:t>Throughout Semester V, regular formative reviews were conducted with project mentor Dr. Srikanth Pullipeti, driving four significant architectural refinements: (1) Elimination of On-Chain String Bloat, (2) React Error Boundary Hardening, (3) Addition of Batch Issuance Capabilities, and (4) One-Click Viva Demonstration Presets.</w:t>
      </w:r>
    </w:p>
    <w:p>
      <w:pPr>
        <w:keepNext/>
        <w:spacing w:before="240" w:after="120"/>
      </w:pPr>
      <w:r>
        <w:rPr>
          <w:rFonts w:ascii="Times New Roman" w:hAnsi="Times New Roman"/>
          <w:b/>
          <w:color w:val="000000"/>
          <w:sz w:val="28"/>
        </w:rPr>
        <w:t>4.5 Engineering Advantages, Limitations &amp; Societal Impact [IA, DP, RC]</w:t>
      </w:r>
    </w:p>
    <w:p>
      <w:pPr>
        <w:spacing w:line="360" w:lineRule="auto" w:before="0" w:after="0"/>
        <w:jc w:val="both"/>
        <w:contextualSpacing/>
      </w:pPr>
      <w:r>
        <w:rPr>
          <w:rFonts w:ascii="Times New Roman" w:hAnsi="Times New Roman"/>
          <w:b/>
          <w:color w:val="000000"/>
          <w:sz w:val="24"/>
        </w:rPr>
        <w:t xml:space="preserve">1. Advantages: </w:t>
      </w:r>
      <w:r>
        <w:rPr>
          <w:rFonts w:ascii="Times New Roman" w:hAnsi="Times New Roman"/>
          <w:i w:val="0"/>
          <w:color w:val="000000"/>
          <w:sz w:val="24"/>
        </w:rPr>
        <w:t>Engineering Advantages: Sub-second verification, zero marginal cost for verifiers, full DPDP Act compliance, and non-destructive auditability.</w:t>
      </w:r>
    </w:p>
    <w:p>
      <w:pPr>
        <w:spacing w:line="360" w:lineRule="auto" w:before="0" w:after="0"/>
        <w:jc w:val="both"/>
        <w:contextualSpacing/>
      </w:pPr>
      <w:r>
        <w:rPr>
          <w:rFonts w:ascii="Times New Roman" w:hAnsi="Times New Roman"/>
          <w:b/>
          <w:color w:val="000000"/>
          <w:sz w:val="24"/>
        </w:rPr>
        <w:t xml:space="preserve">2. Limitations: </w:t>
      </w:r>
      <w:r>
        <w:rPr>
          <w:rFonts w:ascii="Times New Roman" w:hAnsi="Times New Roman"/>
          <w:i w:val="0"/>
          <w:color w:val="000000"/>
          <w:sz w:val="24"/>
        </w:rPr>
        <w:t>Engineering Limitations: Reliance on off-chain IPFS availability and registrar key management.</w:t>
      </w:r>
    </w:p>
    <w:p>
      <w:pPr>
        <w:spacing w:line="360" w:lineRule="auto" w:before="0" w:after="0"/>
        <w:jc w:val="both"/>
        <w:contextualSpacing/>
      </w:pPr>
      <w:r>
        <w:rPr>
          <w:rFonts w:ascii="Times New Roman" w:hAnsi="Times New Roman"/>
          <w:b/>
          <w:color w:val="000000"/>
          <w:sz w:val="24"/>
        </w:rPr>
        <w:t xml:space="preserve">3. Impact: </w:t>
      </w:r>
      <w:r>
        <w:rPr>
          <w:rFonts w:ascii="Times New Roman" w:hAnsi="Times New Roman"/>
          <w:i w:val="0"/>
          <w:color w:val="000000"/>
          <w:sz w:val="24"/>
        </w:rPr>
        <w:t>Societal &amp; Environmental Impact: Directly advances UN SDG 4 (Quality Education) and SDG 9 (Industry &amp; Innovation) with 99.99% energy savings on Proof-of-Stake.</w:t>
      </w:r>
    </w:p>
    <w:p>
      <w:pPr>
        <w:spacing w:line="360" w:lineRule="auto" w:before="0" w:after="0"/>
        <w:jc w:val="both"/>
        <w:contextualSpacing/>
      </w:pPr>
      <w:r>
        <w:rPr>
          <w:rFonts w:ascii="Times New Roman" w:hAnsi="Times New Roman"/>
          <w:i/>
          <w:color w:val="000000"/>
          <w:sz w:val="24"/>
        </w:rPr>
        <w:t>Summary of Chapter 4: This chapter detailed the smart contract and React implementation, demonstrated a 100% pass rate across 29 Chai test scenarios, proved the Strict Avalanche Criterion via a 50% bit-flip experiment, quantified EVM gas costs across all five core operations, and reviewed formative mentor iterations.</w:t>
      </w:r>
    </w:p>
    <w:p>
      <w:r>
        <w:br w:type="page"/>
      </w:r>
    </w:p>
    <w:p>
      <w:pPr>
        <w:keepNext/>
        <w:spacing w:before="360" w:after="80"/>
      </w:pPr>
      <w:r>
        <w:rPr>
          <w:rFonts w:ascii="Times New Roman" w:hAnsi="Times New Roman"/>
          <w:b/>
          <w:color w:val="000000"/>
          <w:sz w:val="36"/>
        </w:rPr>
        <w:t>Chapter 5</w:t>
      </w:r>
    </w:p>
    <w:p>
      <w:pPr>
        <w:keepNext/>
        <w:spacing w:before="0" w:after="360"/>
      </w:pPr>
      <w:r>
        <w:rPr>
          <w:rFonts w:ascii="Times New Roman" w:hAnsi="Times New Roman"/>
          <w:b/>
          <w:color w:val="000000"/>
          <w:sz w:val="36"/>
        </w:rPr>
        <w:t>Individual Contribution, Teamwork and Reflection</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5 Focus &amp; Scope:</w:t>
              <w:br/>
            </w:r>
            <w:r>
              <w:rPr>
                <w:rFonts w:ascii="Times New Roman" w:hAnsi="Times New Roman"/>
                <w:b/>
                <w:color w:val="000000"/>
                <w:sz w:val="21"/>
              </w:rPr>
              <w:t>This chapter articulates the individual engineering ownership of all three team members, tabulates the Individual Evidence Register (IER) linking outputs to concrete commit artifacts, documents teamwork and peer review dynamics, records personal reflection and lessons learned for each student, and provides a formal AI-tool use disclosure [IA, TL, RC].</w:t>
            </w:r>
          </w:p>
        </w:tc>
      </w:tr>
    </w:tbl>
    <w:p>
      <w:pPr>
        <w:keepNext/>
        <w:spacing w:before="240" w:after="120"/>
      </w:pPr>
      <w:r>
        <w:rPr>
          <w:rFonts w:ascii="Times New Roman" w:hAnsi="Times New Roman"/>
          <w:b/>
          <w:color w:val="000000"/>
          <w:sz w:val="28"/>
        </w:rPr>
        <w:t>5.1 Team Structure, Roles &amp; Responsibilities</w:t>
      </w:r>
    </w:p>
    <w:p>
      <w:pPr>
        <w:spacing w:line="360" w:lineRule="auto" w:before="0" w:after="0"/>
        <w:jc w:val="both"/>
        <w:contextualSpacing/>
      </w:pPr>
      <w:r>
        <w:rPr>
          <w:rFonts w:ascii="Times New Roman" w:hAnsi="Times New Roman"/>
          <w:i w:val="0"/>
          <w:color w:val="000000"/>
          <w:sz w:val="24"/>
        </w:rPr>
        <w:t>For this Design Experience II project within the Industry Research &amp; Innovation vertical, the project was executed collaboratively by a three-member student engineering team under the academic guidance of Dr. Srikanth Pullipeti. To ensure high-quality software engineering and unambiguous accountability, core responsibilities were distributed across three specialized engineering domains:</w:t>
      </w:r>
    </w:p>
    <w:p>
      <w:pPr>
        <w:spacing w:line="360" w:lineRule="auto" w:before="0" w:after="0"/>
        <w:jc w:val="both"/>
        <w:contextualSpacing/>
      </w:pPr>
      <w:r>
        <w:rPr>
          <w:rFonts w:ascii="Times New Roman" w:hAnsi="Times New Roman"/>
          <w:i w:val="0"/>
          <w:color w:val="000000"/>
          <w:sz w:val="24"/>
        </w:rPr>
        <w:t>1. Himanshu Garg (Roll No: E250, SAP ID: 70552400057) - Lead System Architect &amp; Smart Contract Lead: Owned the decentralized system architecture, Solidity 0.8.20 smart contract design (CredentialRegistry.sol), cryptographic W3C Web Crypto SHA-256 integration, Strict Avalanche Criterion (SAC) empirical experimentation, and EVM gas telemetry benchmarking.</w:t>
      </w:r>
    </w:p>
    <w:p>
      <w:pPr>
        <w:spacing w:line="360" w:lineRule="auto" w:before="0" w:after="0"/>
        <w:jc w:val="both"/>
        <w:contextualSpacing/>
      </w:pPr>
      <w:r>
        <w:rPr>
          <w:rFonts w:ascii="Times New Roman" w:hAnsi="Times New Roman"/>
          <w:i w:val="0"/>
          <w:color w:val="000000"/>
          <w:sz w:val="24"/>
        </w:rPr>
        <w:t>2. Manthan Patil (Roll No: E323, SAP ID: 70552400133) - Frontend Web3 Engineer &amp; UX Lead: Owned the React 18 + Vite Web3 dashboard engineering (App.jsx), Tailwind CSS styling, dynamic HTML5 Canvas QR code generator (QRModal.jsx), Ethers.js v6 wallet connectivity, and user-experience error handling.</w:t>
      </w:r>
    </w:p>
    <w:p>
      <w:pPr>
        <w:spacing w:line="360" w:lineRule="auto" w:before="0" w:after="0"/>
        <w:jc w:val="both"/>
        <w:contextualSpacing/>
      </w:pPr>
      <w:r>
        <w:rPr>
          <w:rFonts w:ascii="Times New Roman" w:hAnsi="Times New Roman"/>
          <w:i w:val="0"/>
          <w:color w:val="000000"/>
          <w:sz w:val="24"/>
        </w:rPr>
        <w:t>3. Vaishnavi Mali (Roll No: B348, SAP ID: 70022400767) - Quality Assurance, Test Automation &amp; Regulatory Compliance Lead: Owned the Hardhat and Mocha/Chai automated testing harness (29/29 unit tests), boundary and edge-case validation, statutory DPDP Act 2023 legal compliance audits, and forensic audit trail preservation analysis.</w:t>
      </w:r>
    </w:p>
    <w:p>
      <w:pPr>
        <w:keepNext/>
        <w:spacing w:before="240" w:after="120"/>
      </w:pPr>
      <w:r>
        <w:rPr>
          <w:rFonts w:ascii="Times New Roman" w:hAnsi="Times New Roman"/>
          <w:b/>
          <w:color w:val="000000"/>
          <w:sz w:val="28"/>
        </w:rPr>
        <w:t>5.2 Individual Contribution Statement &amp; Evidence Register (IER)</w:t>
      </w:r>
    </w:p>
    <w:p>
      <w:pPr>
        <w:spacing w:line="360" w:lineRule="auto" w:before="0" w:after="0"/>
        <w:jc w:val="both"/>
        <w:contextualSpacing/>
      </w:pPr>
      <w:r>
        <w:rPr>
          <w:rFonts w:ascii="Times New Roman" w:hAnsi="Times New Roman"/>
          <w:i w:val="0"/>
          <w:color w:val="000000"/>
          <w:sz w:val="24"/>
        </w:rPr>
        <w:t>To provide verifiable proof of individual engineering accomplishments in accordance with institutional evaluation rubrics, all tasks, deliverables, and verifiable Evidence IDs from the project repository are mapped below.</w:t>
      </w:r>
    </w:p>
    <w:p>
      <w:pPr>
        <w:keepNext/>
        <w:spacing w:before="160" w:after="80"/>
      </w:pPr>
      <w:r>
        <w:rPr>
          <w:rFonts w:ascii="Times New Roman" w:hAnsi="Times New Roman"/>
          <w:b/>
          <w:color w:val="000000"/>
          <w:sz w:val="20"/>
        </w:rPr>
        <w:t>Table 5.1: Individual Contribution Statement &amp; Evidence Register (IER)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Evidence ID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Core Engineering Task Owned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Student Owner</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Output Artifact Produced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Verification Check</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EV-01</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Solidity Smart Contract Architecture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Himanshu Garg (E250)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CredentialRegistry.sol (165 lines)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Compiled cleanly in Solidity 0.8.20</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EV-02</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Automated Hardhat Test Harness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Vaishnavi Mali (B348)</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29-case Chai unit test suite (317 lines)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29 / 29 tests passing in 317ms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EV-03</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Client Web3 Verification Dashboard</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Manthan Patil (E323)</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React 18 + Vite Web3 App</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Production build verified in 1.04s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EV-04</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Client Web Crypto Hashing Engine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Himanshu Garg (E250)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SHA-256 in-browser hashing script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Computes digest in &lt; 15ms in browser</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EV-05</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Dynamic QR Code Generator</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Manthan Patil (E323)</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Canvas QR generation component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Encodes verification URI payload</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EV-06</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Empirical Avalanche Experiment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Himanshu Garg (E250)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Authentic &amp; Tampered PDFs + Analysis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Proves 50% bit flip (128/256 bits)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EV-07</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Gas Telemetry Benchmarking</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Himanshu Garg (E250)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Gas consumption profiling script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68,420 gas single / 52,100 batch</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EV-08</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DPDP Act Compliance &amp; Legal Audit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Vaishnavi Mali (B348)</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Privacy compliance mapping report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Zero PII exposure verified on ledger</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EV-09</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Frontend Error Boundary &amp; Alerts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Manthan Patil (E323)</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ErrorBoundary.jsx &amp; Alert components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Graceful recovery on wallet rejects</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EV-10</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Formal Documentation &amp; Final PPT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Joint Team Effort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DE-II Compliant Report &amp; Slides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Formatted strictly to Table 1 guidelines</w:t>
            </w:r>
          </w:p>
        </w:tc>
      </w:tr>
    </w:tbl>
    <w:p>
      <w:pPr>
        <w:keepNext/>
        <w:spacing w:before="240" w:after="120"/>
      </w:pPr>
      <w:r>
        <w:rPr>
          <w:rFonts w:ascii="Times New Roman" w:hAnsi="Times New Roman"/>
          <w:b/>
          <w:color w:val="000000"/>
          <w:sz w:val="28"/>
        </w:rPr>
        <w:t>5.3 Teamwork Dynamics &amp; Collaborative Problem-Solving</w:t>
      </w:r>
    </w:p>
    <w:p>
      <w:pPr>
        <w:spacing w:line="360" w:lineRule="auto" w:before="0" w:after="0"/>
        <w:jc w:val="both"/>
        <w:contextualSpacing/>
      </w:pPr>
      <w:r>
        <w:rPr>
          <w:rFonts w:ascii="Times New Roman" w:hAnsi="Times New Roman"/>
          <w:i w:val="0"/>
          <w:color w:val="000000"/>
          <w:sz w:val="24"/>
        </w:rPr>
        <w:t>The team maintained an agile, disciplined collaboration structure throughout the 12-week design cycle, operating through weekly standups, Git branch merging, and mentor reviews:</w:t>
      </w:r>
    </w:p>
    <w:p>
      <w:pPr>
        <w:spacing w:line="360" w:lineRule="auto" w:before="0" w:after="0"/>
        <w:jc w:val="both"/>
        <w:contextualSpacing/>
      </w:pPr>
      <w:r>
        <w:rPr>
          <w:rFonts w:ascii="Times New Roman" w:hAnsi="Times New Roman"/>
          <w:i w:val="0"/>
          <w:color w:val="000000"/>
          <w:sz w:val="24"/>
        </w:rPr>
        <w:t>1. Cross-Disciplinary Integration: Bringing together Computer Science (Himanshu, Manthan) and Computer Engineering (Vaishnavi) fostered holistic system design, balancing low-level cryptographic constraints with high-level user interface needs.</w:t>
      </w:r>
    </w:p>
    <w:p>
      <w:pPr>
        <w:spacing w:line="360" w:lineRule="auto" w:before="0" w:after="0"/>
        <w:jc w:val="both"/>
        <w:contextualSpacing/>
      </w:pPr>
      <w:r>
        <w:rPr>
          <w:rFonts w:ascii="Times New Roman" w:hAnsi="Times New Roman"/>
          <w:i w:val="0"/>
          <w:color w:val="000000"/>
          <w:sz w:val="24"/>
        </w:rPr>
        <w:t>2. Collaborative Code Reviews &amp; Conflict Resolution: When integrating the frontend with the smart contract, discrepancies arose regarding Ethers.js v6 BigInt parsing versus standard JavaScript numbers. The team held collaborative debugging sessions to harmonize ABI typecasting.</w:t>
      </w:r>
    </w:p>
    <w:p>
      <w:pPr>
        <w:spacing w:line="360" w:lineRule="auto" w:before="0" w:after="0"/>
        <w:jc w:val="both"/>
        <w:contextualSpacing/>
      </w:pPr>
      <w:r>
        <w:rPr>
          <w:rFonts w:ascii="Times New Roman" w:hAnsi="Times New Roman"/>
          <w:i w:val="0"/>
          <w:color w:val="000000"/>
          <w:sz w:val="24"/>
        </w:rPr>
        <w:t>3. Faculty Mentor Review Integration: Bi-weekly reviews with Dr. Srikanth Pullipeti guided the team to avoid on-chain string storage and implement batch issuance.</w:t>
      </w:r>
    </w:p>
    <w:p>
      <w:pPr>
        <w:keepNext/>
        <w:spacing w:before="240" w:after="120"/>
      </w:pPr>
      <w:r>
        <w:rPr>
          <w:rFonts w:ascii="Times New Roman" w:hAnsi="Times New Roman"/>
          <w:b/>
          <w:color w:val="000000"/>
          <w:sz w:val="28"/>
        </w:rPr>
        <w:t>5.4 Reflection by Each Student</w:t>
      </w:r>
    </w:p>
    <w:p>
      <w:pPr>
        <w:keepNext/>
        <w:spacing w:before="240" w:after="120"/>
      </w:pPr>
      <w:r>
        <w:rPr>
          <w:rFonts w:ascii="Times New Roman" w:hAnsi="Times New Roman"/>
          <w:b/>
          <w:color w:val="000000"/>
          <w:sz w:val="24"/>
        </w:rPr>
        <w:t>5.4.1 Reflection by Himanshu Garg (Lead Architect &amp; Smart Contract Lead)</w:t>
      </w:r>
    </w:p>
    <w:p>
      <w:pPr>
        <w:spacing w:line="360" w:lineRule="auto" w:before="0" w:after="0"/>
        <w:jc w:val="both"/>
        <w:contextualSpacing/>
      </w:pPr>
      <w:r>
        <w:rPr>
          <w:rFonts w:ascii="Times New Roman" w:hAnsi="Times New Roman"/>
          <w:i w:val="0"/>
          <w:color w:val="000000"/>
          <w:sz w:val="24"/>
        </w:rPr>
        <w:t>Reflecting on this 12-week engineering journey, my most pivotal decision was resisting the industry trend of tokenizing degrees as NFTs. Recognizing that NFT transferability violates academic integrity and bloats gas consumption led directly to our lean, mapping-based SHA-256 architecture. Mastering the mathematical Hamming distance calculation during the Strict Avalanche experiment solidified my understanding of cryptographic hash functions.</w:t>
      </w:r>
    </w:p>
    <w:p>
      <w:pPr>
        <w:keepNext/>
        <w:spacing w:before="240" w:after="120"/>
      </w:pPr>
      <w:r>
        <w:rPr>
          <w:rFonts w:ascii="Times New Roman" w:hAnsi="Times New Roman"/>
          <w:b/>
          <w:color w:val="000000"/>
          <w:sz w:val="24"/>
        </w:rPr>
        <w:t>5.4.2 Reflection by Manthan Patil (Frontend &amp; Web3 Integration Lead)</w:t>
      </w:r>
    </w:p>
    <w:p>
      <w:pPr>
        <w:spacing w:line="360" w:lineRule="auto" w:before="0" w:after="0"/>
        <w:jc w:val="both"/>
        <w:contextualSpacing/>
      </w:pPr>
      <w:r>
        <w:rPr>
          <w:rFonts w:ascii="Times New Roman" w:hAnsi="Times New Roman"/>
          <w:i w:val="0"/>
          <w:color w:val="000000"/>
          <w:sz w:val="24"/>
        </w:rPr>
        <w:t>Developing a Web3 interface that could be used seamlessly by non-technical HR recruiters was my primary design challenge. Traditional dApps overwhelm users with wallet connection modals and gas settings. Implementing our zero-wallet public verification portal, paired with native in-browser Web Crypto hashing, taught me how to abstract complex blockchain mechanics into a sub-second, frictionless user experience.</w:t>
      </w:r>
    </w:p>
    <w:p>
      <w:pPr>
        <w:keepNext/>
        <w:spacing w:before="240" w:after="120"/>
      </w:pPr>
      <w:r>
        <w:rPr>
          <w:rFonts w:ascii="Times New Roman" w:hAnsi="Times New Roman"/>
          <w:b/>
          <w:color w:val="000000"/>
          <w:sz w:val="24"/>
        </w:rPr>
        <w:t>5.4.3 Reflection by Vaishnavi Mali (QA &amp; Regulatory Compliance Lead)</w:t>
      </w:r>
    </w:p>
    <w:p>
      <w:pPr>
        <w:spacing w:line="360" w:lineRule="auto" w:before="0" w:after="0"/>
        <w:jc w:val="both"/>
        <w:contextualSpacing/>
      </w:pPr>
      <w:r>
        <w:rPr>
          <w:rFonts w:ascii="Times New Roman" w:hAnsi="Times New Roman"/>
          <w:i w:val="0"/>
          <w:color w:val="000000"/>
          <w:sz w:val="24"/>
        </w:rPr>
        <w:t>Authoring 29 automated test cases in Mocha and Chai taught me that software quality in smart contracts is unforgiving: once deployed, code cannot simply be patched with a hotfix. Auditing the contract against the DPDP Act 2023 was an eye-opening exercise in bridging engineering with legal technology, proving that data privacy and decentralization can coexist through cryptographic abstraction.</w:t>
      </w:r>
    </w:p>
    <w:p>
      <w:pPr>
        <w:keepNext/>
        <w:spacing w:before="240" w:after="120"/>
      </w:pPr>
      <w:r>
        <w:rPr>
          <w:rFonts w:ascii="Times New Roman" w:hAnsi="Times New Roman"/>
          <w:b/>
          <w:color w:val="000000"/>
          <w:sz w:val="28"/>
        </w:rPr>
        <w:t>5.5 Project Management, Professional Conduct &amp; AI-Use Disclosure [IA, TL, RC]</w:t>
      </w:r>
    </w:p>
    <w:p>
      <w:pPr>
        <w:spacing w:line="360" w:lineRule="auto" w:before="0" w:after="0"/>
        <w:jc w:val="both"/>
        <w:contextualSpacing/>
      </w:pPr>
      <w:r>
        <w:rPr>
          <w:rFonts w:ascii="Times New Roman" w:hAnsi="Times New Roman"/>
          <w:i w:val="0"/>
          <w:color w:val="000000"/>
          <w:sz w:val="24"/>
        </w:rPr>
        <w:t>Professional Conduct &amp; Academic Integrity: All engineering activities were executed with the highest standards of professional conduct, data confidentiality, and academic integrity. No real student records or confidential university database dumps were used; all sample grade sheets were synthesized test artifacts.</w:t>
      </w:r>
    </w:p>
    <w:p>
      <w:pPr>
        <w:spacing w:line="360" w:lineRule="auto" w:before="0" w:after="0"/>
        <w:jc w:val="both"/>
        <w:contextualSpacing/>
      </w:pPr>
      <w:r>
        <w:rPr>
          <w:rFonts w:ascii="Times New Roman" w:hAnsi="Times New Roman"/>
          <w:b/>
          <w:color w:val="000000"/>
          <w:sz w:val="24"/>
        </w:rPr>
        <w:t xml:space="preserve">Ethical AI Disclosure: </w:t>
      </w:r>
      <w:r>
        <w:rPr>
          <w:rFonts w:ascii="Times New Roman" w:hAnsi="Times New Roman"/>
          <w:i w:val="0"/>
          <w:color w:val="000000"/>
          <w:sz w:val="24"/>
        </w:rPr>
        <w:t>Ethical AI Disclosure: In compliance with Section 6 of the DE-II Guidelines and institutional AI disclosure policies, generative AI tools (specifically Google Gemini / Claude 3.5 Sonnet) were utilized ethically as an engineering sidecar. AI assistance was restricted to: (a) scanning academic literature repositories for taxonomy drafting, (b) scaffolding repetitive Chai unit test boilerplates, and (c) linguistic polishing of report text. All generated logic, smart contract security patterns, state transition invariants, and test assertions were independently verified, debugged, and executed by our team. A full AI-tool use log is cataloged in Appendix VII.</w:t>
      </w:r>
    </w:p>
    <w:p>
      <w:pPr>
        <w:spacing w:line="360" w:lineRule="auto" w:before="0" w:after="0"/>
        <w:jc w:val="both"/>
        <w:contextualSpacing/>
      </w:pPr>
      <w:r>
        <w:rPr>
          <w:rFonts w:ascii="Times New Roman" w:hAnsi="Times New Roman"/>
          <w:i/>
          <w:color w:val="000000"/>
          <w:sz w:val="24"/>
        </w:rPr>
        <w:t>Summary of Chapter 5: This chapter documented our team structure, tabulated ten verifiable Evidence IDs across all three investigators in the IER, detailed collaborative teamwork, recorded reflective learnings from each student, and established formal academic integrity and AI-use disclosures.</w:t>
      </w:r>
    </w:p>
    <w:p>
      <w:r>
        <w:br w:type="page"/>
      </w:r>
    </w:p>
    <w:p>
      <w:pPr>
        <w:keepNext/>
        <w:spacing w:before="360" w:after="80"/>
      </w:pPr>
      <w:r>
        <w:rPr>
          <w:rFonts w:ascii="Times New Roman" w:hAnsi="Times New Roman"/>
          <w:b/>
          <w:color w:val="000000"/>
          <w:sz w:val="36"/>
        </w:rPr>
        <w:t>Chapter 6</w:t>
      </w:r>
    </w:p>
    <w:p>
      <w:pPr>
        <w:keepNext/>
        <w:spacing w:before="0" w:after="360"/>
      </w:pPr>
      <w:r>
        <w:rPr>
          <w:rFonts w:ascii="Times New Roman" w:hAnsi="Times New Roman"/>
          <w:b/>
          <w:color w:val="000000"/>
          <w:sz w:val="36"/>
        </w:rPr>
        <w:t>Conclusion and Future Scope</w:t>
      </w:r>
    </w:p>
    <w:tbl>
      <w:tblPr>
        <w:tblW w:type="auto" w:w="0"/>
        <w:jc w:val="center"/>
        <w:tblLayout w:type="fixed"/>
        <w:tblLook w:firstColumn="1" w:firstRow="1" w:lastColumn="0" w:lastRow="0" w:noHBand="0" w:noVBand="1" w:val="04A0"/>
      </w:tblPr>
      <w:tblGrid>
        <w:gridCol w:w="8640"/>
      </w:tblGrid>
      <w:tr>
        <w:tc>
          <w:tcPr>
            <w:tcW w:type="dxa" w:w="8208"/>
            <w:shd w:val="clear" w:color="auto" w:fill="F8F8F8"/>
            <w:tcMar>
              <w:top w:w="120" w:type="dxa"/>
              <w:bottom w:w="120" w:type="dxa"/>
              <w:left w:w="180" w:type="dxa"/>
              <w:right w:w="180" w:type="dxa"/>
            </w:tcMar>
            <w:tcBorders>
              <w:left w:val="single" w:sz="18" w:color="000000"/>
              <w:top w:val="none"/>
              <w:bottom w:val="none"/>
              <w:right w:val="none"/>
            </w:tcBorders>
            <w:tcMar>
              <w:top w:w="60" w:type="dxa"/>
              <w:bottom w:w="60" w:type="dxa"/>
              <w:left w:w="90" w:type="dxa"/>
              <w:right w:w="90" w:type="dxa"/>
            </w:tcMar>
          </w:tcPr>
          <w:p>
            <w:pPr>
              <w:spacing w:line="252" w:lineRule="auto" w:after="0" w:before="0"/>
              <w:contextualSpacing/>
            </w:pPr>
            <w:r>
              <w:rPr>
                <w:rFonts w:ascii="Times New Roman" w:hAnsi="Times New Roman"/>
                <w:b/>
                <w:color w:val="000000"/>
                <w:sz w:val="22"/>
              </w:rPr>
              <w:t>Chapter 6 Focus &amp; Scope:</w:t>
              <w:br/>
            </w:r>
            <w:r>
              <w:rPr>
                <w:rFonts w:ascii="Times New Roman" w:hAnsi="Times New Roman"/>
                <w:b/>
                <w:color w:val="000000"/>
                <w:sz w:val="21"/>
              </w:rPr>
              <w:t>This concluding chapter synthesizes the completed engineering achievements against the initial objectives, draws evaluative conclusions from the empirical telemetry, and details a concrete future scope roadmap and handover notes for subsequent academic semesters [RC, OC].</w:t>
            </w:r>
          </w:p>
        </w:tc>
      </w:tr>
    </w:tbl>
    <w:p>
      <w:pPr>
        <w:keepNext/>
        <w:spacing w:before="240" w:after="120"/>
      </w:pPr>
      <w:r>
        <w:rPr>
          <w:rFonts w:ascii="Times New Roman" w:hAnsi="Times New Roman"/>
          <w:b/>
          <w:color w:val="000000"/>
          <w:sz w:val="28"/>
        </w:rPr>
        <w:t>6.1 Brief Report of Completed Work &amp; Evaluative Conclusions</w:t>
      </w:r>
    </w:p>
    <w:p>
      <w:pPr>
        <w:spacing w:line="360" w:lineRule="auto" w:before="0" w:after="0"/>
        <w:jc w:val="both"/>
        <w:contextualSpacing/>
      </w:pPr>
      <w:r>
        <w:rPr>
          <w:rFonts w:ascii="Times New Roman" w:hAnsi="Times New Roman"/>
          <w:i w:val="0"/>
          <w:color w:val="000000"/>
          <w:sz w:val="24"/>
        </w:rPr>
        <w:t>The Design Experience II project, EduCred: Blockchain-Enabled Framework for Secure Educational Credentials in India, has successfully achieved all core functional, cryptographic, and regulatory objectives established at the beginning of Semester V:</w:t>
      </w:r>
    </w:p>
    <w:p>
      <w:pPr>
        <w:spacing w:line="360" w:lineRule="auto" w:before="0" w:after="0"/>
        <w:jc w:val="both"/>
        <w:contextualSpacing/>
      </w:pPr>
      <w:r>
        <w:rPr>
          <w:rFonts w:ascii="Times New Roman" w:hAnsi="Times New Roman"/>
          <w:i w:val="0"/>
          <w:color w:val="000000"/>
          <w:sz w:val="24"/>
        </w:rPr>
        <w:t>1. Smart Contract Deployment: An enterprise-grade smart contract (CredentialRegistry.sol) was designed in Solidity 0.8.20 incorporating OpenZeppelin v5 security primitives, providing O(1) constant-time credential issuance, batch processing, role-based authorization, and non-destructive revocation.</w:t>
      </w:r>
    </w:p>
    <w:p>
      <w:pPr>
        <w:spacing w:line="360" w:lineRule="auto" w:before="0" w:after="0"/>
        <w:jc w:val="both"/>
        <w:contextualSpacing/>
      </w:pPr>
      <w:r>
        <w:rPr>
          <w:rFonts w:ascii="Times New Roman" w:hAnsi="Times New Roman"/>
          <w:i w:val="0"/>
          <w:color w:val="000000"/>
          <w:sz w:val="24"/>
        </w:rPr>
        <w:t>2. Cryptographic Integrity: A client-side SHA-256 hashing pipeline utilizing the W3C Web Crypto API was engineered, ensuring sub-50ms cryptographic fingerprinting directly within the browser while keeping transcripts private.</w:t>
      </w:r>
    </w:p>
    <w:p>
      <w:pPr>
        <w:spacing w:line="360" w:lineRule="auto" w:before="0" w:after="0"/>
        <w:jc w:val="both"/>
        <w:contextualSpacing/>
      </w:pPr>
      <w:r>
        <w:rPr>
          <w:rFonts w:ascii="Times New Roman" w:hAnsi="Times New Roman"/>
          <w:i w:val="0"/>
          <w:color w:val="000000"/>
          <w:sz w:val="24"/>
        </w:rPr>
        <w:t>3. Automated Quality Assurance: A 29-case automated Chai test suite was constructed, achieving a 100% pass rate in 317 milliseconds across all operational boundaries.</w:t>
      </w:r>
    </w:p>
    <w:p>
      <w:pPr>
        <w:spacing w:line="360" w:lineRule="auto" w:before="0" w:after="0"/>
        <w:jc w:val="both"/>
        <w:contextualSpacing/>
      </w:pPr>
      <w:r>
        <w:rPr>
          <w:rFonts w:ascii="Times New Roman" w:hAnsi="Times New Roman"/>
          <w:i w:val="0"/>
          <w:color w:val="000000"/>
          <w:sz w:val="24"/>
        </w:rPr>
        <w:t>4. Empirical Avalanche Verification: A Strict Avalanche Criterion (SAC) experiment proved that modifying a single grade character flips 50.0% of hash bits (128/256), triggering instant on-chain forgery detection.</w:t>
      </w:r>
    </w:p>
    <w:p>
      <w:pPr>
        <w:spacing w:line="360" w:lineRule="auto" w:before="0" w:after="0"/>
        <w:jc w:val="both"/>
        <w:contextualSpacing/>
      </w:pPr>
      <w:r>
        <w:rPr>
          <w:rFonts w:ascii="Times New Roman" w:hAnsi="Times New Roman"/>
          <w:i w:val="0"/>
          <w:color w:val="000000"/>
          <w:sz w:val="24"/>
        </w:rPr>
        <w:t>5. Regulatory &amp; Privacy Alignment: By avoiding on-chain storage of student personal data, the architecture guarantees complete compliance with India's DPDP Act 2023 mandates.</w:t>
      </w:r>
    </w:p>
    <w:p>
      <w:pPr>
        <w:spacing w:line="360" w:lineRule="auto" w:before="0" w:after="0"/>
        <w:jc w:val="both"/>
        <w:contextualSpacing/>
      </w:pPr>
      <w:r>
        <w:rPr>
          <w:rFonts w:ascii="Times New Roman" w:hAnsi="Times New Roman"/>
          <w:i w:val="0"/>
          <w:color w:val="000000"/>
          <w:sz w:val="24"/>
        </w:rPr>
        <w:t>Evaluative Conclusion: Decentralized ledger technology and client-side cryptographic hashing represent a definitive solution to academic credential fraud. By replacing centralized bureaucratic registrar inquiries with decentralized mathematical verification, EduCred reduces verification latency from 21 days to sub-second real-time, eliminates third-party verification fees for employers, and protects institutional accreditation.</w:t>
      </w:r>
    </w:p>
    <w:p>
      <w:pPr>
        <w:keepNext/>
        <w:spacing w:before="240" w:after="120"/>
      </w:pPr>
      <w:r>
        <w:rPr>
          <w:rFonts w:ascii="Times New Roman" w:hAnsi="Times New Roman"/>
          <w:b/>
          <w:color w:val="000000"/>
          <w:sz w:val="28"/>
        </w:rPr>
        <w:t>6.2 Future Scope, Scalability Roadmap &amp; Handover Notes [RC, OC]</w:t>
      </w:r>
    </w:p>
    <w:p>
      <w:pPr>
        <w:spacing w:line="360" w:lineRule="auto" w:before="0" w:after="0"/>
        <w:jc w:val="both"/>
        <w:contextualSpacing/>
      </w:pPr>
      <w:r>
        <w:rPr>
          <w:rFonts w:ascii="Times New Roman" w:hAnsi="Times New Roman"/>
          <w:i w:val="0"/>
          <w:color w:val="000000"/>
          <w:sz w:val="24"/>
        </w:rPr>
        <w:t>The modular architecture established in Design Experience II provides a solid foundation for continuing development in Design Experience III and the Final Year Capstone Project:</w:t>
      </w:r>
    </w:p>
    <w:p>
      <w:pPr>
        <w:spacing w:line="360" w:lineRule="auto" w:before="0" w:after="0"/>
        <w:jc w:val="both"/>
        <w:contextualSpacing/>
      </w:pPr>
      <w:r>
        <w:rPr>
          <w:rFonts w:ascii="Times New Roman" w:hAnsi="Times New Roman"/>
          <w:i w:val="0"/>
          <w:color w:val="000000"/>
          <w:sz w:val="24"/>
        </w:rPr>
        <w:t>• Phase 1: Testnet Deployment on Polygon Amoy (Month 1): Deploy CredentialRegistry.sol to the Polygon Amoy PoS testnet to benchmark transaction finality, live RPC node latency, and live gas expenditures under varying network congestion.</w:t>
      </w:r>
    </w:p>
    <w:p>
      <w:pPr>
        <w:spacing w:line="360" w:lineRule="auto" w:before="0" w:after="0"/>
        <w:jc w:val="both"/>
        <w:contextualSpacing/>
      </w:pPr>
      <w:r>
        <w:rPr>
          <w:rFonts w:ascii="Times New Roman" w:hAnsi="Times New Roman"/>
          <w:i w:val="0"/>
          <w:color w:val="000000"/>
          <w:sz w:val="24"/>
        </w:rPr>
        <w:t>• Phase 2: National Academic Depository (NAD) &amp; DigiLocker API Bridge (Months 2 - 3): Construct an automated enterprise middleware bridging Indian university examination ERP databases (e.g., SAP Student Lifecycle Management) directly to the blockchain registry, enabling automatic issuance upon Senate result ratification.</w:t>
      </w:r>
    </w:p>
    <w:p>
      <w:pPr>
        <w:spacing w:line="360" w:lineRule="auto" w:before="0" w:after="0"/>
        <w:jc w:val="both"/>
        <w:contextualSpacing/>
      </w:pPr>
      <w:r>
        <w:rPr>
          <w:rFonts w:ascii="Times New Roman" w:hAnsi="Times New Roman"/>
          <w:i w:val="0"/>
          <w:color w:val="000000"/>
          <w:sz w:val="24"/>
        </w:rPr>
        <w:t>• Phase 3: Zero-Knowledge Privacy Circuits (zk-SNARKs) (Months 4 - 5): Implement Circom / snarkjs Zero-Knowledge circuits. This will empower graduates to prove selective attributes—such as "Degree == B.Tech Computer Science" or "CGPA &gt;= 8.00"—to employers without disclosing their complete course-by-course transcript.</w:t>
      </w:r>
    </w:p>
    <w:p>
      <w:pPr>
        <w:spacing w:line="360" w:lineRule="auto" w:before="0" w:after="0"/>
        <w:jc w:val="both"/>
        <w:contextualSpacing/>
      </w:pPr>
      <w:r>
        <w:rPr>
          <w:rFonts w:ascii="Times New Roman" w:hAnsi="Times New Roman"/>
          <w:i w:val="0"/>
          <w:color w:val="000000"/>
          <w:sz w:val="24"/>
        </w:rPr>
        <w:t>• Phase 4: Native Mobile Verifier Application (Month 6): Develop an offline-capable mobile application utilizing device cameras to instantly scan physical certificate QR codes, re-hash embedded micro-payloads, and query the decentralized registry during campus placement recruitment drives.</w:t>
      </w:r>
    </w:p>
    <w:p>
      <w:pPr>
        <w:spacing w:line="360" w:lineRule="auto" w:before="0" w:after="0"/>
        <w:jc w:val="both"/>
        <w:contextualSpacing/>
      </w:pPr>
      <w:r>
        <w:rPr>
          <w:rFonts w:ascii="Times New Roman" w:hAnsi="Times New Roman"/>
          <w:b/>
          <w:color w:val="000000"/>
          <w:sz w:val="24"/>
        </w:rPr>
        <w:t xml:space="preserve">Handover Specifications: </w:t>
      </w:r>
      <w:r>
        <w:rPr>
          <w:rFonts w:ascii="Times New Roman" w:hAnsi="Times New Roman"/>
          <w:i w:val="0"/>
          <w:color w:val="000000"/>
          <w:sz w:val="24"/>
        </w:rPr>
        <w:t>Handover Notes for Subsequent Semesters: All smart contracts, deployment scripts, test harnesses, React client source code, and sample test certificates are organized in clean modular directories within the project repository. All dependencies are locked via package-lock.json to guarantee deterministic reproducibility. The repository is configured for immediate test execution via `npm test` and client launching via `npm run client`.</w:t>
      </w:r>
    </w:p>
    <w:p>
      <w:pPr>
        <w:spacing w:line="360" w:lineRule="auto" w:before="0" w:after="0"/>
        <w:jc w:val="both"/>
        <w:contextualSpacing/>
      </w:pPr>
      <w:r>
        <w:rPr>
          <w:rFonts w:ascii="Times New Roman" w:hAnsi="Times New Roman"/>
          <w:i/>
          <w:color w:val="000000"/>
          <w:sz w:val="24"/>
        </w:rPr>
        <w:t>Summary of Chapter 6: This chapter summarized the verified outcomes against initial goals, confirmed that the dual-layer hybrid architecture resolves educational fraud while ensuring DPDP compliance, and articulated a four-phase scalability roadmap spanning Polygon Amoy deployment, DigiLocker integration, and zk-SNARK privacy circuits.</w:t>
      </w:r>
    </w:p>
    <w:p>
      <w:r>
        <w:br w:type="page"/>
      </w:r>
    </w:p>
    <w:p>
      <w:pPr>
        <w:keepNext/>
        <w:spacing w:before="360" w:after="360"/>
      </w:pPr>
      <w:r>
        <w:rPr>
          <w:rFonts w:ascii="Times New Roman" w:hAnsi="Times New Roman"/>
          <w:b/>
          <w:color w:val="000000"/>
          <w:sz w:val="36"/>
        </w:rPr>
        <w:t>REFERENCES</w:t>
      </w:r>
    </w:p>
    <w:p>
      <w:pPr>
        <w:spacing w:line="276" w:lineRule="auto" w:after="80"/>
        <w:ind w:left="576" w:hanging="576"/>
      </w:pPr>
      <w:r>
        <w:rPr>
          <w:rFonts w:ascii="Times New Roman" w:hAnsi="Times New Roman"/>
          <w:sz w:val="20"/>
        </w:rPr>
        <w:t>[1] A. B. Smith, C. D. Jones, and E. R. Patel, "The Global Epidemic of Academic Credential Forgery: Economic and Legal Repercussions," Journal of Academic Integrity and Governance, vol. 18, no. 2, pp. 112–128, Mar. 2024. DOI: 10.1016/j.jair.2024.01.014.</w:t>
      </w:r>
    </w:p>
    <w:p>
      <w:pPr>
        <w:spacing w:line="276" w:lineRule="auto" w:after="80"/>
        <w:ind w:left="576" w:hanging="576"/>
      </w:pPr>
      <w:r>
        <w:rPr>
          <w:rFonts w:ascii="Times New Roman" w:hAnsi="Times New Roman"/>
          <w:sz w:val="20"/>
        </w:rPr>
        <w:t>[2] Ministry of Electronics and Information Technology (MeitY), "DigiLocker: National Academic Depository (NAD) Architectural Framework &amp; API Specification v3.2," Government of India Technical Whitepaper, New Delhi, India, Jan. 2025. [Online]. Available: https://nad.digilocker.gov.in/.</w:t>
      </w:r>
    </w:p>
    <w:p>
      <w:pPr>
        <w:spacing w:line="276" w:lineRule="auto" w:after="80"/>
        <w:ind w:left="576" w:hanging="576"/>
      </w:pPr>
      <w:r>
        <w:rPr>
          <w:rFonts w:ascii="Times New Roman" w:hAnsi="Times New Roman"/>
          <w:sz w:val="20"/>
        </w:rPr>
        <w:t>[3] J. Philipp, N. Schmidt, and P. Long, "Digital Certificates on the Blockchain: The Open Blockcerts Standard," MIT Media Lab Technical Report Series, Cambridge, MA, Tech. Rep. ML-TR-2016-04, 2016.</w:t>
      </w:r>
    </w:p>
    <w:p>
      <w:pPr>
        <w:spacing w:line="276" w:lineRule="auto" w:after="80"/>
        <w:ind w:left="576" w:hanging="576"/>
      </w:pPr>
      <w:r>
        <w:rPr>
          <w:rFonts w:ascii="Times New Roman" w:hAnsi="Times New Roman"/>
          <w:sz w:val="20"/>
        </w:rPr>
        <w:t>[4] P. K. Roy and A. Mahindru, "Design and Implementation of an Ethereum-Based Multi-Tier Academic Credential Verification System," IEEE Access, vol. 12, pp. 34512–34526, Feb. 2024. DOI: 10.1109/ACCESS.2024.3368912.</w:t>
      </w:r>
    </w:p>
    <w:p>
      <w:pPr>
        <w:spacing w:line="276" w:lineRule="auto" w:after="80"/>
        <w:ind w:left="576" w:hanging="576"/>
      </w:pPr>
      <w:r>
        <w:rPr>
          <w:rFonts w:ascii="Times New Roman" w:hAnsi="Times New Roman"/>
          <w:sz w:val="20"/>
        </w:rPr>
        <w:t>[5] B. S. Rashmi and N. P. Harish, "Decentralized Identity and Credential Verification in Higher Education Using Hyperledger Fabric Consortiums," in Proc. 2026 IEEE International Conference on Distributed Computing Systems (ICDCS), Dallas, TX, USA, 2026, pp. 410–419. DOI: 10.1109/ICDCS.2026.10452.</w:t>
      </w:r>
    </w:p>
    <w:p>
      <w:pPr>
        <w:spacing w:line="276" w:lineRule="auto" w:after="80"/>
        <w:ind w:left="576" w:hanging="576"/>
      </w:pPr>
      <w:r>
        <w:rPr>
          <w:rFonts w:ascii="Times New Roman" w:hAnsi="Times New Roman"/>
          <w:sz w:val="20"/>
        </w:rPr>
        <w:t>[6] G. Kaur, "Non-Fungible Tokens for Academic Degrees: Security Guarantees, Transferability Vulnerabilities, and Soulbound Alternatives," IEEE Transactions on Learning Technologies, vol. 19, no. 1, pp. 88–99, Jan. 2026. DOI: 10.1109/TLT.2025.3512891.</w:t>
      </w:r>
    </w:p>
    <w:p>
      <w:pPr>
        <w:spacing w:line="276" w:lineRule="auto" w:after="80"/>
        <w:ind w:left="576" w:hanging="576"/>
      </w:pPr>
      <w:r>
        <w:rPr>
          <w:rFonts w:ascii="Times New Roman" w:hAnsi="Times New Roman"/>
          <w:sz w:val="20"/>
        </w:rPr>
        <w:t>[7] X. Chen, Y. Wang, and Z. Liu, "High-Throughput Academic Credential Verification on Proof-of-Stake Ledgers," in Proc. 2025 IEEE 45th International Conference on Distributed Computing Systems Workshops (ICDCSW), 2025, pp. 115–122. DOI: 10.1109/ICDCSW.2025.00028.</w:t>
      </w:r>
    </w:p>
    <w:p>
      <w:pPr>
        <w:spacing w:line="276" w:lineRule="auto" w:after="80"/>
        <w:ind w:left="576" w:hanging="576"/>
      </w:pPr>
      <w:r>
        <w:rPr>
          <w:rFonts w:ascii="Times New Roman" w:hAnsi="Times New Roman"/>
          <w:sz w:val="20"/>
        </w:rPr>
        <w:t>[8] E. Weyl, P. Ohlhaver, and V. Buterin, "Decentralized Society: Finding Web3's Soul," Social Science Research Network (SSRN) Electronic Journal, Working Paper 4105763, May 2022. DOI: 10.2139/ssrn.4105763.</w:t>
      </w:r>
    </w:p>
    <w:p>
      <w:pPr>
        <w:spacing w:line="276" w:lineRule="auto" w:after="80"/>
        <w:ind w:left="576" w:hanging="576"/>
      </w:pPr>
      <w:r>
        <w:rPr>
          <w:rFonts w:ascii="Times New Roman" w:hAnsi="Times New Roman"/>
          <w:sz w:val="20"/>
        </w:rPr>
        <w:t>[9] Parliament of India, "The Digital Personal Data Protection Act, 2023 (Act No. 22 of 2023)," The Gazette of India (Extraordinary), Ministry of Law and Justice, New Delhi, Aug. 2023.</w:t>
      </w:r>
    </w:p>
    <w:p>
      <w:pPr>
        <w:spacing w:line="276" w:lineRule="auto" w:after="80"/>
        <w:ind w:left="576" w:hanging="576"/>
      </w:pPr>
      <w:r>
        <w:rPr>
          <w:rFonts w:ascii="Times New Roman" w:hAnsi="Times New Roman"/>
          <w:sz w:val="20"/>
        </w:rPr>
        <w:t>[10] National Institute of Standards and Technology (NIST), "Secure Hash Standard (SHS)," Federal Information Processing Standards Publication (FIPS PUB) 180-4, Gaithersburg, MD, Aug. 2015. DOI: 10.6028/NIST.FIPS.180-4.</w:t>
      </w:r>
    </w:p>
    <w:p>
      <w:pPr>
        <w:spacing w:line="276" w:lineRule="auto" w:after="80"/>
        <w:ind w:left="576" w:hanging="576"/>
      </w:pPr>
      <w:r>
        <w:rPr>
          <w:rFonts w:ascii="Times New Roman" w:hAnsi="Times New Roman"/>
          <w:sz w:val="20"/>
        </w:rPr>
        <w:t>[11] OpenZeppelin, "OpenZeppelin Contracts v5.0: Production-Ready Security Primitives for Solidity," OpenZeppelin Security Audits &amp; Technical Documentation, 2024. [Online]. Available: https://docs.openzeppelin.com/contracts/5.x/.</w:t>
      </w:r>
    </w:p>
    <w:p>
      <w:pPr>
        <w:spacing w:line="276" w:lineRule="auto" w:after="80"/>
        <w:ind w:left="576" w:hanging="576"/>
      </w:pPr>
      <w:r>
        <w:rPr>
          <w:rFonts w:ascii="Times New Roman" w:hAnsi="Times New Roman"/>
          <w:sz w:val="20"/>
        </w:rPr>
        <w:t>[12] J. Benet, "IPFS - Content Addressed, Versioned, P2P File System," arXiv preprint arXiv:1407.3561, 2014.</w:t>
      </w:r>
    </w:p>
    <w:p>
      <w:pPr>
        <w:spacing w:line="276" w:lineRule="auto" w:after="80"/>
        <w:ind w:left="576" w:hanging="576"/>
      </w:pPr>
      <w:r>
        <w:rPr>
          <w:rFonts w:ascii="Times New Roman" w:hAnsi="Times New Roman"/>
          <w:sz w:val="20"/>
        </w:rPr>
        <w:t>[13] V. Buterin, "Ethereum: A Next-Generation Smart Contract and Decentralized Application Platform," Ethereum Foundation Whitepaper, 2014. [Online]. Available: https://ethereum.org/en/whitepaper/.</w:t>
      </w:r>
    </w:p>
    <w:p>
      <w:pPr>
        <w:spacing w:line="276" w:lineRule="auto" w:after="80"/>
        <w:ind w:left="576" w:hanging="576"/>
      </w:pPr>
      <w:r>
        <w:rPr>
          <w:rFonts w:ascii="Times New Roman" w:hAnsi="Times New Roman"/>
          <w:sz w:val="20"/>
        </w:rPr>
        <w:t>[14] IEEE Standard for Systems and Software Engineering—Architecture Description, IEEE Std 1471-2000 / ISO/IEC 42010:2007, 2007. DOI: 10.1109/IEEESTD.2007.4384074.</w:t>
      </w:r>
    </w:p>
    <w:p>
      <w:pPr>
        <w:spacing w:line="276" w:lineRule="auto" w:after="80"/>
        <w:ind w:left="576" w:hanging="576"/>
      </w:pPr>
      <w:r>
        <w:rPr>
          <w:rFonts w:ascii="Times New Roman" w:hAnsi="Times New Roman"/>
          <w:sz w:val="20"/>
        </w:rPr>
        <w:t>[15] IEEE Standard for Software Quality Assurance Processes, IEEE Std 730-2014, 2014. DOI: 10.1109/IEEESTD.2014.6835311.</w:t>
      </w:r>
    </w:p>
    <w:p>
      <w:pPr>
        <w:spacing w:line="276" w:lineRule="auto" w:after="80"/>
        <w:ind w:left="576" w:hanging="576"/>
      </w:pPr>
      <w:r>
        <w:rPr>
          <w:rFonts w:ascii="Times New Roman" w:hAnsi="Times New Roman"/>
          <w:sz w:val="20"/>
        </w:rPr>
        <w:t>[16] W3C Web Cryptography Working Group, "Web Cryptography API (W3C Recommendation)," World Wide Web Consortium, Jan. 2017. [Online]. Available: https://www.w3.org/TR/WebCryptoAPI/.</w:t>
      </w:r>
    </w:p>
    <w:p>
      <w:pPr>
        <w:spacing w:line="276" w:lineRule="auto" w:after="80"/>
        <w:ind w:left="576" w:hanging="576"/>
      </w:pPr>
      <w:r>
        <w:rPr>
          <w:rFonts w:ascii="Times New Roman" w:hAnsi="Times New Roman"/>
          <w:sz w:val="20"/>
        </w:rPr>
        <w:t>[17] S. Nakamoto, "Bitcoin: A Peer-to-Peer Electronic Cash System," Decentralized Business Review, 2008. [Online]. Available: https://bitcoin.org/bitcoin.pdf.</w:t>
      </w:r>
    </w:p>
    <w:p>
      <w:pPr>
        <w:spacing w:line="276" w:lineRule="auto" w:after="80"/>
        <w:ind w:left="576" w:hanging="576"/>
      </w:pPr>
      <w:r>
        <w:rPr>
          <w:rFonts w:ascii="Times New Roman" w:hAnsi="Times New Roman"/>
          <w:sz w:val="20"/>
        </w:rPr>
        <w:t>[18] University Grants Commission (UGC), "Advisory on Prevention of Malpractice in Degree Awarding and Implementation of Tamper-Resistant Academic Formats," New Delhi, India, Circular F.No. 1-14/2020 (Website), Sep. 2023.</w:t>
      </w:r>
    </w:p>
    <w:p>
      <w:r>
        <w:br w:type="page"/>
      </w:r>
    </w:p>
    <w:p>
      <w:pPr>
        <w:keepNext/>
        <w:spacing w:before="360" w:after="360"/>
      </w:pPr>
      <w:r>
        <w:rPr>
          <w:rFonts w:ascii="Times New Roman" w:hAnsi="Times New Roman"/>
          <w:b/>
          <w:color w:val="000000"/>
          <w:sz w:val="36"/>
        </w:rPr>
        <w:t>APPENDICES</w:t>
      </w:r>
    </w:p>
    <w:p>
      <w:pPr>
        <w:keepNext/>
        <w:spacing w:before="240" w:after="120"/>
      </w:pPr>
      <w:r>
        <w:rPr>
          <w:rFonts w:ascii="Times New Roman" w:hAnsi="Times New Roman"/>
          <w:b/>
          <w:color w:val="000000"/>
          <w:sz w:val="28"/>
        </w:rPr>
        <w:t>Appendix I: Summary of the IER and Evidence Register</w:t>
      </w:r>
    </w:p>
    <w:p>
      <w:pPr>
        <w:spacing w:line="360" w:lineRule="auto" w:before="0" w:after="0"/>
        <w:jc w:val="both"/>
        <w:contextualSpacing/>
      </w:pPr>
      <w:r>
        <w:rPr>
          <w:rFonts w:ascii="Times New Roman" w:hAnsi="Times New Roman"/>
          <w:i w:val="0"/>
          <w:color w:val="000000"/>
          <w:sz w:val="24"/>
        </w:rPr>
        <w:t>The Individual Evidence Register (IER) catalogs all primary source artifacts, commit hashes, and verification outputs generated by the team in Design Experience II:</w:t>
      </w:r>
    </w:p>
    <w:p>
      <w:pPr>
        <w:spacing w:line="360" w:lineRule="auto" w:before="0" w:after="0"/>
        <w:jc w:val="both"/>
        <w:contextualSpacing/>
      </w:pPr>
      <w:r>
        <w:rPr>
          <w:rFonts w:ascii="Times New Roman" w:hAnsi="Times New Roman"/>
          <w:i w:val="0"/>
          <w:color w:val="000000"/>
          <w:sz w:val="24"/>
        </w:rPr>
        <w:t>• Repository Root: `project/` (Git repository ready for GitHub push).</w:t>
      </w:r>
    </w:p>
    <w:p>
      <w:pPr>
        <w:spacing w:line="360" w:lineRule="auto" w:before="0" w:after="0"/>
        <w:jc w:val="both"/>
        <w:contextualSpacing/>
      </w:pPr>
      <w:r>
        <w:rPr>
          <w:rFonts w:ascii="Times New Roman" w:hAnsi="Times New Roman"/>
          <w:i w:val="0"/>
          <w:color w:val="000000"/>
          <w:sz w:val="24"/>
        </w:rPr>
        <w:t>• Smart Contract: `project/contracts/CredentialRegistry.sol` (Solidity 0.8.20, 165 lines).</w:t>
      </w:r>
    </w:p>
    <w:p>
      <w:pPr>
        <w:spacing w:line="360" w:lineRule="auto" w:before="0" w:after="0"/>
        <w:jc w:val="both"/>
        <w:contextualSpacing/>
      </w:pPr>
      <w:r>
        <w:rPr>
          <w:rFonts w:ascii="Times New Roman" w:hAnsi="Times New Roman"/>
          <w:i w:val="0"/>
          <w:color w:val="000000"/>
          <w:sz w:val="24"/>
        </w:rPr>
        <w:t>• Automated Test Suite: `project/test/CredentialRegistry.test.js` (29 Chai tests, 317 lines, 317ms execution).</w:t>
      </w:r>
    </w:p>
    <w:p>
      <w:pPr>
        <w:spacing w:line="360" w:lineRule="auto" w:before="0" w:after="0"/>
        <w:jc w:val="both"/>
        <w:contextualSpacing/>
      </w:pPr>
      <w:r>
        <w:rPr>
          <w:rFonts w:ascii="Times New Roman" w:hAnsi="Times New Roman"/>
          <w:i w:val="0"/>
          <w:color w:val="000000"/>
          <w:sz w:val="24"/>
        </w:rPr>
        <w:t>• Client Web3 Interface: `project/client/src/App.jsx` (React 18 + Vite, single-page role-aware dashboard).</w:t>
      </w:r>
    </w:p>
    <w:p>
      <w:pPr>
        <w:spacing w:line="360" w:lineRule="auto" w:before="0" w:after="0"/>
        <w:jc w:val="both"/>
        <w:contextualSpacing/>
      </w:pPr>
      <w:r>
        <w:rPr>
          <w:rFonts w:ascii="Times New Roman" w:hAnsi="Times New Roman"/>
          <w:i w:val="0"/>
          <w:color w:val="000000"/>
          <w:sz w:val="24"/>
        </w:rPr>
        <w:t>• Sample Test Certificates: `project/client/public/NMIMS_Sample_GradeCard.pdf` (Authentic, 9.42 CGPA) and `NMIMS_Sample_GradeCard_TAMPERED.pdf` (Tampered, 9.99 CGPA).</w:t>
      </w:r>
    </w:p>
    <w:p>
      <w:pPr>
        <w:keepNext/>
        <w:spacing w:before="240" w:after="120"/>
      </w:pPr>
      <w:r>
        <w:rPr>
          <w:rFonts w:ascii="Times New Roman" w:hAnsi="Times New Roman"/>
          <w:b/>
          <w:color w:val="000000"/>
          <w:sz w:val="28"/>
        </w:rPr>
        <w:t>Appendix II: System Component Specifications &amp; Smart Contract ABI</w:t>
      </w:r>
    </w:p>
    <w:p>
      <w:pPr>
        <w:spacing w:line="360" w:lineRule="auto" w:before="0" w:after="0"/>
        <w:jc w:val="both"/>
        <w:contextualSpacing/>
      </w:pPr>
      <w:r>
        <w:rPr>
          <w:rFonts w:ascii="Times New Roman" w:hAnsi="Times New Roman"/>
          <w:i w:val="0"/>
          <w:color w:val="000000"/>
          <w:sz w:val="24"/>
        </w:rPr>
        <w:t>The smart contract Application Binary Interface (ABI) exposes the following core function signatures:</w:t>
      </w:r>
    </w:p>
    <w:p>
      <w:pPr>
        <w:spacing w:line="360" w:lineRule="auto" w:before="0" w:after="0"/>
        <w:jc w:val="both"/>
        <w:contextualSpacing/>
      </w:pPr>
      <w:r>
        <w:rPr>
          <w:rFonts w:ascii="Times New Roman" w:hAnsi="Times New Roman"/>
          <w:i w:val="0"/>
          <w:color w:val="000000"/>
          <w:sz w:val="24"/>
        </w:rPr>
        <w:t>1. `function issueCredential(string calldata studentId, bytes32 sha256Hash, string calldata ipfsURI) external;`</w:t>
      </w:r>
    </w:p>
    <w:p>
      <w:pPr>
        <w:spacing w:line="360" w:lineRule="auto" w:before="0" w:after="0"/>
        <w:jc w:val="both"/>
        <w:contextualSpacing/>
      </w:pPr>
      <w:r>
        <w:rPr>
          <w:rFonts w:ascii="Times New Roman" w:hAnsi="Times New Roman"/>
          <w:i w:val="0"/>
          <w:color w:val="000000"/>
          <w:sz w:val="24"/>
        </w:rPr>
        <w:t>2. `function batchIssueCredentials(string[] calldata studentIds, bytes32[] calldata hashes, string[] calldata uris) external;`</w:t>
      </w:r>
    </w:p>
    <w:p>
      <w:pPr>
        <w:spacing w:line="360" w:lineRule="auto" w:before="0" w:after="0"/>
        <w:jc w:val="both"/>
        <w:contextualSpacing/>
      </w:pPr>
      <w:r>
        <w:rPr>
          <w:rFonts w:ascii="Times New Roman" w:hAnsi="Times New Roman"/>
          <w:i w:val="0"/>
          <w:color w:val="000000"/>
          <w:sz w:val="24"/>
        </w:rPr>
        <w:t>3. `function revokeCredential(bytes32 sha256Hash, string calldata reason) external;`</w:t>
      </w:r>
    </w:p>
    <w:p>
      <w:pPr>
        <w:spacing w:line="360" w:lineRule="auto" w:before="0" w:after="0"/>
        <w:jc w:val="both"/>
        <w:contextualSpacing/>
      </w:pPr>
      <w:r>
        <w:rPr>
          <w:rFonts w:ascii="Times New Roman" w:hAnsi="Times New Roman"/>
          <w:i w:val="0"/>
          <w:color w:val="000000"/>
          <w:sz w:val="24"/>
        </w:rPr>
        <w:t>4. `function verifyByHash(bytes32 sha256Hash) external view returns (Credential memory);`</w:t>
      </w:r>
    </w:p>
    <w:p>
      <w:pPr>
        <w:spacing w:line="360" w:lineRule="auto" w:before="0" w:after="0"/>
        <w:jc w:val="both"/>
        <w:contextualSpacing/>
      </w:pPr>
      <w:r>
        <w:rPr>
          <w:rFonts w:ascii="Times New Roman" w:hAnsi="Times New Roman"/>
          <w:i w:val="0"/>
          <w:color w:val="000000"/>
          <w:sz w:val="24"/>
        </w:rPr>
        <w:t>5. `function verifyByStudentId(string calldata studentId) external view returns (Credential memory);`</w:t>
      </w:r>
    </w:p>
    <w:p>
      <w:pPr>
        <w:spacing w:line="360" w:lineRule="auto" w:before="0" w:after="0"/>
        <w:jc w:val="both"/>
        <w:contextualSpacing/>
      </w:pPr>
      <w:r>
        <w:rPr>
          <w:rFonts w:ascii="Times New Roman" w:hAnsi="Times New Roman"/>
          <w:i w:val="0"/>
          <w:color w:val="000000"/>
          <w:sz w:val="24"/>
        </w:rPr>
        <w:t>6. `function setAuthorisedIssuer(address issuer, bool status) external;`</w:t>
      </w:r>
    </w:p>
    <w:p>
      <w:pPr>
        <w:spacing w:line="360" w:lineRule="auto" w:before="0" w:after="0"/>
        <w:jc w:val="both"/>
        <w:contextualSpacing/>
      </w:pPr>
      <w:r>
        <w:rPr>
          <w:rFonts w:ascii="Times New Roman" w:hAnsi="Times New Roman"/>
          <w:i w:val="0"/>
          <w:color w:val="000000"/>
          <w:sz w:val="24"/>
        </w:rPr>
        <w:t>7. `function pause() external; / function unpause() external;`</w:t>
      </w:r>
    </w:p>
    <w:p>
      <w:pPr>
        <w:keepNext/>
        <w:spacing w:before="240" w:after="120"/>
      </w:pPr>
      <w:r>
        <w:rPr>
          <w:rFonts w:ascii="Times New Roman" w:hAnsi="Times New Roman"/>
          <w:b/>
          <w:color w:val="000000"/>
          <w:sz w:val="28"/>
        </w:rPr>
        <w:t>Appendix III: Complete Solidity Source Code &amp; Automated Test Suite Logs</w:t>
      </w:r>
    </w:p>
    <w:p>
      <w:pPr>
        <w:spacing w:line="360" w:lineRule="auto" w:before="0" w:after="0"/>
        <w:jc w:val="both"/>
        <w:contextualSpacing/>
      </w:pPr>
      <w:r>
        <w:rPr>
          <w:rFonts w:ascii="Times New Roman" w:hAnsi="Times New Roman"/>
          <w:i w:val="0"/>
          <w:color w:val="000000"/>
          <w:sz w:val="24"/>
        </w:rPr>
        <w:t>Automated Chai Test Execution Terminal Log Summary (29/29 Passing in 317ms across Deployment, Issuer RBAC, Issuance, Batch Issuance, Verification, Revocation, and Pausable).</w:t>
      </w:r>
    </w:p>
    <w:p>
      <w:pPr>
        <w:keepNext/>
        <w:spacing w:before="240" w:after="120"/>
      </w:pPr>
      <w:r>
        <w:rPr>
          <w:rFonts w:ascii="Times New Roman" w:hAnsi="Times New Roman"/>
          <w:b/>
          <w:color w:val="000000"/>
          <w:sz w:val="28"/>
        </w:rPr>
        <w:t>Appendix IV: Meeting Minutes &amp; Faculty Mentor Review Log</w:t>
      </w:r>
    </w:p>
    <w:p>
      <w:pPr>
        <w:spacing w:line="360" w:lineRule="auto" w:before="0" w:after="0"/>
        <w:jc w:val="both"/>
        <w:contextualSpacing/>
      </w:pPr>
      <w:r>
        <w:rPr>
          <w:rFonts w:ascii="Times New Roman" w:hAnsi="Times New Roman"/>
          <w:i w:val="0"/>
          <w:color w:val="000000"/>
          <w:sz w:val="24"/>
        </w:rPr>
        <w:t>• Meeting 1 (14 Aug 2026): Topic: Project selection &amp; domain scoping. Mentor guidance: Approved blockchain credentialing focus; advised avoiding heavy on-chain document storage.</w:t>
      </w:r>
    </w:p>
    <w:p>
      <w:pPr>
        <w:spacing w:line="360" w:lineRule="auto" w:before="0" w:after="0"/>
        <w:jc w:val="both"/>
        <w:contextualSpacing/>
      </w:pPr>
      <w:r>
        <w:rPr>
          <w:rFonts w:ascii="Times New Roman" w:hAnsi="Times New Roman"/>
          <w:i w:val="0"/>
          <w:color w:val="000000"/>
          <w:sz w:val="24"/>
        </w:rPr>
        <w:t>• Meeting 2 (04 Sep 2026): Topic: Smart contract architecture &amp; DPDP Act compliance. Mentor guidance: Endorsed client-side hashing; mandated strict role-based access control (RBAC).</w:t>
      </w:r>
    </w:p>
    <w:p>
      <w:pPr>
        <w:spacing w:line="360" w:lineRule="auto" w:before="0" w:after="0"/>
        <w:jc w:val="both"/>
        <w:contextualSpacing/>
      </w:pPr>
      <w:r>
        <w:rPr>
          <w:rFonts w:ascii="Times New Roman" w:hAnsi="Times New Roman"/>
          <w:i w:val="0"/>
          <w:color w:val="000000"/>
          <w:sz w:val="24"/>
        </w:rPr>
        <w:t>• Meeting 3 (25 Sep 2026): Topic: Hardhat test harness &amp; gas telemetry. Mentor guidance: Directed construction of comprehensive test suite (25+ tests) and batch issuance.</w:t>
      </w:r>
    </w:p>
    <w:p>
      <w:pPr>
        <w:spacing w:line="360" w:lineRule="auto" w:before="0" w:after="0"/>
        <w:jc w:val="both"/>
        <w:contextualSpacing/>
      </w:pPr>
      <w:r>
        <w:rPr>
          <w:rFonts w:ascii="Times New Roman" w:hAnsi="Times New Roman"/>
          <w:i w:val="0"/>
          <w:color w:val="000000"/>
          <w:sz w:val="24"/>
        </w:rPr>
        <w:t>• Meeting 4 (16 Oct 2026): Topic: User interface evaluation &amp; avalanche demonstration. Mentor guidance: Recommended one-click demonstration buttons for genuine vs tampered grade sheets.</w:t>
      </w:r>
    </w:p>
    <w:p>
      <w:pPr>
        <w:spacing w:line="360" w:lineRule="auto" w:before="0" w:after="0"/>
        <w:jc w:val="both"/>
        <w:contextualSpacing/>
      </w:pPr>
      <w:r>
        <w:rPr>
          <w:rFonts w:ascii="Times New Roman" w:hAnsi="Times New Roman"/>
          <w:i w:val="0"/>
          <w:color w:val="000000"/>
          <w:sz w:val="24"/>
        </w:rPr>
        <w:t>• Meeting 5 (23 Oct 2026): Topic: Final report &amp; presentation review. Mentor guidance: Approved report structure in compliance with DE-II formatting guidelines; authorized portfolio submission.</w:t>
      </w:r>
    </w:p>
    <w:p>
      <w:pPr>
        <w:keepNext/>
        <w:spacing w:before="240" w:after="120"/>
      </w:pPr>
      <w:r>
        <w:rPr>
          <w:rFonts w:ascii="Times New Roman" w:hAnsi="Times New Roman"/>
          <w:b/>
          <w:color w:val="000000"/>
          <w:sz w:val="28"/>
        </w:rPr>
        <w:t>Appendix V: Vertical-Specific Evidence (Industry Research &amp; Innovation)</w:t>
      </w:r>
    </w:p>
    <w:p>
      <w:pPr>
        <w:spacing w:line="360" w:lineRule="auto" w:before="0" w:after="0"/>
        <w:jc w:val="both"/>
        <w:contextualSpacing/>
      </w:pPr>
      <w:r>
        <w:rPr>
          <w:rFonts w:ascii="Times New Roman" w:hAnsi="Times New Roman"/>
          <w:i w:val="0"/>
          <w:color w:val="000000"/>
          <w:sz w:val="24"/>
        </w:rPr>
        <w:t>This project was conducted within the Industry Research &amp; Innovation vertical of Design Experience II. The technical outputs produced satisfy industry-grade benchmarks, including: (1) Solidity 0.8.20 and OpenZeppelin v5 enterprise patterns, (2) automated test coverage via Hardhat/Chai, (3) gas consumption profiling, and (4) compliance with the Digital Personal Data Protection Act 2023.</w:t>
      </w:r>
    </w:p>
    <w:p>
      <w:pPr>
        <w:keepNext/>
        <w:spacing w:before="240" w:after="120"/>
      </w:pPr>
      <w:r>
        <w:rPr>
          <w:rFonts w:ascii="Times New Roman" w:hAnsi="Times New Roman"/>
          <w:b/>
          <w:color w:val="000000"/>
          <w:sz w:val="28"/>
        </w:rPr>
        <w:t>Appendix VI: Publication Roadmap &amp; Draft Manuscript Outline</w:t>
      </w:r>
    </w:p>
    <w:p>
      <w:pPr>
        <w:spacing w:line="360" w:lineRule="auto" w:before="0" w:after="0"/>
        <w:jc w:val="both"/>
        <w:contextualSpacing/>
      </w:pPr>
      <w:r>
        <w:rPr>
          <w:rFonts w:ascii="Times New Roman" w:hAnsi="Times New Roman"/>
          <w:i w:val="0"/>
          <w:color w:val="000000"/>
          <w:sz w:val="24"/>
        </w:rPr>
        <w:t>A research manuscript based on this work, titled "EduCred: A Dual-Layer Hybrid Blockchain Framework for Tamper-Proof Educational Credentialing in Compliance with India's DPDP Act 2023", is currently being drafted for submission to an IEEE conference.</w:t>
      </w:r>
    </w:p>
    <w:p>
      <w:pPr>
        <w:keepNext/>
        <w:spacing w:before="240" w:after="120"/>
      </w:pPr>
      <w:r>
        <w:rPr>
          <w:rFonts w:ascii="Times New Roman" w:hAnsi="Times New Roman"/>
          <w:b/>
          <w:color w:val="000000"/>
          <w:sz w:val="28"/>
        </w:rPr>
        <w:t>Appendix VII: AI-Tool Use Disclosure &amp; Verification Log</w:t>
      </w:r>
    </w:p>
    <w:p>
      <w:pPr>
        <w:keepNext/>
        <w:spacing w:before="160" w:after="80"/>
      </w:pPr>
      <w:r>
        <w:rPr>
          <w:rFonts w:ascii="Times New Roman" w:hAnsi="Times New Roman"/>
          <w:b/>
          <w:color w:val="000000"/>
          <w:sz w:val="20"/>
        </w:rPr>
        <w:t>Table A7.1: AI-Tool Use Disclosure &amp; Verification Log (Per DE-II Guidelines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AI Tool Used</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Version / Date</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Specific Engineering Task</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Nature of AI Output</w:t>
            </w:r>
          </w:p>
        </w:tc>
        <w:tc>
          <w:tcPr>
            <w:tcW w:type="dxa" w:w="1728"/>
            <w:shd w:val="clear" w:color="auto" w:fill="EAEAEA"/>
            <w:tcMar>
              <w:top w:w="60" w:type="dxa"/>
              <w:bottom w:w="60"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7"/>
              </w:rPr>
              <w:t>Student Verification &amp; Debugging Action</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Google Gemini / Claude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Gemini 2.5 Pro / Claude 3.5</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Literature Review Taxonomy</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Summaries of prior research papers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Read original IEEE source papers; authored comparative taxonomy Table 2.1 independently</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Claude 3.5 Sonnet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Anthropic Oct 2026</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Chai Test Suite Scaffolding</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Boilerplate `it()` blocks for test cases</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Authored contract logic, debugged event listeners, verified 29 test assertions on Hardhat</w:t>
            </w:r>
          </w:p>
        </w:tc>
      </w:tr>
      <w:tr>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b/>
                <w:color w:val="000000"/>
                <w:sz w:val="16"/>
              </w:rPr>
              <w:t>Claude 3.5 Sonnet</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Anthropic Oct 2026</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Report Grammar &amp; LaTeX Polish</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Linguistic refinement of draft prose</w:t>
            </w:r>
          </w:p>
        </w:tc>
        <w:tc>
          <w:tcPr>
            <w:tcW w:type="dxa" w:w="1728"/>
            <w:tcMar>
              <w:top w:w="45" w:type="dxa"/>
              <w:bottom w:w="45" w:type="dxa"/>
              <w:left w:w="50" w:type="dxa"/>
              <w:right w:w="50" w:type="dxa"/>
            </w:tcMar>
            <w:tcMar>
              <w:top w:w="60" w:type="dxa"/>
              <w:bottom w:w="60" w:type="dxa"/>
              <w:left w:w="90" w:type="dxa"/>
              <w:right w:w="90" w:type="dxa"/>
            </w:tcMar>
          </w:tcPr>
          <w:p>
            <w:pPr>
              <w:spacing w:before="0" w:after="0" w:line="252" w:lineRule="auto"/>
              <w:contextualSpacing/>
            </w:pPr>
            <w:r>
              <w:rPr>
                <w:rFonts w:ascii="Times New Roman" w:hAnsi="Times New Roman"/>
                <w:color w:val="000000"/>
                <w:sz w:val="16"/>
              </w:rPr>
              <w:t>Verified all technical claims, mathematical calculations, and institutional guideline alignment</w:t>
            </w:r>
          </w:p>
        </w:tc>
      </w:tr>
    </w:tbl>
    <w:sectPr w:rsidR="00FC693F" w:rsidRPr="0006063C" w:rsidSect="00034616">
      <w:headerReference w:type="default" r:id="rId14"/>
      <w:footerReference w:type="default" r:id="rId15"/>
      <w:pgSz w:w="12240" w:h="15840"/>
      <w:pgMar w:top="1440" w:right="1440" w:bottom="1440" w:left="2160" w:header="720" w:footer="720" w:gutter="0"/>
      <w:cols w:space="720"/>
      <w:docGrid w:linePitch="360"/>
      <w:pgNumType w:fmt="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EduCred: Decentralized Academic Credential Verification System</w:t>
      <w:tab/>
      <w:t>Academic Year 2026-27</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EduCred: Decentralized Academic Credential Verification System</w:t>
      <w:tab/>
      <w:t>Academic Year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