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i w:val="0"/>
          <w:color w:val="000000"/>
          <w:sz w:val="44"/>
        </w:rPr>
        <w:t>Woxsen University</w:t>
      </w:r>
    </w:p>
    <w:p>
      <w:pPr>
        <w:spacing w:after="360"/>
        <w:jc w:val="center"/>
      </w:pPr>
      <w:r>
        <w:rPr>
          <w:rFonts w:ascii="Times New Roman" w:hAnsi="Times New Roman"/>
          <w:b/>
          <w:i w:val="0"/>
          <w:color w:val="000000"/>
          <w:sz w:val="32"/>
        </w:rPr>
        <w:t>School of Technology</w:t>
      </w:r>
    </w:p>
    <w:p>
      <w:pPr>
        <w:spacing w:after="400"/>
        <w:jc w:val="center"/>
      </w:pPr>
      <w:r>
        <w:drawing>
          <wp:inline xmlns:a="http://schemas.openxmlformats.org/drawingml/2006/main" xmlns:pic="http://schemas.openxmlformats.org/drawingml/2006/picture">
            <wp:extent cx="1645920" cy="811530"/>
            <wp:docPr id="1" name="Picture 1"/>
            <wp:cNvGraphicFramePr>
              <a:graphicFrameLocks noChangeAspect="1"/>
            </wp:cNvGraphicFramePr>
            <a:graphic>
              <a:graphicData uri="http://schemas.openxmlformats.org/drawingml/2006/picture">
                <pic:pic>
                  <pic:nvPicPr>
                    <pic:cNvPr id="0" name="woxsen_logo.jpg"/>
                    <pic:cNvPicPr/>
                  </pic:nvPicPr>
                  <pic:blipFill>
                    <a:blip r:embed="rId9"/>
                    <a:stretch>
                      <a:fillRect/>
                    </a:stretch>
                  </pic:blipFill>
                  <pic:spPr>
                    <a:xfrm>
                      <a:off x="0" y="0"/>
                      <a:ext cx="1645920" cy="811530"/>
                    </a:xfrm>
                    <a:prstGeom prst="rect"/>
                  </pic:spPr>
                </pic:pic>
              </a:graphicData>
            </a:graphic>
          </wp:inline>
        </w:drawing>
      </w:r>
    </w:p>
    <w:p>
      <w:pPr>
        <w:spacing w:after="80"/>
        <w:jc w:val="center"/>
      </w:pPr>
      <w:r>
        <w:rPr>
          <w:rFonts w:ascii="Times New Roman" w:hAnsi="Times New Roman"/>
          <w:b w:val="0"/>
          <w:i w:val="0"/>
          <w:color w:val="000000"/>
          <w:sz w:val="24"/>
        </w:rPr>
        <w:t>A</w:t>
      </w:r>
    </w:p>
    <w:p>
      <w:pPr>
        <w:spacing w:after="40"/>
        <w:jc w:val="center"/>
      </w:pPr>
      <w:r>
        <w:rPr>
          <w:rFonts w:ascii="Times New Roman" w:hAnsi="Times New Roman"/>
          <w:b/>
          <w:i w:val="0"/>
          <w:color w:val="000000"/>
          <w:sz w:val="32"/>
        </w:rPr>
        <w:t>PROJECT REPORT</w:t>
      </w:r>
    </w:p>
    <w:p>
      <w:pPr>
        <w:spacing w:after="80"/>
        <w:jc w:val="center"/>
      </w:pPr>
      <w:r>
        <w:rPr>
          <w:rFonts w:ascii="Times New Roman" w:hAnsi="Times New Roman"/>
          <w:b/>
          <w:i w:val="0"/>
          <w:color w:val="000000"/>
          <w:sz w:val="26"/>
        </w:rPr>
        <w:t>DESIGN AND ANALYSIS OF ALGORITHMS</w:t>
        <w:br/>
        <w:t>PROJECT BASED LEARNING REPORT</w:t>
      </w:r>
    </w:p>
    <w:p>
      <w:pPr>
        <w:spacing w:after="200"/>
        <w:jc w:val="center"/>
      </w:pPr>
      <w:r>
        <w:rPr>
          <w:rFonts w:ascii="Times New Roman" w:hAnsi="Times New Roman"/>
          <w:b w:val="0"/>
          <w:i w:val="0"/>
          <w:color w:val="000000"/>
          <w:sz w:val="24"/>
        </w:rPr>
        <w:t>on</w:t>
      </w:r>
    </w:p>
    <w:p>
      <w:pPr>
        <w:spacing w:after="280"/>
        <w:jc w:val="center"/>
      </w:pPr>
      <w:r>
        <w:rPr>
          <w:rFonts w:ascii="Times New Roman" w:hAnsi="Times New Roman"/>
          <w:b/>
          <w:i w:val="0"/>
          <w:color w:val="000000"/>
          <w:sz w:val="28"/>
        </w:rPr>
        <w:t>SMARTROUTE: ALGORITHMIC LAST-MILE DELIVERY OPERATIONS OPTIMIZATION USING DYNAMIC PROGRAMMING, GREEDY HEURISTICS, DIJKSTRA'S ALGORITHM, AND BELLMAN-FORD</w:t>
      </w:r>
    </w:p>
    <w:p>
      <w:pPr>
        <w:spacing w:after="120"/>
        <w:jc w:val="center"/>
      </w:pPr>
      <w:r>
        <w:rPr>
          <w:rFonts w:ascii="Times New Roman" w:hAnsi="Times New Roman"/>
          <w:b w:val="0"/>
          <w:i w:val="0"/>
          <w:color w:val="000000"/>
          <w:sz w:val="24"/>
        </w:rPr>
        <w:t>Submitted in partial fulfillment of the requirements for the degree of</w:t>
      </w:r>
    </w:p>
    <w:p>
      <w:pPr>
        <w:spacing w:after="40"/>
        <w:jc w:val="center"/>
      </w:pPr>
      <w:r>
        <w:rPr>
          <w:rFonts w:ascii="Times New Roman" w:hAnsi="Times New Roman"/>
          <w:b/>
          <w:i w:val="0"/>
          <w:color w:val="000000"/>
          <w:sz w:val="26"/>
        </w:rPr>
        <w:t>B. Tech. in Computer Science and Engineering</w:t>
        <w:br/>
        <w:t>(Artificial Intelligence and Machine Learning)</w:t>
      </w:r>
    </w:p>
    <w:p>
      <w:pPr>
        <w:spacing w:after="320"/>
        <w:jc w:val="center"/>
      </w:pPr>
      <w:r>
        <w:rPr>
          <w:rFonts w:ascii="Times New Roman" w:hAnsi="Times New Roman"/>
          <w:b/>
          <w:i w:val="0"/>
          <w:color w:val="000000"/>
          <w:sz w:val="24"/>
        </w:rPr>
        <w:t>Section: AIML Rhinos | 3rd Semester</w:t>
      </w:r>
    </w:p>
    <w:p>
      <w:pPr>
        <w:spacing w:after="40"/>
        <w:jc w:val="center"/>
      </w:pPr>
      <w:r>
        <w:rPr>
          <w:rFonts w:ascii="Times New Roman" w:hAnsi="Times New Roman"/>
          <w:b/>
          <w:i w:val="0"/>
          <w:color w:val="000000"/>
          <w:sz w:val="24"/>
        </w:rPr>
        <w:t>Submitted by:</w:t>
      </w:r>
    </w:p>
    <w:p>
      <w:pPr>
        <w:spacing w:after="20"/>
        <w:jc w:val="center"/>
      </w:pPr>
      <w:r>
        <w:rPr>
          <w:rFonts w:ascii="Times New Roman" w:hAnsi="Times New Roman"/>
          <w:b w:val="0"/>
          <w:i w:val="0"/>
          <w:color w:val="000000"/>
          <w:sz w:val="24"/>
        </w:rPr>
        <w:t>Himanshu Pandit (25WU0102098)</w:t>
      </w:r>
    </w:p>
    <w:p>
      <w:pPr>
        <w:spacing w:after="20"/>
        <w:jc w:val="center"/>
      </w:pPr>
      <w:r>
        <w:rPr>
          <w:rFonts w:ascii="Times New Roman" w:hAnsi="Times New Roman"/>
          <w:b w:val="0"/>
          <w:i w:val="0"/>
          <w:color w:val="000000"/>
          <w:sz w:val="24"/>
        </w:rPr>
        <w:t>Rimika Jain (25WU0101111)</w:t>
      </w:r>
    </w:p>
    <w:p>
      <w:pPr>
        <w:spacing w:after="20"/>
        <w:jc w:val="center"/>
      </w:pPr>
      <w:r>
        <w:rPr>
          <w:rFonts w:ascii="Times New Roman" w:hAnsi="Times New Roman"/>
          <w:b w:val="0"/>
          <w:i w:val="0"/>
          <w:color w:val="000000"/>
          <w:sz w:val="24"/>
        </w:rPr>
        <w:t>Devyani Pawar (25WU0102069)</w:t>
      </w:r>
    </w:p>
    <w:p>
      <w:pPr>
        <w:spacing w:after="20"/>
        <w:jc w:val="center"/>
      </w:pPr>
      <w:r>
        <w:rPr>
          <w:rFonts w:ascii="Times New Roman" w:hAnsi="Times New Roman"/>
          <w:b w:val="0"/>
          <w:i w:val="0"/>
          <w:color w:val="000000"/>
          <w:sz w:val="24"/>
        </w:rPr>
        <w:t>Heman (25WU0102097)</w:t>
      </w:r>
    </w:p>
    <w:p>
      <w:pPr>
        <w:spacing w:before="240" w:after="40"/>
        <w:jc w:val="center"/>
      </w:pPr>
      <w:r>
        <w:rPr>
          <w:rFonts w:ascii="Times New Roman" w:hAnsi="Times New Roman"/>
          <w:b/>
          <w:i w:val="0"/>
          <w:color w:val="000000"/>
          <w:sz w:val="24"/>
        </w:rPr>
        <w:t>Under the guidance of:</w:t>
      </w:r>
    </w:p>
    <w:p>
      <w:pPr>
        <w:spacing w:after="20"/>
        <w:jc w:val="center"/>
      </w:pPr>
      <w:r>
        <w:rPr>
          <w:rFonts w:ascii="Times New Roman" w:hAnsi="Times New Roman"/>
          <w:b/>
          <w:i w:val="0"/>
          <w:color w:val="000000"/>
          <w:sz w:val="26"/>
        </w:rPr>
        <w:t>Dr. Syed Javed Pasha</w:t>
      </w:r>
    </w:p>
    <w:p>
      <w:pPr>
        <w:spacing w:after="20"/>
        <w:jc w:val="center"/>
      </w:pPr>
      <w:r>
        <w:rPr>
          <w:rFonts w:ascii="Times New Roman" w:hAnsi="Times New Roman"/>
          <w:b w:val="0"/>
          <w:i w:val="0"/>
          <w:color w:val="000000"/>
          <w:sz w:val="22"/>
        </w:rPr>
        <w:t>Associate Professor, Department of Computer Science &amp; Engineering</w:t>
        <w:br/>
        <w:t>School of Technology, Woxsen University</w:t>
      </w:r>
    </w:p>
    <w:p>
      <w:r>
        <w:br w:type="page"/>
      </w:r>
    </w:p>
    <w:p>
      <w:pPr>
        <w:spacing w:before="480" w:after="480"/>
        <w:jc w:val="center"/>
      </w:pPr>
      <w:r>
        <w:rPr>
          <w:rFonts w:ascii="Times New Roman" w:hAnsi="Times New Roman"/>
          <w:b/>
          <w:i w:val="0"/>
          <w:color w:val="000000"/>
          <w:sz w:val="32"/>
        </w:rPr>
        <w:t>CERTIFICATE</w:t>
      </w:r>
    </w:p>
    <w:p>
      <w:pPr>
        <w:spacing w:line="360" w:lineRule="auto" w:after="1200"/>
        <w:jc w:val="both"/>
      </w:pPr>
      <w:r>
        <w:rPr>
          <w:rFonts w:ascii="Times New Roman" w:hAnsi="Times New Roman"/>
          <w:b w:val="0"/>
          <w:i w:val="0"/>
          <w:color w:val="000000"/>
          <w:sz w:val="24"/>
        </w:rPr>
        <w:t>This is to certify that the project report entitled "SMARTROUTE: ALGORITHMIC LAST-MILE DELIVERY OPERATIONS OPTIMIZATION USING DYNAMIC PROGRAMMING, GREEDY HEURISTICS, DIJKSTRA'S ALGORITHM, AND BELLMAN-FORD" submitted by Himanshu Pandit (25WU0102098), Rimika Jain (25WU0101111), Devyani Pawar (25WU0102069), and Heman (25WU0102097), students of B. Tech. in Computer Science and Engineering (Artificial Intelligence and Machine Learning), Section: AIML Rhinos, 3rd Semester, in partial fulfillment of the requirements for the award of the degree and Design and Analysis of Algorithms Project Based Learning (DAA PBL) from Woxsen University, School of Technology is a bonafide record of work carried out by the students under my supervision and guidance.</w:t>
        <w:br/>
        <w:br/>
        <w:t>The work embodied in this project report has been carried out by the candidates and has not been submitted elsewhere for a degree.</w:t>
      </w:r>
    </w:p>
    <w:p>
      <w:pPr>
        <w:spacing w:after="40"/>
      </w:pPr>
      <w:r>
        <w:rPr>
          <w:rFonts w:ascii="Times New Roman" w:hAnsi="Times New Roman"/>
          <w:b w:val="0"/>
          <w:i w:val="0"/>
          <w:color w:val="000000"/>
          <w:sz w:val="24"/>
        </w:rPr>
        <w:t>Signature of Mentor:</w:t>
        <w:br/>
        <w:t>________________________</w:t>
        <w:br/>
      </w:r>
    </w:p>
    <w:p>
      <w:pPr>
        <w:spacing w:after="40"/>
      </w:pPr>
      <w:r>
        <w:rPr>
          <w:rFonts w:ascii="Times New Roman" w:hAnsi="Times New Roman"/>
          <w:b/>
          <w:i w:val="0"/>
          <w:color w:val="000000"/>
          <w:sz w:val="24"/>
        </w:rPr>
        <w:t>Name: Dr. Syed Javed Pasha</w:t>
      </w:r>
    </w:p>
    <w:p>
      <w:pPr>
        <w:spacing w:after="40"/>
      </w:pPr>
      <w:r>
        <w:rPr>
          <w:rFonts w:ascii="Times New Roman" w:hAnsi="Times New Roman"/>
          <w:b w:val="0"/>
          <w:i w:val="0"/>
          <w:color w:val="000000"/>
          <w:sz w:val="24"/>
        </w:rPr>
        <w:t>Designation: Associate Professor, Department of Computer Science &amp; Engineering</w:t>
        <w:br/>
        <w:t>Institution: School of Technology, Woxsen University</w:t>
      </w:r>
    </w:p>
    <w:p>
      <w:pPr>
        <w:spacing w:after="240"/>
      </w:pPr>
      <w:r>
        <w:rPr>
          <w:rFonts w:ascii="Times New Roman" w:hAnsi="Times New Roman"/>
          <w:b w:val="0"/>
          <w:i w:val="0"/>
          <w:color w:val="000000"/>
          <w:sz w:val="24"/>
        </w:rPr>
        <w:t>Date: 13th October 2026</w:t>
      </w:r>
    </w:p>
    <w:p>
      <w:r>
        <w:br w:type="page"/>
      </w:r>
    </w:p>
    <w:p>
      <w:pPr>
        <w:spacing w:before="480" w:after="480"/>
        <w:jc w:val="center"/>
      </w:pPr>
      <w:r>
        <w:rPr>
          <w:rFonts w:ascii="Times New Roman" w:hAnsi="Times New Roman"/>
          <w:b/>
          <w:i w:val="0"/>
          <w:color w:val="000000"/>
          <w:sz w:val="32"/>
        </w:rPr>
        <w:t>DECLARATION of the candidates</w:t>
      </w:r>
    </w:p>
    <w:p>
      <w:pPr>
        <w:spacing w:line="360" w:lineRule="auto" w:after="720"/>
        <w:jc w:val="both"/>
      </w:pPr>
      <w:r>
        <w:rPr>
          <w:rFonts w:ascii="Times New Roman" w:hAnsi="Times New Roman"/>
          <w:b w:val="0"/>
          <w:i w:val="0"/>
          <w:color w:val="000000"/>
          <w:sz w:val="24"/>
        </w:rPr>
        <w:t>We hereby declare that the project work entitled "SMARTROUTE: ALGORITHMIC LAST-MILE DELIVERY OPERATIONS OPTIMIZATION USING DYNAMIC PROGRAMMING, GREEDY HEURISTICS, DIJKSTRA'S ALGORITHM, AND BELLMAN-FORD" submitted to the Department of Computer Science and Engineering, School of Technology, Woxsen University, Section: AIML Rhinos, 3rd Semester, in partial fulfillment of the requirements for Design and Analysis of Algorithms Project Based Learning (DAA PBL) for the degree of Bachelor of Technology in Computer Science and Engineering (Artificial Intelligence and Machine Learning) is our original work and has been carried out under the guidance of Dr. Syed Javed Pasha.</w:t>
        <w:br/>
        <w:br/>
        <w:t>We further declare that the work reported in this project has not been submitted and will not be submitted, either in part or in full, for the award of any other degree or diploma in this institute or any other institute or university.</w:t>
      </w:r>
    </w:p>
    <w:tbl>
      <w:tblPr>
        <w:tblW w:type="auto" w:w="0"/>
        <w:jc w:val="center"/>
        <w:tblLook w:firstColumn="1" w:firstRow="1" w:lastColumn="0" w:lastRow="0" w:noHBand="0" w:noVBand="1" w:val="04A0"/>
      </w:tblPr>
      <w:tblGrid>
        <w:gridCol w:w="4680"/>
        <w:gridCol w:w="4680"/>
      </w:tblGrid>
      <w:tr>
        <w:tc>
          <w:tcPr>
            <w:tcW w:type="dxa" w:w="4680"/>
          </w:tcPr>
          <w:p>
            <w:pPr>
              <w:spacing w:after="400" w:line="312" w:lineRule="auto"/>
            </w:pPr>
            <w:r>
              <w:rPr>
                <w:rFonts w:ascii="Times New Roman" w:hAnsi="Times New Roman"/>
                <w:b w:val="0"/>
                <w:i w:val="0"/>
                <w:color w:val="000000"/>
                <w:sz w:val="22"/>
              </w:rPr>
              <w:t>Signature: ____________________</w:t>
              <w:br/>
              <w:t>Name: Himanshu Pandit</w:t>
              <w:br/>
              <w:t>Roll Number: 25WU0102098</w:t>
            </w:r>
          </w:p>
        </w:tc>
        <w:tc>
          <w:tcPr>
            <w:tcW w:type="dxa" w:w="4680"/>
          </w:tcPr>
          <w:p>
            <w:pPr>
              <w:spacing w:after="400" w:line="312" w:lineRule="auto"/>
            </w:pPr>
            <w:r>
              <w:rPr>
                <w:rFonts w:ascii="Times New Roman" w:hAnsi="Times New Roman"/>
                <w:b w:val="0"/>
                <w:i w:val="0"/>
                <w:color w:val="000000"/>
                <w:sz w:val="22"/>
              </w:rPr>
              <w:t>Signature: ____________________</w:t>
              <w:br/>
              <w:t>Name: Rimika Jain</w:t>
              <w:br/>
              <w:t>Roll Number: 25WU0101111</w:t>
            </w:r>
          </w:p>
        </w:tc>
      </w:tr>
      <w:tr>
        <w:tc>
          <w:tcPr>
            <w:tcW w:type="dxa" w:w="4680"/>
          </w:tcPr>
          <w:p>
            <w:pPr>
              <w:spacing w:after="400" w:line="312" w:lineRule="auto"/>
            </w:pPr>
            <w:r>
              <w:rPr>
                <w:rFonts w:ascii="Times New Roman" w:hAnsi="Times New Roman"/>
                <w:b w:val="0"/>
                <w:i w:val="0"/>
                <w:color w:val="000000"/>
                <w:sz w:val="22"/>
              </w:rPr>
              <w:t>Signature: ____________________</w:t>
              <w:br/>
              <w:t>Name: Devyani Pawar</w:t>
              <w:br/>
              <w:t>Roll Number: 25WU0102069</w:t>
            </w:r>
          </w:p>
        </w:tc>
        <w:tc>
          <w:tcPr>
            <w:tcW w:type="dxa" w:w="4680"/>
          </w:tcPr>
          <w:p>
            <w:pPr>
              <w:spacing w:after="400" w:line="312" w:lineRule="auto"/>
            </w:pPr>
            <w:r>
              <w:rPr>
                <w:rFonts w:ascii="Times New Roman" w:hAnsi="Times New Roman"/>
                <w:b w:val="0"/>
                <w:i w:val="0"/>
                <w:color w:val="000000"/>
                <w:sz w:val="22"/>
              </w:rPr>
              <w:t>Signature: ____________________</w:t>
              <w:br/>
              <w:t>Name: Heman</w:t>
              <w:br/>
              <w:t>Roll Number: 25WU0102097</w:t>
            </w:r>
          </w:p>
        </w:tc>
      </w:tr>
    </w:tbl>
    <w:p>
      <w:pPr>
        <w:spacing w:before="400"/>
      </w:pPr>
      <w:r>
        <w:rPr>
          <w:rFonts w:ascii="Times New Roman" w:hAnsi="Times New Roman"/>
          <w:b w:val="0"/>
          <w:i w:val="0"/>
          <w:color w:val="000000"/>
          <w:sz w:val="24"/>
        </w:rPr>
        <w:t>Date: 13th October 2026</w:t>
        <w:br/>
        <w:t>Place: Hyderabad, Telangana, India</w:t>
      </w:r>
    </w:p>
    <w:p>
      <w:r>
        <w:br w:type="page"/>
      </w:r>
    </w:p>
    <w:p>
      <w:pPr>
        <w:spacing w:before="480" w:after="400"/>
        <w:jc w:val="center"/>
      </w:pPr>
      <w:r>
        <w:rPr>
          <w:rFonts w:ascii="Times New Roman" w:hAnsi="Times New Roman"/>
          <w:b/>
          <w:i w:val="0"/>
          <w:color w:val="000000"/>
          <w:sz w:val="32"/>
        </w:rPr>
        <w:t>ACKNOWLEDGMENT</w:t>
      </w:r>
    </w:p>
    <w:p>
      <w:pPr>
        <w:spacing w:line="360" w:lineRule="auto" w:after="120"/>
        <w:jc w:val="both"/>
      </w:pPr>
      <w:r>
        <w:rPr>
          <w:rFonts w:ascii="Times New Roman" w:hAnsi="Times New Roman"/>
          <w:b w:val="0"/>
          <w:i w:val="0"/>
          <w:color w:val="000000"/>
          <w:sz w:val="24"/>
        </w:rPr>
        <w:t>We would like to express our sincere gratitude to all those who have contributed to the successful completion of this project entitled "SmartRoute: Algorithmic Last-Mile Delivery Optimization Using Dynamic Programming, Greedy Heuristics, Dijkstra's Algorithm, and Bellman-Ford".</w:t>
      </w:r>
    </w:p>
    <w:p>
      <w:pPr>
        <w:spacing w:line="360" w:lineRule="auto" w:after="120"/>
        <w:jc w:val="both"/>
      </w:pPr>
      <w:r>
        <w:rPr>
          <w:rFonts w:ascii="Times New Roman" w:hAnsi="Times New Roman"/>
          <w:b w:val="0"/>
          <w:i w:val="0"/>
          <w:color w:val="000000"/>
          <w:sz w:val="24"/>
        </w:rPr>
        <w:t>First and foremost, we extend our heartfelt thanks to our project mentor, Dr. Syed Javed Pasha, Associate Professor, Department of Computer Science &amp; Engineering, for his invaluable guidance, continuous support, and constructive feedback throughout the duration of this project. His deep expertise in algorithm design, network flows, and computational complexity was instrumental in shaping our methodology and rigorous empirical evaluations.</w:t>
      </w:r>
    </w:p>
    <w:p>
      <w:pPr>
        <w:spacing w:line="360" w:lineRule="auto" w:after="120"/>
        <w:jc w:val="both"/>
      </w:pPr>
      <w:r>
        <w:rPr>
          <w:rFonts w:ascii="Times New Roman" w:hAnsi="Times New Roman"/>
          <w:b w:val="0"/>
          <w:i w:val="0"/>
          <w:color w:val="000000"/>
          <w:sz w:val="24"/>
        </w:rPr>
        <w:t>We are immensely grateful to the Head of the Department of Computer Science &amp; Engineering and the leadership of the School of Technology, Woxsen University, for providing the state-of-the-art computational infrastructure, laboratory facilities, and academic environment essential for developing, benchmarking, and presenting this research work.</w:t>
      </w:r>
    </w:p>
    <w:p>
      <w:pPr>
        <w:spacing w:line="360" w:lineRule="auto" w:after="120"/>
        <w:jc w:val="both"/>
      </w:pPr>
      <w:r>
        <w:rPr>
          <w:rFonts w:ascii="Times New Roman" w:hAnsi="Times New Roman"/>
          <w:b w:val="0"/>
          <w:i w:val="0"/>
          <w:color w:val="000000"/>
          <w:sz w:val="24"/>
        </w:rPr>
        <w:t>We also extend our appreciation to our peers, faculty evaluators, and the open-source community behind the Google Maps Platform, OpenStreetMap, and algorithm visualization libraries, whose foundational tools enabled us to build a transparent, production-grade pedagogical prototype.</w:t>
      </w:r>
    </w:p>
    <w:p>
      <w:pPr>
        <w:spacing w:line="360" w:lineRule="auto" w:after="600"/>
        <w:jc w:val="both"/>
      </w:pPr>
      <w:r>
        <w:rPr>
          <w:rFonts w:ascii="Times New Roman" w:hAnsi="Times New Roman"/>
          <w:b w:val="0"/>
          <w:i w:val="0"/>
          <w:color w:val="000000"/>
          <w:sz w:val="24"/>
        </w:rPr>
        <w:t>Finally, we are deeply grateful to our families for their unwavering encouragement, patience, and support throughout our academic pursuits.</w:t>
      </w:r>
    </w:p>
    <w:p>
      <w:pPr>
        <w:jc w:val="right"/>
      </w:pPr>
      <w:r>
        <w:rPr>
          <w:rFonts w:ascii="Times New Roman" w:hAnsi="Times New Roman"/>
          <w:b/>
          <w:i w:val="0"/>
          <w:color w:val="000000"/>
          <w:sz w:val="22"/>
        </w:rPr>
        <w:t>Himanshu Pandit (25WU0102098)</w:t>
        <w:br/>
        <w:t>Rimika Jain (25WU0101111)</w:t>
        <w:br/>
        <w:t>Devyani Pawar (25WU0102069)</w:t>
        <w:br/>
        <w:t>Heman (25WU0102097)</w:t>
        <w:br/>
        <w:br/>
        <w:t>Section: AIML Rhinos | 3rd Semester</w:t>
        <w:br/>
        <w:t>B. Tech. CSE (AI &amp; ML), School of Technology, Woxsen University</w:t>
      </w:r>
    </w:p>
    <w:p>
      <w:r>
        <w:br w:type="page"/>
      </w:r>
    </w:p>
    <w:p>
      <w:pPr>
        <w:spacing w:before="480" w:after="400"/>
        <w:jc w:val="center"/>
      </w:pPr>
      <w:r>
        <w:rPr>
          <w:rFonts w:ascii="Times New Roman" w:hAnsi="Times New Roman"/>
          <w:b/>
          <w:i w:val="0"/>
          <w:color w:val="000000"/>
          <w:sz w:val="32"/>
        </w:rPr>
        <w:t>ABSTRACT</w:t>
      </w:r>
    </w:p>
    <w:p>
      <w:pPr>
        <w:spacing w:line="360" w:lineRule="auto" w:after="120"/>
        <w:jc w:val="both"/>
      </w:pPr>
      <w:r>
        <w:rPr>
          <w:rFonts w:ascii="Times New Roman" w:hAnsi="Times New Roman"/>
          <w:b w:val="0"/>
          <w:i w:val="0"/>
          <w:color w:val="000000"/>
          <w:sz w:val="24"/>
        </w:rPr>
        <w:t>Urban last-mile logistics represents the most financially intensive and operationally complex component of modern supply-chain networks, accounting for upwards of 53% of total delivery expenditures. Efficient fleet management demands simultaneous resolution of two classical computational challenges: selecting the most profitable subset of customer parcels under strict vehicle cargo limits, and establishing the shortest transit path through congested urban road networks under stringent service deadlines. This project presents SmartRoute, an end-to-end algorithmic system and interactive pedagogical testbed designed to evaluate and compare four foundational Data Structures and Algorithms (DAA) paradigms: 0/1 Knapsack via Dynamic Programming, Greedy Heuristics, Dijkstra's Single-Source Shortest Path (SSSP) via a custom Binary Min-Heap Priority Queue, and the Bellman-Ford algorithm with dynamic congestion and penalty edge relaxations.</w:t>
      </w:r>
    </w:p>
    <w:p>
      <w:pPr>
        <w:spacing w:line="360" w:lineRule="auto" w:after="120"/>
        <w:jc w:val="both"/>
      </w:pPr>
      <w:r>
        <w:rPr>
          <w:rFonts w:ascii="Times New Roman" w:hAnsi="Times New Roman"/>
          <w:b w:val="0"/>
          <w:i w:val="0"/>
          <w:color w:val="000000"/>
          <w:sz w:val="24"/>
        </w:rPr>
        <w:t>The experimental framework models real-world delivery logistics across the metropolitan region of Hyderabad, India, comprising a central distribution depot at the Main Parcel Warehouse (Begumpet) and 35+ customer demand nodes spanning major commercial and residential corridors (including HITEC City, Gachibowli, Banjara Hills, Secunderabad, and Woxsen University). To resolve order capacity allocation, a 2D memoization dynamic programming table was formulated and compared against three greedy priority heuristics: Profit Density (Rs./kg), Maximum Absolute Profit, and Earliest Deadline First (EDF). For spatial path generation, Dijkstra's algorithm was implemented with a manual Binary Min-Heap to guarantee O((V + E) log V) execution across non-negative road segments, while Bellman-Ford O(V · E) was integrated as a dynamic verification engine to detect negative-weight congestion arbitrage cycles and model variable toll subsidies.</w:t>
      </w:r>
    </w:p>
    <w:p>
      <w:pPr>
        <w:spacing w:line="360" w:lineRule="auto" w:after="120"/>
        <w:jc w:val="both"/>
      </w:pPr>
      <w:r>
        <w:rPr>
          <w:rFonts w:ascii="Times New Roman" w:hAnsi="Times New Roman"/>
          <w:b w:val="0"/>
          <w:i w:val="0"/>
          <w:color w:val="000000"/>
          <w:sz w:val="24"/>
        </w:rPr>
        <w:t>Empirical benchmarks demonstrate that the 0/1 Knapsack Dynamic Programming engine captured Rs. 16,450 in total payload revenue (100% theoretical optimality) with 100% vehicle capacity utilization, outperforming Profit Density Greedy (Rs. 15,200, 92.4% optimal) and Highest Profit Greedy (Rs. 13,800, 83.9% optimal), thereby proving that greedy choice properties fail on discrete integer cargo due to packing voids. In spatial routing, Dijkstra's Min-Heap engine cut total transit distance from an unoptimized 212.4 km down to 142.6 km (a 32.8% distance saving and 24.5% fuel reduction), executing in just 4.2 ms. The integrated dual-engine platform operates with a total compute latency of under 10 ms, validating its readiness for real-time dispatch systems. Furthermore, an educational full-stack web prototype was deployed with Google Maps visualization, step-by-step Min-Heap playback, and cell-by-cell 2D DP arithmetic inspection to enable transparent faculty viva voce evaluation.</w:t>
      </w:r>
    </w:p>
    <w:p>
      <w:pPr>
        <w:spacing w:before="240"/>
      </w:pPr>
      <w:r>
        <w:rPr>
          <w:rFonts w:ascii="Times New Roman" w:hAnsi="Times New Roman"/>
          <w:b/>
          <w:i w:val="0"/>
          <w:color w:val="000000"/>
          <w:sz w:val="24"/>
        </w:rPr>
        <w:t xml:space="preserve">Keywords: </w:t>
      </w:r>
      <w:r>
        <w:rPr>
          <w:rFonts w:ascii="Times New Roman" w:hAnsi="Times New Roman"/>
          <w:b w:val="0"/>
          <w:i/>
          <w:color w:val="000000"/>
          <w:sz w:val="24"/>
        </w:rPr>
        <w:t>Data Structures and Algorithms, 0/1 Knapsack Problem, Dynamic Programming, Greedy Algorithms, Dijkstra's Algorithm, Bellman-Ford Algorithm, Last-Mile Delivery Optimization, Binary Min-Heap, Shortest Path Networks, Educational Visualization.</w:t>
      </w:r>
    </w:p>
    <w:p>
      <w:r>
        <w:br w:type="page"/>
      </w:r>
    </w:p>
    <w:p>
      <w:pPr>
        <w:spacing w:before="360" w:after="360"/>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4680"/>
        <w:gridCol w:w="4680"/>
      </w:tblGrid>
      <w:tr>
        <w:tc>
          <w:tcPr>
            <w:tcW w:type="dxa" w:w="8352"/>
          </w:tcPr>
          <w:p>
            <w:pPr>
              <w:spacing w:line="288" w:lineRule="auto" w:after="40"/>
            </w:pPr>
            <w:r>
              <w:rPr>
                <w:rFonts w:ascii="Times New Roman" w:hAnsi="Times New Roman"/>
                <w:b/>
                <w:i w:val="0"/>
                <w:color w:val="000000"/>
                <w:sz w:val="22"/>
              </w:rPr>
              <w:t>Certificate</w:t>
            </w:r>
          </w:p>
        </w:tc>
        <w:tc>
          <w:tcPr>
            <w:tcW w:type="dxa" w:w="1152"/>
          </w:tcPr>
          <w:p>
            <w:pPr>
              <w:spacing w:line="288" w:lineRule="auto" w:after="40"/>
              <w:jc w:val="right"/>
            </w:pPr>
            <w:r>
              <w:rPr>
                <w:rFonts w:ascii="Times New Roman" w:hAnsi="Times New Roman"/>
                <w:b/>
                <w:i w:val="0"/>
                <w:color w:val="000000"/>
                <w:sz w:val="22"/>
              </w:rPr>
              <w:t>ii</w:t>
            </w:r>
          </w:p>
        </w:tc>
      </w:tr>
      <w:tr>
        <w:tc>
          <w:tcPr>
            <w:tcW w:type="dxa" w:w="8352"/>
          </w:tcPr>
          <w:p>
            <w:pPr>
              <w:spacing w:line="288" w:lineRule="auto" w:after="40"/>
            </w:pPr>
            <w:r>
              <w:rPr>
                <w:rFonts w:ascii="Times New Roman" w:hAnsi="Times New Roman"/>
                <w:b/>
                <w:i w:val="0"/>
                <w:color w:val="000000"/>
                <w:sz w:val="22"/>
              </w:rPr>
              <w:t>Declaration of the Candidates</w:t>
            </w:r>
          </w:p>
        </w:tc>
        <w:tc>
          <w:tcPr>
            <w:tcW w:type="dxa" w:w="1152"/>
          </w:tcPr>
          <w:p>
            <w:pPr>
              <w:spacing w:line="288" w:lineRule="auto" w:after="40"/>
              <w:jc w:val="right"/>
            </w:pPr>
            <w:r>
              <w:rPr>
                <w:rFonts w:ascii="Times New Roman" w:hAnsi="Times New Roman"/>
                <w:b/>
                <w:i w:val="0"/>
                <w:color w:val="000000"/>
                <w:sz w:val="22"/>
              </w:rPr>
              <w:t>iii</w:t>
            </w:r>
          </w:p>
        </w:tc>
      </w:tr>
      <w:tr>
        <w:tc>
          <w:tcPr>
            <w:tcW w:type="dxa" w:w="8352"/>
          </w:tcPr>
          <w:p>
            <w:pPr>
              <w:spacing w:line="288" w:lineRule="auto" w:after="40"/>
            </w:pPr>
            <w:r>
              <w:rPr>
                <w:rFonts w:ascii="Times New Roman" w:hAnsi="Times New Roman"/>
                <w:b/>
                <w:i w:val="0"/>
                <w:color w:val="000000"/>
                <w:sz w:val="22"/>
              </w:rPr>
              <w:t>Acknowledgment</w:t>
            </w:r>
          </w:p>
        </w:tc>
        <w:tc>
          <w:tcPr>
            <w:tcW w:type="dxa" w:w="1152"/>
          </w:tcPr>
          <w:p>
            <w:pPr>
              <w:spacing w:line="288" w:lineRule="auto" w:after="40"/>
              <w:jc w:val="right"/>
            </w:pPr>
            <w:r>
              <w:rPr>
                <w:rFonts w:ascii="Times New Roman" w:hAnsi="Times New Roman"/>
                <w:b/>
                <w:i w:val="0"/>
                <w:color w:val="000000"/>
                <w:sz w:val="22"/>
              </w:rPr>
              <w:t>iv</w:t>
            </w:r>
          </w:p>
        </w:tc>
      </w:tr>
      <w:tr>
        <w:tc>
          <w:tcPr>
            <w:tcW w:type="dxa" w:w="8352"/>
          </w:tcPr>
          <w:p>
            <w:pPr>
              <w:spacing w:line="288" w:lineRule="auto" w:after="40"/>
            </w:pPr>
            <w:r>
              <w:rPr>
                <w:rFonts w:ascii="Times New Roman" w:hAnsi="Times New Roman"/>
                <w:b/>
                <w:i w:val="0"/>
                <w:color w:val="000000"/>
                <w:sz w:val="22"/>
              </w:rPr>
              <w:t>Abstract</w:t>
            </w:r>
          </w:p>
        </w:tc>
        <w:tc>
          <w:tcPr>
            <w:tcW w:type="dxa" w:w="1152"/>
          </w:tcPr>
          <w:p>
            <w:pPr>
              <w:spacing w:line="288" w:lineRule="auto" w:after="40"/>
              <w:jc w:val="right"/>
            </w:pPr>
            <w:r>
              <w:rPr>
                <w:rFonts w:ascii="Times New Roman" w:hAnsi="Times New Roman"/>
                <w:b/>
                <w:i w:val="0"/>
                <w:color w:val="000000"/>
                <w:sz w:val="22"/>
              </w:rPr>
              <w:t>v</w:t>
            </w:r>
          </w:p>
        </w:tc>
      </w:tr>
      <w:tr>
        <w:tc>
          <w:tcPr>
            <w:tcW w:type="dxa" w:w="8352"/>
          </w:tcPr>
          <w:p>
            <w:pPr>
              <w:spacing w:line="288" w:lineRule="auto" w:after="40"/>
            </w:pPr>
            <w:r>
              <w:rPr>
                <w:rFonts w:ascii="Times New Roman" w:hAnsi="Times New Roman"/>
                <w:b/>
                <w:i w:val="0"/>
                <w:color w:val="000000"/>
                <w:sz w:val="22"/>
              </w:rPr>
              <w:t>List of Tables</w:t>
            </w:r>
          </w:p>
        </w:tc>
        <w:tc>
          <w:tcPr>
            <w:tcW w:type="dxa" w:w="1152"/>
          </w:tcPr>
          <w:p>
            <w:pPr>
              <w:spacing w:line="288" w:lineRule="auto" w:after="40"/>
              <w:jc w:val="right"/>
            </w:pPr>
            <w:r>
              <w:rPr>
                <w:rFonts w:ascii="Times New Roman" w:hAnsi="Times New Roman"/>
                <w:b/>
                <w:i w:val="0"/>
                <w:color w:val="000000"/>
                <w:sz w:val="22"/>
              </w:rPr>
              <w:t>vii</w:t>
            </w:r>
          </w:p>
        </w:tc>
      </w:tr>
      <w:tr>
        <w:tc>
          <w:tcPr>
            <w:tcW w:type="dxa" w:w="8352"/>
          </w:tcPr>
          <w:p>
            <w:pPr>
              <w:spacing w:line="288" w:lineRule="auto" w:after="40"/>
            </w:pPr>
            <w:r>
              <w:rPr>
                <w:rFonts w:ascii="Times New Roman" w:hAnsi="Times New Roman"/>
                <w:b/>
                <w:i w:val="0"/>
                <w:color w:val="000000"/>
                <w:sz w:val="22"/>
              </w:rPr>
              <w:t>List of Figures</w:t>
            </w:r>
          </w:p>
        </w:tc>
        <w:tc>
          <w:tcPr>
            <w:tcW w:type="dxa" w:w="1152"/>
          </w:tcPr>
          <w:p>
            <w:pPr>
              <w:spacing w:line="288" w:lineRule="auto" w:after="40"/>
              <w:jc w:val="right"/>
            </w:pPr>
            <w:r>
              <w:rPr>
                <w:rFonts w:ascii="Times New Roman" w:hAnsi="Times New Roman"/>
                <w:b/>
                <w:i w:val="0"/>
                <w:color w:val="000000"/>
                <w:sz w:val="22"/>
              </w:rPr>
              <w:t>viii</w:t>
            </w:r>
          </w:p>
        </w:tc>
      </w:tr>
      <w:tr>
        <w:tc>
          <w:tcPr>
            <w:tcW w:type="dxa" w:w="8352"/>
          </w:tcPr>
          <w:p>
            <w:pPr>
              <w:spacing w:line="288" w:lineRule="auto" w:after="40"/>
            </w:pPr>
            <w:r>
              <w:rPr>
                <w:rFonts w:ascii="Times New Roman" w:hAnsi="Times New Roman"/>
                <w:b/>
                <w:i w:val="0"/>
                <w:color w:val="000000"/>
                <w:sz w:val="22"/>
              </w:rPr>
              <w:t>1. INTRODUCTION</w:t>
            </w:r>
          </w:p>
        </w:tc>
        <w:tc>
          <w:tcPr>
            <w:tcW w:type="dxa" w:w="1152"/>
          </w:tcPr>
          <w:p>
            <w:pPr>
              <w:spacing w:line="288" w:lineRule="auto" w:after="40"/>
              <w:jc w:val="right"/>
            </w:pPr>
            <w:r>
              <w:rPr>
                <w:rFonts w:ascii="Times New Roman" w:hAnsi="Times New Roman"/>
                <w:b/>
                <w:i w:val="0"/>
                <w:color w:val="000000"/>
                <w:sz w:val="22"/>
              </w:rPr>
              <w:t>1</w:t>
            </w:r>
          </w:p>
        </w:tc>
      </w:tr>
      <w:tr>
        <w:tc>
          <w:tcPr>
            <w:tcW w:type="dxa" w:w="8352"/>
          </w:tcPr>
          <w:p>
            <w:pPr>
              <w:spacing w:line="288" w:lineRule="auto" w:after="40"/>
            </w:pPr>
            <w:r>
              <w:rPr>
                <w:rFonts w:ascii="Times New Roman" w:hAnsi="Times New Roman"/>
                <w:b w:val="0"/>
                <w:i w:val="0"/>
                <w:color w:val="000000"/>
                <w:sz w:val="22"/>
              </w:rPr>
              <w:t xml:space="preserve">   1.1 Background</w:t>
            </w:r>
          </w:p>
        </w:tc>
        <w:tc>
          <w:tcPr>
            <w:tcW w:type="dxa" w:w="1152"/>
          </w:tcPr>
          <w:p>
            <w:pPr>
              <w:spacing w:line="288" w:lineRule="auto" w:after="40"/>
              <w:jc w:val="right"/>
            </w:pPr>
            <w:r>
              <w:rPr>
                <w:rFonts w:ascii="Times New Roman" w:hAnsi="Times New Roman"/>
                <w:b w:val="0"/>
                <w:i w:val="0"/>
                <w:color w:val="000000"/>
                <w:sz w:val="22"/>
              </w:rPr>
              <w:t>1</w:t>
            </w:r>
          </w:p>
        </w:tc>
      </w:tr>
      <w:tr>
        <w:tc>
          <w:tcPr>
            <w:tcW w:type="dxa" w:w="8352"/>
          </w:tcPr>
          <w:p>
            <w:pPr>
              <w:spacing w:line="288" w:lineRule="auto" w:after="40"/>
            </w:pPr>
            <w:r>
              <w:rPr>
                <w:rFonts w:ascii="Times New Roman" w:hAnsi="Times New Roman"/>
                <w:b w:val="0"/>
                <w:i w:val="0"/>
                <w:color w:val="000000"/>
                <w:sz w:val="22"/>
              </w:rPr>
              <w:t xml:space="preserve">   1.2 Motivation</w:t>
            </w:r>
          </w:p>
        </w:tc>
        <w:tc>
          <w:tcPr>
            <w:tcW w:type="dxa" w:w="1152"/>
          </w:tcPr>
          <w:p>
            <w:pPr>
              <w:spacing w:line="288" w:lineRule="auto" w:after="40"/>
              <w:jc w:val="right"/>
            </w:pPr>
            <w:r>
              <w:rPr>
                <w:rFonts w:ascii="Times New Roman" w:hAnsi="Times New Roman"/>
                <w:b w:val="0"/>
                <w:i w:val="0"/>
                <w:color w:val="000000"/>
                <w:sz w:val="22"/>
              </w:rPr>
              <w:t>2</w:t>
            </w:r>
          </w:p>
        </w:tc>
      </w:tr>
      <w:tr>
        <w:tc>
          <w:tcPr>
            <w:tcW w:type="dxa" w:w="8352"/>
          </w:tcPr>
          <w:p>
            <w:pPr>
              <w:spacing w:line="288" w:lineRule="auto" w:after="40"/>
            </w:pPr>
            <w:r>
              <w:rPr>
                <w:rFonts w:ascii="Times New Roman" w:hAnsi="Times New Roman"/>
                <w:b w:val="0"/>
                <w:i w:val="0"/>
                <w:color w:val="000000"/>
                <w:sz w:val="22"/>
              </w:rPr>
              <w:t xml:space="preserve">   1.3 Problem Statement</w:t>
            </w:r>
          </w:p>
        </w:tc>
        <w:tc>
          <w:tcPr>
            <w:tcW w:type="dxa" w:w="1152"/>
          </w:tcPr>
          <w:p>
            <w:pPr>
              <w:spacing w:line="288" w:lineRule="auto" w:after="40"/>
              <w:jc w:val="right"/>
            </w:pPr>
            <w:r>
              <w:rPr>
                <w:rFonts w:ascii="Times New Roman" w:hAnsi="Times New Roman"/>
                <w:b w:val="0"/>
                <w:i w:val="0"/>
                <w:color w:val="000000"/>
                <w:sz w:val="22"/>
              </w:rPr>
              <w:t>2</w:t>
            </w:r>
          </w:p>
        </w:tc>
      </w:tr>
      <w:tr>
        <w:tc>
          <w:tcPr>
            <w:tcW w:type="dxa" w:w="8352"/>
          </w:tcPr>
          <w:p>
            <w:pPr>
              <w:spacing w:line="288" w:lineRule="auto" w:after="40"/>
            </w:pPr>
            <w:r>
              <w:rPr>
                <w:rFonts w:ascii="Times New Roman" w:hAnsi="Times New Roman"/>
                <w:b w:val="0"/>
                <w:i w:val="0"/>
                <w:color w:val="000000"/>
                <w:sz w:val="22"/>
              </w:rPr>
              <w:t xml:space="preserve">   1.4 Objectives</w:t>
            </w:r>
          </w:p>
        </w:tc>
        <w:tc>
          <w:tcPr>
            <w:tcW w:type="dxa" w:w="1152"/>
          </w:tcPr>
          <w:p>
            <w:pPr>
              <w:spacing w:line="288" w:lineRule="auto" w:after="40"/>
              <w:jc w:val="right"/>
            </w:pPr>
            <w:r>
              <w:rPr>
                <w:rFonts w:ascii="Times New Roman" w:hAnsi="Times New Roman"/>
                <w:b w:val="0"/>
                <w:i w:val="0"/>
                <w:color w:val="000000"/>
                <w:sz w:val="22"/>
              </w:rPr>
              <w:t>3</w:t>
            </w:r>
          </w:p>
        </w:tc>
      </w:tr>
      <w:tr>
        <w:tc>
          <w:tcPr>
            <w:tcW w:type="dxa" w:w="8352"/>
          </w:tcPr>
          <w:p>
            <w:pPr>
              <w:spacing w:line="288" w:lineRule="auto" w:after="40"/>
            </w:pPr>
            <w:r>
              <w:rPr>
                <w:rFonts w:ascii="Times New Roman" w:hAnsi="Times New Roman"/>
                <w:b w:val="0"/>
                <w:i w:val="0"/>
                <w:color w:val="000000"/>
                <w:sz w:val="22"/>
              </w:rPr>
              <w:t xml:space="preserve">   1.5 Dataset Overview</w:t>
            </w:r>
          </w:p>
        </w:tc>
        <w:tc>
          <w:tcPr>
            <w:tcW w:type="dxa" w:w="1152"/>
          </w:tcPr>
          <w:p>
            <w:pPr>
              <w:spacing w:line="288" w:lineRule="auto" w:after="40"/>
              <w:jc w:val="right"/>
            </w:pPr>
            <w:r>
              <w:rPr>
                <w:rFonts w:ascii="Times New Roman" w:hAnsi="Times New Roman"/>
                <w:b w:val="0"/>
                <w:i w:val="0"/>
                <w:color w:val="000000"/>
                <w:sz w:val="22"/>
              </w:rPr>
              <w:t>4</w:t>
            </w:r>
          </w:p>
        </w:tc>
      </w:tr>
      <w:tr>
        <w:tc>
          <w:tcPr>
            <w:tcW w:type="dxa" w:w="8352"/>
          </w:tcPr>
          <w:p>
            <w:pPr>
              <w:spacing w:line="288" w:lineRule="auto" w:after="40"/>
            </w:pPr>
            <w:r>
              <w:rPr>
                <w:rFonts w:ascii="Times New Roman" w:hAnsi="Times New Roman"/>
                <w:b w:val="0"/>
                <w:i w:val="0"/>
                <w:color w:val="000000"/>
                <w:sz w:val="22"/>
              </w:rPr>
              <w:t xml:space="preserve">   1.6 Scope and Limitations</w:t>
            </w:r>
          </w:p>
        </w:tc>
        <w:tc>
          <w:tcPr>
            <w:tcW w:type="dxa" w:w="1152"/>
          </w:tcPr>
          <w:p>
            <w:pPr>
              <w:spacing w:line="288" w:lineRule="auto" w:after="40"/>
              <w:jc w:val="right"/>
            </w:pPr>
            <w:r>
              <w:rPr>
                <w:rFonts w:ascii="Times New Roman" w:hAnsi="Times New Roman"/>
                <w:b w:val="0"/>
                <w:i w:val="0"/>
                <w:color w:val="000000"/>
                <w:sz w:val="22"/>
              </w:rPr>
              <w:t>5</w:t>
            </w:r>
          </w:p>
        </w:tc>
      </w:tr>
      <w:tr>
        <w:tc>
          <w:tcPr>
            <w:tcW w:type="dxa" w:w="8352"/>
          </w:tcPr>
          <w:p>
            <w:pPr>
              <w:spacing w:line="288" w:lineRule="auto" w:after="40"/>
            </w:pPr>
            <w:r>
              <w:rPr>
                <w:rFonts w:ascii="Times New Roman" w:hAnsi="Times New Roman"/>
                <w:b w:val="0"/>
                <w:i w:val="0"/>
                <w:color w:val="000000"/>
                <w:sz w:val="22"/>
              </w:rPr>
              <w:t xml:space="preserve">   1.7 Organization of the Report</w:t>
            </w:r>
          </w:p>
        </w:tc>
        <w:tc>
          <w:tcPr>
            <w:tcW w:type="dxa" w:w="1152"/>
          </w:tcPr>
          <w:p>
            <w:pPr>
              <w:spacing w:line="288" w:lineRule="auto" w:after="40"/>
              <w:jc w:val="right"/>
            </w:pPr>
            <w:r>
              <w:rPr>
                <w:rFonts w:ascii="Times New Roman" w:hAnsi="Times New Roman"/>
                <w:b w:val="0"/>
                <w:i w:val="0"/>
                <w:color w:val="000000"/>
                <w:sz w:val="22"/>
              </w:rPr>
              <w:t>5</w:t>
            </w:r>
          </w:p>
        </w:tc>
      </w:tr>
      <w:tr>
        <w:tc>
          <w:tcPr>
            <w:tcW w:type="dxa" w:w="8352"/>
          </w:tcPr>
          <w:p>
            <w:pPr>
              <w:spacing w:line="288" w:lineRule="auto" w:after="40"/>
            </w:pPr>
            <w:r>
              <w:rPr>
                <w:rFonts w:ascii="Times New Roman" w:hAnsi="Times New Roman"/>
                <w:b/>
                <w:i w:val="0"/>
                <w:color w:val="000000"/>
                <w:sz w:val="22"/>
              </w:rPr>
              <w:t>2. LITERATURE REVIEW / TECHNOLOGY REVIEW</w:t>
            </w:r>
          </w:p>
        </w:tc>
        <w:tc>
          <w:tcPr>
            <w:tcW w:type="dxa" w:w="1152"/>
          </w:tcPr>
          <w:p>
            <w:pPr>
              <w:spacing w:line="288" w:lineRule="auto" w:after="40"/>
              <w:jc w:val="right"/>
            </w:pPr>
            <w:r>
              <w:rPr>
                <w:rFonts w:ascii="Times New Roman" w:hAnsi="Times New Roman"/>
                <w:b/>
                <w:i w:val="0"/>
                <w:color w:val="000000"/>
                <w:sz w:val="22"/>
              </w:rPr>
              <w:t>6</w:t>
            </w:r>
          </w:p>
        </w:tc>
      </w:tr>
      <w:tr>
        <w:tc>
          <w:tcPr>
            <w:tcW w:type="dxa" w:w="8352"/>
          </w:tcPr>
          <w:p>
            <w:pPr>
              <w:spacing w:line="288" w:lineRule="auto" w:after="40"/>
            </w:pPr>
            <w:r>
              <w:rPr>
                <w:rFonts w:ascii="Times New Roman" w:hAnsi="Times New Roman"/>
                <w:b w:val="0"/>
                <w:i w:val="0"/>
                <w:color w:val="000000"/>
                <w:sz w:val="22"/>
              </w:rPr>
              <w:t xml:space="preserve">   2.1 Classical Optimization and Dynamic Programming</w:t>
            </w:r>
          </w:p>
        </w:tc>
        <w:tc>
          <w:tcPr>
            <w:tcW w:type="dxa" w:w="1152"/>
          </w:tcPr>
          <w:p>
            <w:pPr>
              <w:spacing w:line="288" w:lineRule="auto" w:after="40"/>
              <w:jc w:val="right"/>
            </w:pPr>
            <w:r>
              <w:rPr>
                <w:rFonts w:ascii="Times New Roman" w:hAnsi="Times New Roman"/>
                <w:b w:val="0"/>
                <w:i w:val="0"/>
                <w:color w:val="000000"/>
                <w:sz w:val="22"/>
              </w:rPr>
              <w:t>6</w:t>
            </w:r>
          </w:p>
        </w:tc>
      </w:tr>
      <w:tr>
        <w:tc>
          <w:tcPr>
            <w:tcW w:type="dxa" w:w="8352"/>
          </w:tcPr>
          <w:p>
            <w:pPr>
              <w:spacing w:line="288" w:lineRule="auto" w:after="40"/>
            </w:pPr>
            <w:r>
              <w:rPr>
                <w:rFonts w:ascii="Times New Roman" w:hAnsi="Times New Roman"/>
                <w:b w:val="0"/>
                <w:i w:val="0"/>
                <w:color w:val="000000"/>
                <w:sz w:val="22"/>
              </w:rPr>
              <w:t xml:space="preserve">   2.2 Greedy Approximations and Fractional Relaxations</w:t>
            </w:r>
          </w:p>
        </w:tc>
        <w:tc>
          <w:tcPr>
            <w:tcW w:type="dxa" w:w="1152"/>
          </w:tcPr>
          <w:p>
            <w:pPr>
              <w:spacing w:line="288" w:lineRule="auto" w:after="40"/>
              <w:jc w:val="right"/>
            </w:pPr>
            <w:r>
              <w:rPr>
                <w:rFonts w:ascii="Times New Roman" w:hAnsi="Times New Roman"/>
                <w:b w:val="0"/>
                <w:i w:val="0"/>
                <w:color w:val="000000"/>
                <w:sz w:val="22"/>
              </w:rPr>
              <w:t>7</w:t>
            </w:r>
          </w:p>
        </w:tc>
      </w:tr>
      <w:tr>
        <w:tc>
          <w:tcPr>
            <w:tcW w:type="dxa" w:w="8352"/>
          </w:tcPr>
          <w:p>
            <w:pPr>
              <w:spacing w:line="288" w:lineRule="auto" w:after="40"/>
            </w:pPr>
            <w:r>
              <w:rPr>
                <w:rFonts w:ascii="Times New Roman" w:hAnsi="Times New Roman"/>
                <w:b w:val="0"/>
                <w:i w:val="0"/>
                <w:color w:val="000000"/>
                <w:sz w:val="22"/>
              </w:rPr>
              <w:t xml:space="preserve">   2.3 Single-Source Shortest Paths in Road Networks</w:t>
            </w:r>
          </w:p>
        </w:tc>
        <w:tc>
          <w:tcPr>
            <w:tcW w:type="dxa" w:w="1152"/>
          </w:tcPr>
          <w:p>
            <w:pPr>
              <w:spacing w:line="288" w:lineRule="auto" w:after="40"/>
              <w:jc w:val="right"/>
            </w:pPr>
            <w:r>
              <w:rPr>
                <w:rFonts w:ascii="Times New Roman" w:hAnsi="Times New Roman"/>
                <w:b w:val="0"/>
                <w:i w:val="0"/>
                <w:color w:val="000000"/>
                <w:sz w:val="22"/>
              </w:rPr>
              <w:t>8</w:t>
            </w:r>
          </w:p>
        </w:tc>
      </w:tr>
      <w:tr>
        <w:tc>
          <w:tcPr>
            <w:tcW w:type="dxa" w:w="8352"/>
          </w:tcPr>
          <w:p>
            <w:pPr>
              <w:spacing w:line="288" w:lineRule="auto" w:after="40"/>
            </w:pPr>
            <w:r>
              <w:rPr>
                <w:rFonts w:ascii="Times New Roman" w:hAnsi="Times New Roman"/>
                <w:b w:val="0"/>
                <w:i w:val="0"/>
                <w:color w:val="000000"/>
                <w:sz w:val="22"/>
              </w:rPr>
              <w:t xml:space="preserve">   2.4 Dynamic Edge Relaxations and Negative Cycle Detection</w:t>
            </w:r>
          </w:p>
        </w:tc>
        <w:tc>
          <w:tcPr>
            <w:tcW w:type="dxa" w:w="1152"/>
          </w:tcPr>
          <w:p>
            <w:pPr>
              <w:spacing w:line="288" w:lineRule="auto" w:after="40"/>
              <w:jc w:val="right"/>
            </w:pPr>
            <w:r>
              <w:rPr>
                <w:rFonts w:ascii="Times New Roman" w:hAnsi="Times New Roman"/>
                <w:b w:val="0"/>
                <w:i w:val="0"/>
                <w:color w:val="000000"/>
                <w:sz w:val="22"/>
              </w:rPr>
              <w:t>9</w:t>
            </w:r>
          </w:p>
        </w:tc>
      </w:tr>
      <w:tr>
        <w:tc>
          <w:tcPr>
            <w:tcW w:type="dxa" w:w="8352"/>
          </w:tcPr>
          <w:p>
            <w:pPr>
              <w:spacing w:line="288" w:lineRule="auto" w:after="40"/>
            </w:pPr>
            <w:r>
              <w:rPr>
                <w:rFonts w:ascii="Times New Roman" w:hAnsi="Times New Roman"/>
                <w:b w:val="0"/>
                <w:i w:val="0"/>
                <w:color w:val="000000"/>
                <w:sz w:val="22"/>
              </w:rPr>
              <w:t xml:space="preserve">   2.5 Vehicle Routing and Last-Mile Urban Logistics</w:t>
            </w:r>
          </w:p>
        </w:tc>
        <w:tc>
          <w:tcPr>
            <w:tcW w:type="dxa" w:w="1152"/>
          </w:tcPr>
          <w:p>
            <w:pPr>
              <w:spacing w:line="288" w:lineRule="auto" w:after="40"/>
              <w:jc w:val="right"/>
            </w:pPr>
            <w:r>
              <w:rPr>
                <w:rFonts w:ascii="Times New Roman" w:hAnsi="Times New Roman"/>
                <w:b w:val="0"/>
                <w:i w:val="0"/>
                <w:color w:val="000000"/>
                <w:sz w:val="22"/>
              </w:rPr>
              <w:t>9</w:t>
            </w:r>
          </w:p>
        </w:tc>
      </w:tr>
      <w:tr>
        <w:tc>
          <w:tcPr>
            <w:tcW w:type="dxa" w:w="8352"/>
          </w:tcPr>
          <w:p>
            <w:pPr>
              <w:spacing w:line="288" w:lineRule="auto" w:after="40"/>
            </w:pPr>
            <w:r>
              <w:rPr>
                <w:rFonts w:ascii="Times New Roman" w:hAnsi="Times New Roman"/>
                <w:b w:val="0"/>
                <w:i w:val="0"/>
                <w:color w:val="000000"/>
                <w:sz w:val="22"/>
              </w:rPr>
              <w:t xml:space="preserve">   2.6 Multi-Objective Dispatching and Priority Queuing</w:t>
            </w:r>
          </w:p>
        </w:tc>
        <w:tc>
          <w:tcPr>
            <w:tcW w:type="dxa" w:w="1152"/>
          </w:tcPr>
          <w:p>
            <w:pPr>
              <w:spacing w:line="288" w:lineRule="auto" w:after="40"/>
              <w:jc w:val="right"/>
            </w:pPr>
            <w:r>
              <w:rPr>
                <w:rFonts w:ascii="Times New Roman" w:hAnsi="Times New Roman"/>
                <w:b w:val="0"/>
                <w:i w:val="0"/>
                <w:color w:val="000000"/>
                <w:sz w:val="22"/>
              </w:rPr>
              <w:t>10</w:t>
            </w:r>
          </w:p>
        </w:tc>
      </w:tr>
      <w:tr>
        <w:tc>
          <w:tcPr>
            <w:tcW w:type="dxa" w:w="8352"/>
          </w:tcPr>
          <w:p>
            <w:pPr>
              <w:spacing w:line="288" w:lineRule="auto" w:after="40"/>
            </w:pPr>
            <w:r>
              <w:rPr>
                <w:rFonts w:ascii="Times New Roman" w:hAnsi="Times New Roman"/>
                <w:b w:val="0"/>
                <w:i w:val="0"/>
                <w:color w:val="000000"/>
                <w:sz w:val="22"/>
              </w:rPr>
              <w:t xml:space="preserve">   2.7 Interactive Pedagogical Systems for Algorithm Learning</w:t>
            </w:r>
          </w:p>
        </w:tc>
        <w:tc>
          <w:tcPr>
            <w:tcW w:type="dxa" w:w="1152"/>
          </w:tcPr>
          <w:p>
            <w:pPr>
              <w:spacing w:line="288" w:lineRule="auto" w:after="40"/>
              <w:jc w:val="right"/>
            </w:pPr>
            <w:r>
              <w:rPr>
                <w:rFonts w:ascii="Times New Roman" w:hAnsi="Times New Roman"/>
                <w:b w:val="0"/>
                <w:i w:val="0"/>
                <w:color w:val="000000"/>
                <w:sz w:val="22"/>
              </w:rPr>
              <w:t>11</w:t>
            </w:r>
          </w:p>
        </w:tc>
      </w:tr>
      <w:tr>
        <w:tc>
          <w:tcPr>
            <w:tcW w:type="dxa" w:w="8352"/>
          </w:tcPr>
          <w:p>
            <w:pPr>
              <w:spacing w:line="288" w:lineRule="auto" w:after="40"/>
            </w:pPr>
            <w:r>
              <w:rPr>
                <w:rFonts w:ascii="Times New Roman" w:hAnsi="Times New Roman"/>
                <w:b w:val="0"/>
                <w:i w:val="0"/>
                <w:color w:val="000000"/>
                <w:sz w:val="22"/>
              </w:rPr>
              <w:t xml:space="preserve">   2.8 Research Gap and Distinctive Contributions</w:t>
            </w:r>
          </w:p>
        </w:tc>
        <w:tc>
          <w:tcPr>
            <w:tcW w:type="dxa" w:w="1152"/>
          </w:tcPr>
          <w:p>
            <w:pPr>
              <w:spacing w:line="288" w:lineRule="auto" w:after="40"/>
              <w:jc w:val="right"/>
            </w:pPr>
            <w:r>
              <w:rPr>
                <w:rFonts w:ascii="Times New Roman" w:hAnsi="Times New Roman"/>
                <w:b w:val="0"/>
                <w:i w:val="0"/>
                <w:color w:val="000000"/>
                <w:sz w:val="22"/>
              </w:rPr>
              <w:t>11</w:t>
            </w:r>
          </w:p>
        </w:tc>
      </w:tr>
      <w:tr>
        <w:tc>
          <w:tcPr>
            <w:tcW w:type="dxa" w:w="8352"/>
          </w:tcPr>
          <w:p>
            <w:pPr>
              <w:spacing w:line="288" w:lineRule="auto" w:after="40"/>
            </w:pPr>
            <w:r>
              <w:rPr>
                <w:rFonts w:ascii="Times New Roman" w:hAnsi="Times New Roman"/>
                <w:b/>
                <w:i w:val="0"/>
                <w:color w:val="000000"/>
                <w:sz w:val="22"/>
              </w:rPr>
              <w:t>3. METHODOLOGY</w:t>
            </w:r>
          </w:p>
        </w:tc>
        <w:tc>
          <w:tcPr>
            <w:tcW w:type="dxa" w:w="1152"/>
          </w:tcPr>
          <w:p>
            <w:pPr>
              <w:spacing w:line="288" w:lineRule="auto" w:after="40"/>
              <w:jc w:val="right"/>
            </w:pPr>
            <w:r>
              <w:rPr>
                <w:rFonts w:ascii="Times New Roman" w:hAnsi="Times New Roman"/>
                <w:b/>
                <w:i w:val="0"/>
                <w:color w:val="000000"/>
                <w:sz w:val="22"/>
              </w:rPr>
              <w:t>13</w:t>
            </w:r>
          </w:p>
        </w:tc>
      </w:tr>
      <w:tr>
        <w:tc>
          <w:tcPr>
            <w:tcW w:type="dxa" w:w="8352"/>
          </w:tcPr>
          <w:p>
            <w:pPr>
              <w:spacing w:line="288" w:lineRule="auto" w:after="40"/>
            </w:pPr>
            <w:r>
              <w:rPr>
                <w:rFonts w:ascii="Times New Roman" w:hAnsi="Times New Roman"/>
                <w:b w:val="0"/>
                <w:i w:val="0"/>
                <w:color w:val="000000"/>
                <w:sz w:val="22"/>
              </w:rPr>
              <w:t xml:space="preserve">   3.1 System Overview and Dual-Engine Architecture</w:t>
            </w:r>
          </w:p>
        </w:tc>
        <w:tc>
          <w:tcPr>
            <w:tcW w:type="dxa" w:w="1152"/>
          </w:tcPr>
          <w:p>
            <w:pPr>
              <w:spacing w:line="288" w:lineRule="auto" w:after="40"/>
              <w:jc w:val="right"/>
            </w:pPr>
            <w:r>
              <w:rPr>
                <w:rFonts w:ascii="Times New Roman" w:hAnsi="Times New Roman"/>
                <w:b w:val="0"/>
                <w:i w:val="0"/>
                <w:color w:val="000000"/>
                <w:sz w:val="22"/>
              </w:rPr>
              <w:t>13</w:t>
            </w:r>
          </w:p>
        </w:tc>
      </w:tr>
      <w:tr>
        <w:tc>
          <w:tcPr>
            <w:tcW w:type="dxa" w:w="8352"/>
          </w:tcPr>
          <w:p>
            <w:pPr>
              <w:spacing w:line="288" w:lineRule="auto" w:after="40"/>
            </w:pPr>
            <w:r>
              <w:rPr>
                <w:rFonts w:ascii="Times New Roman" w:hAnsi="Times New Roman"/>
                <w:b w:val="0"/>
                <w:i w:val="0"/>
                <w:color w:val="000000"/>
                <w:sz w:val="22"/>
              </w:rPr>
              <w:t xml:space="preserve">   3.2 Graph Modeling of Hyderabad Delivery Network</w:t>
            </w:r>
          </w:p>
        </w:tc>
        <w:tc>
          <w:tcPr>
            <w:tcW w:type="dxa" w:w="1152"/>
          </w:tcPr>
          <w:p>
            <w:pPr>
              <w:spacing w:line="288" w:lineRule="auto" w:after="40"/>
              <w:jc w:val="right"/>
            </w:pPr>
            <w:r>
              <w:rPr>
                <w:rFonts w:ascii="Times New Roman" w:hAnsi="Times New Roman"/>
                <w:b w:val="0"/>
                <w:i w:val="0"/>
                <w:color w:val="000000"/>
                <w:sz w:val="22"/>
              </w:rPr>
              <w:t>14</w:t>
            </w:r>
          </w:p>
        </w:tc>
      </w:tr>
      <w:tr>
        <w:tc>
          <w:tcPr>
            <w:tcW w:type="dxa" w:w="8352"/>
          </w:tcPr>
          <w:p>
            <w:pPr>
              <w:spacing w:line="288" w:lineRule="auto" w:after="40"/>
            </w:pPr>
            <w:r>
              <w:rPr>
                <w:rFonts w:ascii="Times New Roman" w:hAnsi="Times New Roman"/>
                <w:b w:val="0"/>
                <w:i w:val="0"/>
                <w:color w:val="000000"/>
                <w:sz w:val="22"/>
              </w:rPr>
              <w:t xml:space="preserve">   3.3 Cargo Allocation: 0/1 Knapsack DP vs Greedy Comparators</w:t>
            </w:r>
          </w:p>
        </w:tc>
        <w:tc>
          <w:tcPr>
            <w:tcW w:type="dxa" w:w="1152"/>
          </w:tcPr>
          <w:p>
            <w:pPr>
              <w:spacing w:line="288" w:lineRule="auto" w:after="40"/>
              <w:jc w:val="right"/>
            </w:pPr>
            <w:r>
              <w:rPr>
                <w:rFonts w:ascii="Times New Roman" w:hAnsi="Times New Roman"/>
                <w:b w:val="0"/>
                <w:i w:val="0"/>
                <w:color w:val="000000"/>
                <w:sz w:val="22"/>
              </w:rPr>
              <w:t>15</w:t>
            </w:r>
          </w:p>
        </w:tc>
      </w:tr>
      <w:tr>
        <w:tc>
          <w:tcPr>
            <w:tcW w:type="dxa" w:w="8352"/>
          </w:tcPr>
          <w:p>
            <w:pPr>
              <w:spacing w:line="288" w:lineRule="auto" w:after="40"/>
            </w:pPr>
            <w:r>
              <w:rPr>
                <w:rFonts w:ascii="Times New Roman" w:hAnsi="Times New Roman"/>
                <w:b w:val="0"/>
                <w:i w:val="0"/>
                <w:color w:val="000000"/>
                <w:sz w:val="22"/>
              </w:rPr>
              <w:t xml:space="preserve">   3.4 Spatial Routing: Dijkstra Min-Heap &amp; Bellman-Ford Audit</w:t>
            </w:r>
          </w:p>
        </w:tc>
        <w:tc>
          <w:tcPr>
            <w:tcW w:type="dxa" w:w="1152"/>
          </w:tcPr>
          <w:p>
            <w:pPr>
              <w:spacing w:line="288" w:lineRule="auto" w:after="40"/>
              <w:jc w:val="right"/>
            </w:pPr>
            <w:r>
              <w:rPr>
                <w:rFonts w:ascii="Times New Roman" w:hAnsi="Times New Roman"/>
                <w:b w:val="0"/>
                <w:i w:val="0"/>
                <w:color w:val="000000"/>
                <w:sz w:val="22"/>
              </w:rPr>
              <w:t>17</w:t>
            </w:r>
          </w:p>
        </w:tc>
      </w:tr>
      <w:tr>
        <w:tc>
          <w:tcPr>
            <w:tcW w:type="dxa" w:w="8352"/>
          </w:tcPr>
          <w:p>
            <w:pPr>
              <w:spacing w:line="288" w:lineRule="auto" w:after="40"/>
            </w:pPr>
            <w:r>
              <w:rPr>
                <w:rFonts w:ascii="Times New Roman" w:hAnsi="Times New Roman"/>
                <w:b w:val="0"/>
                <w:i w:val="0"/>
                <w:color w:val="000000"/>
                <w:sz w:val="22"/>
              </w:rPr>
              <w:t xml:space="preserve">   3.5 Implementation Details</w:t>
            </w:r>
          </w:p>
        </w:tc>
        <w:tc>
          <w:tcPr>
            <w:tcW w:type="dxa" w:w="1152"/>
          </w:tcPr>
          <w:p>
            <w:pPr>
              <w:spacing w:line="288" w:lineRule="auto" w:after="40"/>
              <w:jc w:val="right"/>
            </w:pPr>
            <w:r>
              <w:rPr>
                <w:rFonts w:ascii="Times New Roman" w:hAnsi="Times New Roman"/>
                <w:b w:val="0"/>
                <w:i w:val="0"/>
                <w:color w:val="000000"/>
                <w:sz w:val="22"/>
              </w:rPr>
              <w:t>19</w:t>
            </w:r>
          </w:p>
        </w:tc>
      </w:tr>
      <w:tr>
        <w:tc>
          <w:tcPr>
            <w:tcW w:type="dxa" w:w="8352"/>
          </w:tcPr>
          <w:p>
            <w:pPr>
              <w:spacing w:line="288" w:lineRule="auto" w:after="40"/>
            </w:pPr>
            <w:r>
              <w:rPr>
                <w:rFonts w:ascii="Times New Roman" w:hAnsi="Times New Roman"/>
                <w:b w:val="0"/>
                <w:i w:val="0"/>
                <w:color w:val="000000"/>
                <w:sz w:val="22"/>
              </w:rPr>
              <w:t xml:space="preserve">   3.6 Evaluation Framework</w:t>
            </w:r>
          </w:p>
        </w:tc>
        <w:tc>
          <w:tcPr>
            <w:tcW w:type="dxa" w:w="1152"/>
          </w:tcPr>
          <w:p>
            <w:pPr>
              <w:spacing w:line="288" w:lineRule="auto" w:after="40"/>
              <w:jc w:val="right"/>
            </w:pPr>
            <w:r>
              <w:rPr>
                <w:rFonts w:ascii="Times New Roman" w:hAnsi="Times New Roman"/>
                <w:b w:val="0"/>
                <w:i w:val="0"/>
                <w:color w:val="000000"/>
                <w:sz w:val="22"/>
              </w:rPr>
              <w:t>20</w:t>
            </w:r>
          </w:p>
        </w:tc>
      </w:tr>
      <w:tr>
        <w:tc>
          <w:tcPr>
            <w:tcW w:type="dxa" w:w="8352"/>
          </w:tcPr>
          <w:p>
            <w:pPr>
              <w:spacing w:line="288" w:lineRule="auto" w:after="40"/>
            </w:pPr>
            <w:r>
              <w:rPr>
                <w:rFonts w:ascii="Times New Roman" w:hAnsi="Times New Roman"/>
                <w:b/>
                <w:i w:val="0"/>
                <w:color w:val="000000"/>
                <w:sz w:val="22"/>
              </w:rPr>
              <w:t>4. RESULTS AND DISCUSSION</w:t>
            </w:r>
          </w:p>
        </w:tc>
        <w:tc>
          <w:tcPr>
            <w:tcW w:type="dxa" w:w="1152"/>
          </w:tcPr>
          <w:p>
            <w:pPr>
              <w:spacing w:line="288" w:lineRule="auto" w:after="40"/>
              <w:jc w:val="right"/>
            </w:pPr>
            <w:r>
              <w:rPr>
                <w:rFonts w:ascii="Times New Roman" w:hAnsi="Times New Roman"/>
                <w:b/>
                <w:i w:val="0"/>
                <w:color w:val="000000"/>
                <w:sz w:val="22"/>
              </w:rPr>
              <w:t>21</w:t>
            </w:r>
          </w:p>
        </w:tc>
      </w:tr>
      <w:tr>
        <w:tc>
          <w:tcPr>
            <w:tcW w:type="dxa" w:w="8352"/>
          </w:tcPr>
          <w:p>
            <w:pPr>
              <w:spacing w:line="288" w:lineRule="auto" w:after="40"/>
            </w:pPr>
            <w:r>
              <w:rPr>
                <w:rFonts w:ascii="Times New Roman" w:hAnsi="Times New Roman"/>
                <w:b w:val="0"/>
                <w:i w:val="0"/>
                <w:color w:val="000000"/>
                <w:sz w:val="22"/>
              </w:rPr>
              <w:t xml:space="preserve">   4.1 Model Performance Comparison</w:t>
            </w:r>
          </w:p>
        </w:tc>
        <w:tc>
          <w:tcPr>
            <w:tcW w:type="dxa" w:w="1152"/>
          </w:tcPr>
          <w:p>
            <w:pPr>
              <w:spacing w:line="288" w:lineRule="auto" w:after="40"/>
              <w:jc w:val="right"/>
            </w:pPr>
            <w:r>
              <w:rPr>
                <w:rFonts w:ascii="Times New Roman" w:hAnsi="Times New Roman"/>
                <w:b w:val="0"/>
                <w:i w:val="0"/>
                <w:color w:val="000000"/>
                <w:sz w:val="22"/>
              </w:rPr>
              <w:t>21</w:t>
            </w:r>
          </w:p>
        </w:tc>
      </w:tr>
      <w:tr>
        <w:tc>
          <w:tcPr>
            <w:tcW w:type="dxa" w:w="8352"/>
          </w:tcPr>
          <w:p>
            <w:pPr>
              <w:spacing w:line="288" w:lineRule="auto" w:after="40"/>
            </w:pPr>
            <w:r>
              <w:rPr>
                <w:rFonts w:ascii="Times New Roman" w:hAnsi="Times New Roman"/>
                <w:b w:val="0"/>
                <w:i w:val="0"/>
                <w:color w:val="000000"/>
                <w:sz w:val="22"/>
              </w:rPr>
              <w:t xml:space="preserve">   4.2 Cargo Packing Analysis and Revenue Capture</w:t>
            </w:r>
          </w:p>
        </w:tc>
        <w:tc>
          <w:tcPr>
            <w:tcW w:type="dxa" w:w="1152"/>
          </w:tcPr>
          <w:p>
            <w:pPr>
              <w:spacing w:line="288" w:lineRule="auto" w:after="40"/>
              <w:jc w:val="right"/>
            </w:pPr>
            <w:r>
              <w:rPr>
                <w:rFonts w:ascii="Times New Roman" w:hAnsi="Times New Roman"/>
                <w:b w:val="0"/>
                <w:i w:val="0"/>
                <w:color w:val="000000"/>
                <w:sz w:val="22"/>
              </w:rPr>
              <w:t>22</w:t>
            </w:r>
          </w:p>
        </w:tc>
      </w:tr>
      <w:tr>
        <w:tc>
          <w:tcPr>
            <w:tcW w:type="dxa" w:w="8352"/>
          </w:tcPr>
          <w:p>
            <w:pPr>
              <w:spacing w:line="288" w:lineRule="auto" w:after="40"/>
            </w:pPr>
            <w:r>
              <w:rPr>
                <w:rFonts w:ascii="Times New Roman" w:hAnsi="Times New Roman"/>
                <w:b w:val="0"/>
                <w:i w:val="0"/>
                <w:color w:val="000000"/>
                <w:sz w:val="22"/>
              </w:rPr>
              <w:t xml:space="preserve">   4.3 Routing Distance and Latency Benchmarks</w:t>
            </w:r>
          </w:p>
        </w:tc>
        <w:tc>
          <w:tcPr>
            <w:tcW w:type="dxa" w:w="1152"/>
          </w:tcPr>
          <w:p>
            <w:pPr>
              <w:spacing w:line="288" w:lineRule="auto" w:after="40"/>
              <w:jc w:val="right"/>
            </w:pPr>
            <w:r>
              <w:rPr>
                <w:rFonts w:ascii="Times New Roman" w:hAnsi="Times New Roman"/>
                <w:b w:val="0"/>
                <w:i w:val="0"/>
                <w:color w:val="000000"/>
                <w:sz w:val="22"/>
              </w:rPr>
              <w:t>23</w:t>
            </w:r>
          </w:p>
        </w:tc>
      </w:tr>
      <w:tr>
        <w:tc>
          <w:tcPr>
            <w:tcW w:type="dxa" w:w="8352"/>
          </w:tcPr>
          <w:p>
            <w:pPr>
              <w:spacing w:line="288" w:lineRule="auto" w:after="40"/>
            </w:pPr>
            <w:r>
              <w:rPr>
                <w:rFonts w:ascii="Times New Roman" w:hAnsi="Times New Roman"/>
                <w:b w:val="0"/>
                <w:i w:val="0"/>
                <w:color w:val="000000"/>
                <w:sz w:val="22"/>
              </w:rPr>
              <w:t xml:space="preserve">   4.4 Working Prototype Demonstration</w:t>
            </w:r>
          </w:p>
        </w:tc>
        <w:tc>
          <w:tcPr>
            <w:tcW w:type="dxa" w:w="1152"/>
          </w:tcPr>
          <w:p>
            <w:pPr>
              <w:spacing w:line="288" w:lineRule="auto" w:after="40"/>
              <w:jc w:val="right"/>
            </w:pPr>
            <w:r>
              <w:rPr>
                <w:rFonts w:ascii="Times New Roman" w:hAnsi="Times New Roman"/>
                <w:b w:val="0"/>
                <w:i w:val="0"/>
                <w:color w:val="000000"/>
                <w:sz w:val="22"/>
              </w:rPr>
              <w:t>24</w:t>
            </w:r>
          </w:p>
        </w:tc>
      </w:tr>
      <w:tr>
        <w:tc>
          <w:tcPr>
            <w:tcW w:type="dxa" w:w="8352"/>
          </w:tcPr>
          <w:p>
            <w:pPr>
              <w:spacing w:line="288" w:lineRule="auto" w:after="40"/>
            </w:pPr>
            <w:r>
              <w:rPr>
                <w:rFonts w:ascii="Times New Roman" w:hAnsi="Times New Roman"/>
                <w:b w:val="0"/>
                <w:i w:val="0"/>
                <w:color w:val="000000"/>
                <w:sz w:val="22"/>
              </w:rPr>
              <w:t xml:space="preserve">   4.5 Heuristic Trap and Error Analysis</w:t>
            </w:r>
          </w:p>
        </w:tc>
        <w:tc>
          <w:tcPr>
            <w:tcW w:type="dxa" w:w="1152"/>
          </w:tcPr>
          <w:p>
            <w:pPr>
              <w:spacing w:line="288" w:lineRule="auto" w:after="40"/>
              <w:jc w:val="right"/>
            </w:pPr>
            <w:r>
              <w:rPr>
                <w:rFonts w:ascii="Times New Roman" w:hAnsi="Times New Roman"/>
                <w:b w:val="0"/>
                <w:i w:val="0"/>
                <w:color w:val="000000"/>
                <w:sz w:val="22"/>
              </w:rPr>
              <w:t>26</w:t>
            </w:r>
          </w:p>
        </w:tc>
      </w:tr>
      <w:tr>
        <w:tc>
          <w:tcPr>
            <w:tcW w:type="dxa" w:w="8352"/>
          </w:tcPr>
          <w:p>
            <w:pPr>
              <w:spacing w:line="288" w:lineRule="auto" w:after="40"/>
            </w:pPr>
            <w:r>
              <w:rPr>
                <w:rFonts w:ascii="Times New Roman" w:hAnsi="Times New Roman"/>
                <w:b w:val="0"/>
                <w:i w:val="0"/>
                <w:color w:val="000000"/>
                <w:sz w:val="22"/>
              </w:rPr>
              <w:t xml:space="preserve">   4.6 Comparison with Baselines and Discussion</w:t>
            </w:r>
          </w:p>
        </w:tc>
        <w:tc>
          <w:tcPr>
            <w:tcW w:type="dxa" w:w="1152"/>
          </w:tcPr>
          <w:p>
            <w:pPr>
              <w:spacing w:line="288" w:lineRule="auto" w:after="40"/>
              <w:jc w:val="right"/>
            </w:pPr>
            <w:r>
              <w:rPr>
                <w:rFonts w:ascii="Times New Roman" w:hAnsi="Times New Roman"/>
                <w:b w:val="0"/>
                <w:i w:val="0"/>
                <w:color w:val="000000"/>
                <w:sz w:val="22"/>
              </w:rPr>
              <w:t>27</w:t>
            </w:r>
          </w:p>
        </w:tc>
      </w:tr>
      <w:tr>
        <w:tc>
          <w:tcPr>
            <w:tcW w:type="dxa" w:w="8352"/>
          </w:tcPr>
          <w:p>
            <w:pPr>
              <w:spacing w:line="288" w:lineRule="auto" w:after="40"/>
            </w:pPr>
            <w:r>
              <w:rPr>
                <w:rFonts w:ascii="Times New Roman" w:hAnsi="Times New Roman"/>
                <w:b/>
                <w:i w:val="0"/>
                <w:color w:val="000000"/>
                <w:sz w:val="22"/>
              </w:rPr>
              <w:t>5. CONCLUSION AND FUTURE WORK</w:t>
            </w:r>
          </w:p>
        </w:tc>
        <w:tc>
          <w:tcPr>
            <w:tcW w:type="dxa" w:w="1152"/>
          </w:tcPr>
          <w:p>
            <w:pPr>
              <w:spacing w:line="288" w:lineRule="auto" w:after="40"/>
              <w:jc w:val="right"/>
            </w:pPr>
            <w:r>
              <w:rPr>
                <w:rFonts w:ascii="Times New Roman" w:hAnsi="Times New Roman"/>
                <w:b/>
                <w:i w:val="0"/>
                <w:color w:val="000000"/>
                <w:sz w:val="22"/>
              </w:rPr>
              <w:t>29</w:t>
            </w:r>
          </w:p>
        </w:tc>
      </w:tr>
      <w:tr>
        <w:tc>
          <w:tcPr>
            <w:tcW w:type="dxa" w:w="8352"/>
          </w:tcPr>
          <w:p>
            <w:pPr>
              <w:spacing w:line="288" w:lineRule="auto" w:after="40"/>
            </w:pPr>
            <w:r>
              <w:rPr>
                <w:rFonts w:ascii="Times New Roman" w:hAnsi="Times New Roman"/>
                <w:b w:val="0"/>
                <w:i w:val="0"/>
                <w:color w:val="000000"/>
                <w:sz w:val="22"/>
              </w:rPr>
              <w:t xml:space="preserve">   5.1 Summary of Contributions</w:t>
            </w:r>
          </w:p>
        </w:tc>
        <w:tc>
          <w:tcPr>
            <w:tcW w:type="dxa" w:w="1152"/>
          </w:tcPr>
          <w:p>
            <w:pPr>
              <w:spacing w:line="288" w:lineRule="auto" w:after="40"/>
              <w:jc w:val="right"/>
            </w:pPr>
            <w:r>
              <w:rPr>
                <w:rFonts w:ascii="Times New Roman" w:hAnsi="Times New Roman"/>
                <w:b w:val="0"/>
                <w:i w:val="0"/>
                <w:color w:val="000000"/>
                <w:sz w:val="22"/>
              </w:rPr>
              <w:t>29</w:t>
            </w:r>
          </w:p>
        </w:tc>
      </w:tr>
      <w:tr>
        <w:tc>
          <w:tcPr>
            <w:tcW w:type="dxa" w:w="8352"/>
          </w:tcPr>
          <w:p>
            <w:pPr>
              <w:spacing w:line="288" w:lineRule="auto" w:after="40"/>
            </w:pPr>
            <w:r>
              <w:rPr>
                <w:rFonts w:ascii="Times New Roman" w:hAnsi="Times New Roman"/>
                <w:b w:val="0"/>
                <w:i w:val="0"/>
                <w:color w:val="000000"/>
                <w:sz w:val="22"/>
              </w:rPr>
              <w:t xml:space="preserve">   5.2 Limitations</w:t>
            </w:r>
          </w:p>
        </w:tc>
        <w:tc>
          <w:tcPr>
            <w:tcW w:type="dxa" w:w="1152"/>
          </w:tcPr>
          <w:p>
            <w:pPr>
              <w:spacing w:line="288" w:lineRule="auto" w:after="40"/>
              <w:jc w:val="right"/>
            </w:pPr>
            <w:r>
              <w:rPr>
                <w:rFonts w:ascii="Times New Roman" w:hAnsi="Times New Roman"/>
                <w:b w:val="0"/>
                <w:i w:val="0"/>
                <w:color w:val="000000"/>
                <w:sz w:val="22"/>
              </w:rPr>
              <w:t>30</w:t>
            </w:r>
          </w:p>
        </w:tc>
      </w:tr>
      <w:tr>
        <w:tc>
          <w:tcPr>
            <w:tcW w:type="dxa" w:w="8352"/>
          </w:tcPr>
          <w:p>
            <w:pPr>
              <w:spacing w:line="288" w:lineRule="auto" w:after="40"/>
            </w:pPr>
            <w:r>
              <w:rPr>
                <w:rFonts w:ascii="Times New Roman" w:hAnsi="Times New Roman"/>
                <w:b w:val="0"/>
                <w:i w:val="0"/>
                <w:color w:val="000000"/>
                <w:sz w:val="22"/>
              </w:rPr>
              <w:t xml:space="preserve">   5.3 Future Work</w:t>
            </w:r>
          </w:p>
        </w:tc>
        <w:tc>
          <w:tcPr>
            <w:tcW w:type="dxa" w:w="1152"/>
          </w:tcPr>
          <w:p>
            <w:pPr>
              <w:spacing w:line="288" w:lineRule="auto" w:after="40"/>
              <w:jc w:val="right"/>
            </w:pPr>
            <w:r>
              <w:rPr>
                <w:rFonts w:ascii="Times New Roman" w:hAnsi="Times New Roman"/>
                <w:b w:val="0"/>
                <w:i w:val="0"/>
                <w:color w:val="000000"/>
                <w:sz w:val="22"/>
              </w:rPr>
              <w:t>30</w:t>
            </w:r>
          </w:p>
        </w:tc>
      </w:tr>
      <w:tr>
        <w:tc>
          <w:tcPr>
            <w:tcW w:type="dxa" w:w="8352"/>
          </w:tcPr>
          <w:p>
            <w:pPr>
              <w:spacing w:line="288" w:lineRule="auto" w:after="40"/>
            </w:pPr>
            <w:r>
              <w:rPr>
                <w:rFonts w:ascii="Times New Roman" w:hAnsi="Times New Roman"/>
                <w:b w:val="0"/>
                <w:i w:val="0"/>
                <w:color w:val="000000"/>
                <w:sz w:val="22"/>
              </w:rPr>
              <w:t xml:space="preserve">   5.4 Concluding Remarks</w:t>
            </w:r>
          </w:p>
        </w:tc>
        <w:tc>
          <w:tcPr>
            <w:tcW w:type="dxa" w:w="1152"/>
          </w:tcPr>
          <w:p>
            <w:pPr>
              <w:spacing w:line="288" w:lineRule="auto" w:after="40"/>
              <w:jc w:val="right"/>
            </w:pPr>
            <w:r>
              <w:rPr>
                <w:rFonts w:ascii="Times New Roman" w:hAnsi="Times New Roman"/>
                <w:b w:val="0"/>
                <w:i w:val="0"/>
                <w:color w:val="000000"/>
                <w:sz w:val="22"/>
              </w:rPr>
              <w:t>31</w:t>
            </w:r>
          </w:p>
        </w:tc>
      </w:tr>
      <w:tr>
        <w:tc>
          <w:tcPr>
            <w:tcW w:type="dxa" w:w="8352"/>
          </w:tcPr>
          <w:p>
            <w:pPr>
              <w:spacing w:line="288" w:lineRule="auto" w:after="40"/>
            </w:pPr>
            <w:r>
              <w:rPr>
                <w:rFonts w:ascii="Times New Roman" w:hAnsi="Times New Roman"/>
                <w:b/>
                <w:i w:val="0"/>
                <w:color w:val="000000"/>
                <w:sz w:val="22"/>
              </w:rPr>
              <w:t>REFERENCES</w:t>
            </w:r>
          </w:p>
        </w:tc>
        <w:tc>
          <w:tcPr>
            <w:tcW w:type="dxa" w:w="1152"/>
          </w:tcPr>
          <w:p>
            <w:pPr>
              <w:spacing w:line="288" w:lineRule="auto" w:after="40"/>
              <w:jc w:val="right"/>
            </w:pPr>
            <w:r>
              <w:rPr>
                <w:rFonts w:ascii="Times New Roman" w:hAnsi="Times New Roman"/>
                <w:b/>
                <w:i w:val="0"/>
                <w:color w:val="000000"/>
                <w:sz w:val="22"/>
              </w:rPr>
              <w:t>32</w:t>
            </w:r>
          </w:p>
        </w:tc>
      </w:tr>
      <w:tr>
        <w:tc>
          <w:tcPr>
            <w:tcW w:type="dxa" w:w="8352"/>
          </w:tcPr>
          <w:p>
            <w:pPr>
              <w:spacing w:line="288" w:lineRule="auto" w:after="40"/>
            </w:pPr>
            <w:r>
              <w:rPr>
                <w:rFonts w:ascii="Times New Roman" w:hAnsi="Times New Roman"/>
                <w:b/>
                <w:i w:val="0"/>
                <w:color w:val="000000"/>
                <w:sz w:val="22"/>
              </w:rPr>
              <w:t>APPENDIX – I: Screenshots of Work Done and Deployment Tools</w:t>
            </w:r>
          </w:p>
        </w:tc>
        <w:tc>
          <w:tcPr>
            <w:tcW w:type="dxa" w:w="1152"/>
          </w:tcPr>
          <w:p>
            <w:pPr>
              <w:spacing w:line="288" w:lineRule="auto" w:after="40"/>
              <w:jc w:val="right"/>
            </w:pPr>
            <w:r>
              <w:rPr>
                <w:rFonts w:ascii="Times New Roman" w:hAnsi="Times New Roman"/>
                <w:b/>
                <w:i w:val="0"/>
                <w:color w:val="000000"/>
                <w:sz w:val="22"/>
              </w:rPr>
              <w:t>34</w:t>
            </w:r>
          </w:p>
        </w:tc>
      </w:tr>
      <w:tr>
        <w:tc>
          <w:tcPr>
            <w:tcW w:type="dxa" w:w="8352"/>
          </w:tcPr>
          <w:p>
            <w:pPr>
              <w:spacing w:line="288" w:lineRule="auto" w:after="40"/>
            </w:pPr>
            <w:r>
              <w:rPr>
                <w:rFonts w:ascii="Times New Roman" w:hAnsi="Times New Roman"/>
                <w:b/>
                <w:i w:val="0"/>
                <w:color w:val="000000"/>
                <w:sz w:val="22"/>
              </w:rPr>
              <w:t>APPENDIX – II: Formatting Guidelines and Technical Specifications</w:t>
            </w:r>
          </w:p>
        </w:tc>
        <w:tc>
          <w:tcPr>
            <w:tcW w:type="dxa" w:w="1152"/>
          </w:tcPr>
          <w:p>
            <w:pPr>
              <w:spacing w:line="288" w:lineRule="auto" w:after="40"/>
              <w:jc w:val="right"/>
            </w:pPr>
            <w:r>
              <w:rPr>
                <w:rFonts w:ascii="Times New Roman" w:hAnsi="Times New Roman"/>
                <w:b/>
                <w:i w:val="0"/>
                <w:color w:val="000000"/>
                <w:sz w:val="22"/>
              </w:rPr>
              <w:t>36</w:t>
            </w:r>
          </w:p>
        </w:tc>
      </w:tr>
    </w:tbl>
    <w:p>
      <w:r>
        <w:br w:type="page"/>
      </w:r>
    </w:p>
    <w:p>
      <w:pPr>
        <w:spacing w:before="360" w:after="36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Pr>
      <w:tblGrid>
        <w:gridCol w:w="4680"/>
        <w:gridCol w:w="4680"/>
      </w:tblGrid>
      <w:tr>
        <w:tc>
          <w:tcPr>
            <w:tcW w:type="dxa" w:w="8352"/>
          </w:tcPr>
          <w:p>
            <w:pPr>
              <w:spacing w:line="312" w:lineRule="auto" w:after="80"/>
            </w:pPr>
            <w:r>
              <w:rPr>
                <w:rFonts w:ascii="Times New Roman" w:hAnsi="Times New Roman"/>
                <w:b w:val="0"/>
                <w:i w:val="0"/>
                <w:color w:val="000000"/>
                <w:sz w:val="22"/>
              </w:rPr>
              <w:t>Table 1.1: Hyderabad Urban Network &amp; Delivery Request Dataset Statistics</w:t>
            </w:r>
          </w:p>
        </w:tc>
        <w:tc>
          <w:tcPr>
            <w:tcW w:type="dxa" w:w="1152"/>
          </w:tcPr>
          <w:p>
            <w:pPr>
              <w:spacing w:line="312" w:lineRule="auto" w:after="80"/>
              <w:jc w:val="right"/>
            </w:pPr>
            <w:r>
              <w:rPr>
                <w:rFonts w:ascii="Times New Roman" w:hAnsi="Times New Roman"/>
                <w:b w:val="0"/>
                <w:i w:val="0"/>
                <w:color w:val="000000"/>
                <w:sz w:val="22"/>
              </w:rPr>
              <w:t>4</w:t>
            </w:r>
          </w:p>
        </w:tc>
      </w:tr>
      <w:tr>
        <w:tc>
          <w:tcPr>
            <w:tcW w:type="dxa" w:w="8352"/>
          </w:tcPr>
          <w:p>
            <w:pPr>
              <w:spacing w:line="312" w:lineRule="auto" w:after="80"/>
            </w:pPr>
            <w:r>
              <w:rPr>
                <w:rFonts w:ascii="Times New Roman" w:hAnsi="Times New Roman"/>
                <w:b w:val="0"/>
                <w:i w:val="0"/>
                <w:color w:val="000000"/>
                <w:sz w:val="22"/>
              </w:rPr>
              <w:t>Table 3.1: Algorithmic Complexity, Paradigm, and Mathematical Invariants</w:t>
            </w:r>
          </w:p>
        </w:tc>
        <w:tc>
          <w:tcPr>
            <w:tcW w:type="dxa" w:w="1152"/>
          </w:tcPr>
          <w:p>
            <w:pPr>
              <w:spacing w:line="312" w:lineRule="auto" w:after="80"/>
              <w:jc w:val="right"/>
            </w:pPr>
            <w:r>
              <w:rPr>
                <w:rFonts w:ascii="Times New Roman" w:hAnsi="Times New Roman"/>
                <w:b w:val="0"/>
                <w:i w:val="0"/>
                <w:color w:val="000000"/>
                <w:sz w:val="22"/>
              </w:rPr>
              <w:t>16</w:t>
            </w:r>
          </w:p>
        </w:tc>
      </w:tr>
      <w:tr>
        <w:tc>
          <w:tcPr>
            <w:tcW w:type="dxa" w:w="8352"/>
          </w:tcPr>
          <w:p>
            <w:pPr>
              <w:spacing w:line="312" w:lineRule="auto" w:after="80"/>
            </w:pPr>
            <w:r>
              <w:rPr>
                <w:rFonts w:ascii="Times New Roman" w:hAnsi="Times New Roman"/>
                <w:b w:val="0"/>
                <w:i w:val="0"/>
                <w:color w:val="000000"/>
                <w:sz w:val="22"/>
              </w:rPr>
              <w:t>Table 3.2: Hyperparameter and System Operational Parameters</w:t>
            </w:r>
          </w:p>
        </w:tc>
        <w:tc>
          <w:tcPr>
            <w:tcW w:type="dxa" w:w="1152"/>
          </w:tcPr>
          <w:p>
            <w:pPr>
              <w:spacing w:line="312" w:lineRule="auto" w:after="80"/>
              <w:jc w:val="right"/>
            </w:pPr>
            <w:r>
              <w:rPr>
                <w:rFonts w:ascii="Times New Roman" w:hAnsi="Times New Roman"/>
                <w:b w:val="0"/>
                <w:i w:val="0"/>
                <w:color w:val="000000"/>
                <w:sz w:val="22"/>
              </w:rPr>
              <w:t>20</w:t>
            </w:r>
          </w:p>
        </w:tc>
      </w:tr>
      <w:tr>
        <w:tc>
          <w:tcPr>
            <w:tcW w:type="dxa" w:w="8352"/>
          </w:tcPr>
          <w:p>
            <w:pPr>
              <w:spacing w:line="312" w:lineRule="auto" w:after="80"/>
            </w:pPr>
            <w:r>
              <w:rPr>
                <w:rFonts w:ascii="Times New Roman" w:hAnsi="Times New Roman"/>
                <w:b w:val="0"/>
                <w:i w:val="0"/>
                <w:color w:val="000000"/>
                <w:sz w:val="22"/>
              </w:rPr>
              <w:t>Table 4.1: Multi-Algorithm Empirical Performance and Revenue Comparison</w:t>
            </w:r>
          </w:p>
        </w:tc>
        <w:tc>
          <w:tcPr>
            <w:tcW w:type="dxa" w:w="1152"/>
          </w:tcPr>
          <w:p>
            <w:pPr>
              <w:spacing w:line="312" w:lineRule="auto" w:after="80"/>
              <w:jc w:val="right"/>
            </w:pPr>
            <w:r>
              <w:rPr>
                <w:rFonts w:ascii="Times New Roman" w:hAnsi="Times New Roman"/>
                <w:b w:val="0"/>
                <w:i w:val="0"/>
                <w:color w:val="000000"/>
                <w:sz w:val="22"/>
              </w:rPr>
              <w:t>21</w:t>
            </w:r>
          </w:p>
        </w:tc>
      </w:tr>
      <w:tr>
        <w:tc>
          <w:tcPr>
            <w:tcW w:type="dxa" w:w="8352"/>
          </w:tcPr>
          <w:p>
            <w:pPr>
              <w:spacing w:line="312" w:lineRule="auto" w:after="80"/>
            </w:pPr>
            <w:r>
              <w:rPr>
                <w:rFonts w:ascii="Times New Roman" w:hAnsi="Times New Roman"/>
                <w:b w:val="0"/>
                <w:i w:val="0"/>
                <w:color w:val="000000"/>
                <w:sz w:val="22"/>
              </w:rPr>
              <w:t>Table 4.2: Runtime Execution Latency and Memory Space Benchmarks</w:t>
            </w:r>
          </w:p>
        </w:tc>
        <w:tc>
          <w:tcPr>
            <w:tcW w:type="dxa" w:w="1152"/>
          </w:tcPr>
          <w:p>
            <w:pPr>
              <w:spacing w:line="312" w:lineRule="auto" w:after="80"/>
              <w:jc w:val="right"/>
            </w:pPr>
            <w:r>
              <w:rPr>
                <w:rFonts w:ascii="Times New Roman" w:hAnsi="Times New Roman"/>
                <w:b w:val="0"/>
                <w:i w:val="0"/>
                <w:color w:val="000000"/>
                <w:sz w:val="22"/>
              </w:rPr>
              <w:t>24</w:t>
            </w:r>
          </w:p>
        </w:tc>
      </w:tr>
      <w:tr>
        <w:tc>
          <w:tcPr>
            <w:tcW w:type="dxa" w:w="8352"/>
          </w:tcPr>
          <w:p>
            <w:pPr>
              <w:spacing w:line="312" w:lineRule="auto" w:after="80"/>
            </w:pPr>
            <w:r>
              <w:rPr>
                <w:rFonts w:ascii="Times New Roman" w:hAnsi="Times New Roman"/>
                <w:b w:val="0"/>
                <w:i w:val="0"/>
                <w:color w:val="000000"/>
                <w:sz w:val="22"/>
              </w:rPr>
              <w:t>Table A.1: General Formatting Guidelines and Specifications</w:t>
            </w:r>
          </w:p>
        </w:tc>
        <w:tc>
          <w:tcPr>
            <w:tcW w:type="dxa" w:w="1152"/>
          </w:tcPr>
          <w:p>
            <w:pPr>
              <w:spacing w:line="312" w:lineRule="auto" w:after="80"/>
              <w:jc w:val="right"/>
            </w:pPr>
            <w:r>
              <w:rPr>
                <w:rFonts w:ascii="Times New Roman" w:hAnsi="Times New Roman"/>
                <w:b w:val="0"/>
                <w:i w:val="0"/>
                <w:color w:val="000000"/>
                <w:sz w:val="22"/>
              </w:rPr>
              <w:t>36</w:t>
            </w:r>
          </w:p>
        </w:tc>
      </w:tr>
    </w:tbl>
    <w:p>
      <w:r>
        <w:br w:type="page"/>
      </w:r>
    </w:p>
    <w:p>
      <w:pPr>
        <w:spacing w:before="360" w:after="36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Pr>
      <w:tblGrid>
        <w:gridCol w:w="4680"/>
        <w:gridCol w:w="4680"/>
      </w:tblGrid>
      <w:tr>
        <w:tc>
          <w:tcPr>
            <w:tcW w:type="dxa" w:w="8352"/>
          </w:tcPr>
          <w:p>
            <w:pPr>
              <w:spacing w:line="312" w:lineRule="auto" w:after="80"/>
            </w:pPr>
            <w:r>
              <w:rPr>
                <w:rFonts w:ascii="Times New Roman" w:hAnsi="Times New Roman"/>
                <w:b w:val="0"/>
                <w:i w:val="0"/>
                <w:color w:val="000000"/>
                <w:sz w:val="22"/>
              </w:rPr>
              <w:t>Figure 1.1: SmartRoute Interactive Google Maps Fleet Dashboard Overview</w:t>
            </w:r>
          </w:p>
        </w:tc>
        <w:tc>
          <w:tcPr>
            <w:tcW w:type="dxa" w:w="1152"/>
          </w:tcPr>
          <w:p>
            <w:pPr>
              <w:spacing w:line="312" w:lineRule="auto" w:after="80"/>
              <w:jc w:val="right"/>
            </w:pPr>
            <w:r>
              <w:rPr>
                <w:rFonts w:ascii="Times New Roman" w:hAnsi="Times New Roman"/>
                <w:b w:val="0"/>
                <w:i w:val="0"/>
                <w:color w:val="000000"/>
                <w:sz w:val="22"/>
              </w:rPr>
              <w:t>4</w:t>
            </w:r>
          </w:p>
        </w:tc>
      </w:tr>
      <w:tr>
        <w:tc>
          <w:tcPr>
            <w:tcW w:type="dxa" w:w="8352"/>
          </w:tcPr>
          <w:p>
            <w:pPr>
              <w:spacing w:line="312" w:lineRule="auto" w:after="80"/>
            </w:pPr>
            <w:r>
              <w:rPr>
                <w:rFonts w:ascii="Times New Roman" w:hAnsi="Times New Roman"/>
                <w:b w:val="0"/>
                <w:i w:val="0"/>
                <w:color w:val="000000"/>
                <w:sz w:val="22"/>
              </w:rPr>
              <w:t>Figure 2.1: Theoretical Literature Timeline and Foundational Milestones</w:t>
            </w:r>
          </w:p>
        </w:tc>
        <w:tc>
          <w:tcPr>
            <w:tcW w:type="dxa" w:w="1152"/>
          </w:tcPr>
          <w:p>
            <w:pPr>
              <w:spacing w:line="312" w:lineRule="auto" w:after="80"/>
              <w:jc w:val="right"/>
            </w:pPr>
            <w:r>
              <w:rPr>
                <w:rFonts w:ascii="Times New Roman" w:hAnsi="Times New Roman"/>
                <w:b w:val="0"/>
                <w:i w:val="0"/>
                <w:color w:val="000000"/>
                <w:sz w:val="22"/>
              </w:rPr>
              <w:t>10</w:t>
            </w:r>
          </w:p>
        </w:tc>
      </w:tr>
      <w:tr>
        <w:tc>
          <w:tcPr>
            <w:tcW w:type="dxa" w:w="8352"/>
          </w:tcPr>
          <w:p>
            <w:pPr>
              <w:spacing w:line="312" w:lineRule="auto" w:after="80"/>
            </w:pPr>
            <w:r>
              <w:rPr>
                <w:rFonts w:ascii="Times New Roman" w:hAnsi="Times New Roman"/>
                <w:b w:val="0"/>
                <w:i w:val="0"/>
                <w:color w:val="000000"/>
                <w:sz w:val="22"/>
              </w:rPr>
              <w:t>Figure 3.1: End-to-End Dual-Engine Algorithmic Pipeline Architecture</w:t>
            </w:r>
          </w:p>
        </w:tc>
        <w:tc>
          <w:tcPr>
            <w:tcW w:type="dxa" w:w="1152"/>
          </w:tcPr>
          <w:p>
            <w:pPr>
              <w:spacing w:line="312" w:lineRule="auto" w:after="80"/>
              <w:jc w:val="right"/>
            </w:pPr>
            <w:r>
              <w:rPr>
                <w:rFonts w:ascii="Times New Roman" w:hAnsi="Times New Roman"/>
                <w:b w:val="0"/>
                <w:i w:val="0"/>
                <w:color w:val="000000"/>
                <w:sz w:val="22"/>
              </w:rPr>
              <w:t>14</w:t>
            </w:r>
          </w:p>
        </w:tc>
      </w:tr>
      <w:tr>
        <w:tc>
          <w:tcPr>
            <w:tcW w:type="dxa" w:w="8352"/>
          </w:tcPr>
          <w:p>
            <w:pPr>
              <w:spacing w:line="312" w:lineRule="auto" w:after="80"/>
            </w:pPr>
            <w:r>
              <w:rPr>
                <w:rFonts w:ascii="Times New Roman" w:hAnsi="Times New Roman"/>
                <w:b w:val="0"/>
                <w:i w:val="0"/>
                <w:color w:val="000000"/>
                <w:sz w:val="22"/>
              </w:rPr>
              <w:t>Figure 3.2: 0/1 Knapsack 2D DP Memoization Table and Backtracking Schema</w:t>
            </w:r>
          </w:p>
        </w:tc>
        <w:tc>
          <w:tcPr>
            <w:tcW w:type="dxa" w:w="1152"/>
          </w:tcPr>
          <w:p>
            <w:pPr>
              <w:spacing w:line="312" w:lineRule="auto" w:after="80"/>
              <w:jc w:val="right"/>
            </w:pPr>
            <w:r>
              <w:rPr>
                <w:rFonts w:ascii="Times New Roman" w:hAnsi="Times New Roman"/>
                <w:b w:val="0"/>
                <w:i w:val="0"/>
                <w:color w:val="000000"/>
                <w:sz w:val="22"/>
              </w:rPr>
              <w:t>16</w:t>
            </w:r>
          </w:p>
        </w:tc>
      </w:tr>
      <w:tr>
        <w:tc>
          <w:tcPr>
            <w:tcW w:type="dxa" w:w="8352"/>
          </w:tcPr>
          <w:p>
            <w:pPr>
              <w:spacing w:line="312" w:lineRule="auto" w:after="80"/>
            </w:pPr>
            <w:r>
              <w:rPr>
                <w:rFonts w:ascii="Times New Roman" w:hAnsi="Times New Roman"/>
                <w:b w:val="0"/>
                <w:i w:val="0"/>
                <w:color w:val="000000"/>
                <w:sz w:val="22"/>
              </w:rPr>
              <w:t>Figure 3.3: Manual Binary Min-Heap Priority Queue Operations and Invariant</w:t>
            </w:r>
          </w:p>
        </w:tc>
        <w:tc>
          <w:tcPr>
            <w:tcW w:type="dxa" w:w="1152"/>
          </w:tcPr>
          <w:p>
            <w:pPr>
              <w:spacing w:line="312" w:lineRule="auto" w:after="80"/>
              <w:jc w:val="right"/>
            </w:pPr>
            <w:r>
              <w:rPr>
                <w:rFonts w:ascii="Times New Roman" w:hAnsi="Times New Roman"/>
                <w:b w:val="0"/>
                <w:i w:val="0"/>
                <w:color w:val="000000"/>
                <w:sz w:val="22"/>
              </w:rPr>
              <w:t>18</w:t>
            </w:r>
          </w:p>
        </w:tc>
      </w:tr>
      <w:tr>
        <w:tc>
          <w:tcPr>
            <w:tcW w:type="dxa" w:w="8352"/>
          </w:tcPr>
          <w:p>
            <w:pPr>
              <w:spacing w:line="312" w:lineRule="auto" w:after="80"/>
            </w:pPr>
            <w:r>
              <w:rPr>
                <w:rFonts w:ascii="Times New Roman" w:hAnsi="Times New Roman"/>
                <w:b w:val="0"/>
                <w:i w:val="0"/>
                <w:color w:val="000000"/>
                <w:sz w:val="22"/>
              </w:rPr>
              <w:t>Figure 3.4: Bellman-Ford Iterative Edge Relaxation on Hyderabad Road Graph</w:t>
            </w:r>
          </w:p>
        </w:tc>
        <w:tc>
          <w:tcPr>
            <w:tcW w:type="dxa" w:w="1152"/>
          </w:tcPr>
          <w:p>
            <w:pPr>
              <w:spacing w:line="312" w:lineRule="auto" w:after="80"/>
              <w:jc w:val="right"/>
            </w:pPr>
            <w:r>
              <w:rPr>
                <w:rFonts w:ascii="Times New Roman" w:hAnsi="Times New Roman"/>
                <w:b w:val="0"/>
                <w:i w:val="0"/>
                <w:color w:val="000000"/>
                <w:sz w:val="22"/>
              </w:rPr>
              <w:t>19</w:t>
            </w:r>
          </w:p>
        </w:tc>
      </w:tr>
      <w:tr>
        <w:tc>
          <w:tcPr>
            <w:tcW w:type="dxa" w:w="8352"/>
          </w:tcPr>
          <w:p>
            <w:pPr>
              <w:spacing w:line="312" w:lineRule="auto" w:after="80"/>
            </w:pPr>
            <w:r>
              <w:rPr>
                <w:rFonts w:ascii="Times New Roman" w:hAnsi="Times New Roman"/>
                <w:b w:val="0"/>
                <w:i w:val="0"/>
                <w:color w:val="000000"/>
                <w:sz w:val="22"/>
              </w:rPr>
              <w:t>Figure 4.1: Comparative Revenue Capture Across Cargo Selection Algorithms</w:t>
            </w:r>
          </w:p>
        </w:tc>
        <w:tc>
          <w:tcPr>
            <w:tcW w:type="dxa" w:w="1152"/>
          </w:tcPr>
          <w:p>
            <w:pPr>
              <w:spacing w:line="312" w:lineRule="auto" w:after="80"/>
              <w:jc w:val="right"/>
            </w:pPr>
            <w:r>
              <w:rPr>
                <w:rFonts w:ascii="Times New Roman" w:hAnsi="Times New Roman"/>
                <w:b w:val="0"/>
                <w:i w:val="0"/>
                <w:color w:val="000000"/>
                <w:sz w:val="22"/>
              </w:rPr>
              <w:t>23</w:t>
            </w:r>
          </w:p>
        </w:tc>
      </w:tr>
      <w:tr>
        <w:tc>
          <w:tcPr>
            <w:tcW w:type="dxa" w:w="8352"/>
          </w:tcPr>
          <w:p>
            <w:pPr>
              <w:spacing w:line="312" w:lineRule="auto" w:after="80"/>
            </w:pPr>
            <w:r>
              <w:rPr>
                <w:rFonts w:ascii="Times New Roman" w:hAnsi="Times New Roman"/>
                <w:b w:val="0"/>
                <w:i w:val="0"/>
                <w:color w:val="000000"/>
                <w:sz w:val="22"/>
              </w:rPr>
              <w:t>Figure 4.2: Total Fleet Transit Distance Reduction (Baseline vs Optimized)</w:t>
            </w:r>
          </w:p>
        </w:tc>
        <w:tc>
          <w:tcPr>
            <w:tcW w:type="dxa" w:w="1152"/>
          </w:tcPr>
          <w:p>
            <w:pPr>
              <w:spacing w:line="312" w:lineRule="auto" w:after="80"/>
              <w:jc w:val="right"/>
            </w:pPr>
            <w:r>
              <w:rPr>
                <w:rFonts w:ascii="Times New Roman" w:hAnsi="Times New Roman"/>
                <w:b w:val="0"/>
                <w:i w:val="0"/>
                <w:color w:val="000000"/>
                <w:sz w:val="22"/>
              </w:rPr>
              <w:t>24</w:t>
            </w:r>
          </w:p>
        </w:tc>
      </w:tr>
      <w:tr>
        <w:tc>
          <w:tcPr>
            <w:tcW w:type="dxa" w:w="8352"/>
          </w:tcPr>
          <w:p>
            <w:pPr>
              <w:spacing w:line="312" w:lineRule="auto" w:after="80"/>
            </w:pPr>
            <w:r>
              <w:rPr>
                <w:rFonts w:ascii="Times New Roman" w:hAnsi="Times New Roman"/>
                <w:b w:val="0"/>
                <w:i w:val="0"/>
                <w:color w:val="000000"/>
                <w:sz w:val="22"/>
              </w:rPr>
              <w:t>Figure 4.3: Dijkstra Min-Heap Step Tracer &amp; Step Log in Working Prototype</w:t>
            </w:r>
          </w:p>
        </w:tc>
        <w:tc>
          <w:tcPr>
            <w:tcW w:type="dxa" w:w="1152"/>
          </w:tcPr>
          <w:p>
            <w:pPr>
              <w:spacing w:line="312" w:lineRule="auto" w:after="80"/>
              <w:jc w:val="right"/>
            </w:pPr>
            <w:r>
              <w:rPr>
                <w:rFonts w:ascii="Times New Roman" w:hAnsi="Times New Roman"/>
                <w:b w:val="0"/>
                <w:i w:val="0"/>
                <w:color w:val="000000"/>
                <w:sz w:val="22"/>
              </w:rPr>
              <w:t>25</w:t>
            </w:r>
          </w:p>
        </w:tc>
      </w:tr>
      <w:tr>
        <w:tc>
          <w:tcPr>
            <w:tcW w:type="dxa" w:w="8352"/>
          </w:tcPr>
          <w:p>
            <w:pPr>
              <w:spacing w:line="312" w:lineRule="auto" w:after="80"/>
            </w:pPr>
            <w:r>
              <w:rPr>
                <w:rFonts w:ascii="Times New Roman" w:hAnsi="Times New Roman"/>
                <w:b w:val="0"/>
                <w:i w:val="0"/>
                <w:color w:val="000000"/>
                <w:sz w:val="22"/>
              </w:rPr>
              <w:t>Figure 4.4: 0/1 Knapsack 2D DP Interactive Cell Arithmetic Inspector</w:t>
            </w:r>
          </w:p>
        </w:tc>
        <w:tc>
          <w:tcPr>
            <w:tcW w:type="dxa" w:w="1152"/>
          </w:tcPr>
          <w:p>
            <w:pPr>
              <w:spacing w:line="312" w:lineRule="auto" w:after="80"/>
              <w:jc w:val="right"/>
            </w:pPr>
            <w:r>
              <w:rPr>
                <w:rFonts w:ascii="Times New Roman" w:hAnsi="Times New Roman"/>
                <w:b w:val="0"/>
                <w:i w:val="0"/>
                <w:color w:val="000000"/>
                <w:sz w:val="22"/>
              </w:rPr>
              <w:t>26</w:t>
            </w:r>
          </w:p>
        </w:tc>
      </w:tr>
      <w:tr>
        <w:tc>
          <w:tcPr>
            <w:tcW w:type="dxa" w:w="8352"/>
          </w:tcPr>
          <w:p>
            <w:pPr>
              <w:spacing w:line="312" w:lineRule="auto" w:after="80"/>
            </w:pPr>
            <w:r>
              <w:rPr>
                <w:rFonts w:ascii="Times New Roman" w:hAnsi="Times New Roman"/>
                <w:b w:val="0"/>
                <w:i w:val="0"/>
                <w:color w:val="000000"/>
                <w:sz w:val="22"/>
              </w:rPr>
              <w:t>Figure 4.5: Multi-Algorithm Benchmark Matrix and Faculty Viva Voce Guide</w:t>
            </w:r>
          </w:p>
        </w:tc>
        <w:tc>
          <w:tcPr>
            <w:tcW w:type="dxa" w:w="1152"/>
          </w:tcPr>
          <w:p>
            <w:pPr>
              <w:spacing w:line="312" w:lineRule="auto" w:after="80"/>
              <w:jc w:val="right"/>
            </w:pPr>
            <w:r>
              <w:rPr>
                <w:rFonts w:ascii="Times New Roman" w:hAnsi="Times New Roman"/>
                <w:b w:val="0"/>
                <w:i w:val="0"/>
                <w:color w:val="000000"/>
                <w:sz w:val="22"/>
              </w:rPr>
              <w:t>27</w:t>
            </w:r>
          </w:p>
        </w:tc>
      </w:tr>
    </w:tbl>
    <w:p>
      <w:r>
        <w:br w:type="page"/>
      </w:r>
    </w:p>
    <w:p>
      <w:pPr>
        <w:keepNext/>
        <w:spacing w:before="360" w:after="240"/>
      </w:pPr>
      <w:r>
        <w:rPr>
          <w:rFonts w:ascii="Times New Roman" w:hAnsi="Times New Roman"/>
          <w:b/>
          <w:i w:val="0"/>
          <w:color w:val="000000"/>
          <w:sz w:val="32"/>
        </w:rPr>
        <w:t>1. INTRODUCTION</w:t>
      </w:r>
    </w:p>
    <w:p>
      <w:pPr>
        <w:spacing w:line="360" w:lineRule="auto" w:after="120"/>
        <w:jc w:val="both"/>
      </w:pPr>
      <w:r>
        <w:rPr>
          <w:rFonts w:ascii="Times New Roman" w:hAnsi="Times New Roman"/>
          <w:b w:val="0"/>
          <w:i w:val="0"/>
          <w:color w:val="000000"/>
          <w:sz w:val="24"/>
        </w:rPr>
        <w:t>The rapid expansion of global e-commerce, on-demand logistics, and urban quick-commerce platforms has placed unprecedented strains on metropolitan transportation networks. Within modern supply-chain pipelines, the last-mile delivery segment—defined as the final movement of packages from a local fulfillment depot to the end consumer's doorstep—represents the most computationally complex and economically burdensome operation, consistently accounting for over 53% of total logistical shipping expenditures [10], [11]. Unlike long-haul freight transport, last-mile couriers operate within dense, highly constrained environments characterized by fluctuating customer parcel demands, strict payload weight and volumetric capacities, time-sensitive Service Level Agreements (SLAs), and non-linear traffic congestion delays. Consequently, modern last-mile fleet management requires the simultaneous resolution of two core algorithmic dilemmas: determining the optimal bundle of customer parcels to dispatch under fixed vehicle capacities, and calculating the globally minimal traversal route through complex road networks. This project introduces SmartRoute, an end-to-end algorithmic system that rigorously formulates, implements, and evaluates four classical Data Structures and Algorithms (DAA) paradigms to solve this urban logistical bottleneck.</w:t>
      </w:r>
    </w:p>
    <w:p>
      <w:pPr>
        <w:keepNext/>
        <w:spacing w:before="240" w:after="120"/>
      </w:pPr>
      <w:r>
        <w:rPr>
          <w:rFonts w:ascii="Times New Roman" w:hAnsi="Times New Roman"/>
          <w:b/>
          <w:i w:val="0"/>
          <w:color w:val="000000"/>
          <w:sz w:val="28"/>
        </w:rPr>
        <w:t>1.1 Background</w:t>
      </w:r>
    </w:p>
    <w:p>
      <w:pPr>
        <w:spacing w:line="360" w:lineRule="auto" w:after="120"/>
        <w:jc w:val="both"/>
      </w:pPr>
      <w:r>
        <w:rPr>
          <w:rFonts w:ascii="Times New Roman" w:hAnsi="Times New Roman"/>
          <w:b w:val="0"/>
          <w:i w:val="0"/>
          <w:color w:val="000000"/>
          <w:sz w:val="24"/>
        </w:rPr>
        <w:t>From a theoretical computer science perspective, last-mile delivery management naturally decomposes into two interconnected problems: the discrete resource allocation problem and the single-source shortest path (SSSP) network traversal problem [12], [13]. The cargo allocation problem is fundamentally isomorphic to the 0/1 Knapsack Problem, wherein a subset of discrete, indivisible items —each associated with a specific weight and economic value—must be selected to maximize total accumulated profit without exceeding a strict upper weight boundary W. Because the discrete 0/1 Knapsack Problem is known to be NP-hard [2], naive exhaustive evaluation of all 2^n subsets exhibits exponential computational complexity O(2^n), rendering brute-force approaches completely intractable for practical fleet dispatching even with modest order pools. In contrast, greedy heuristics sort items according to local priority criteria (such as value-to-weight density) to yield rapid O(n log n) approximations, but frequently sacrifice global optimality due to discrete packing voids [3], [4]. Optimal solutions necessitate Dynamic Programming (DP), which leverages Bellman's Principle of Optimality [1] to construct a 2D memoization table in pseudo-polynomial time O(n · W).</w:t>
        <w:br/>
        <w:br/>
        <w:t>Simultaneously, spatial route optimization requires navigating a directed, weighted urban graph G = (V, E), where vertices represent delivery destinations and edge weights quantify travel distance and transit latency. Classical shortest path routing is governed by Dijkstra's algorithm [5], which employs a greedy edge expansion strategy over a Priority Queue to compute minimal paths in O((V + E) log V) time. However, Dijkstra's algorithm strictly presumes non-negative edge weights (w(u, v) &gt;= 0), failing catastrophically in environments with dynamic toll discounts, green corridor rebates, or congestion arbitrage penalties. To address dynamic network environments, the Bellman-Ford algorithm [7], [8] employs iterative dynamic programming edge relaxations across |V| - 1 passes in O(V · E) time, providing guaranteed convergence and detecting negative-weight cycles that signify routing anomalies or deadlock loops.</w:t>
      </w:r>
    </w:p>
    <w:p>
      <w:pPr>
        <w:keepNext/>
        <w:spacing w:before="240" w:after="120"/>
      </w:pPr>
      <w:r>
        <w:rPr>
          <w:rFonts w:ascii="Times New Roman" w:hAnsi="Times New Roman"/>
          <w:b/>
          <w:i w:val="0"/>
          <w:color w:val="000000"/>
          <w:sz w:val="28"/>
        </w:rPr>
        <w:t>1.2 Motivation</w:t>
      </w:r>
    </w:p>
    <w:p>
      <w:pPr>
        <w:spacing w:line="360" w:lineRule="auto" w:after="120"/>
        <w:jc w:val="both"/>
      </w:pPr>
      <w:r>
        <w:rPr>
          <w:rFonts w:ascii="Times New Roman" w:hAnsi="Times New Roman"/>
          <w:b w:val="0"/>
          <w:i w:val="0"/>
          <w:color w:val="000000"/>
          <w:sz w:val="24"/>
        </w:rPr>
        <w:t>The primary motivation for this project stems from both practical industrial challenges and pedagogical imperatives in computer science education:</w:t>
        <w:br/>
        <w:br/>
        <w:t>• Industrial Relevance: In fast-paced urban delivery hubs, dispatch managers must make rapid, cost-effective decisions under extreme volume. Suboptimal parcel loading leads to wasted vehicle capacity, increased fuel consumption, and customer SLA breaches. A mathematically grounded dual-engine system directly lowers operational costs while improving sustainability.</w:t>
        <w:br/>
        <w:br/>
        <w:t>• Pedagogical Rigor: In undergraduate Data Structures and Algorithms coursework, students frequently encounter Dynamic Programming, Greedy heuristics, Dijkstra's algorithm, and Bellman-Ford as isolated theoretical constructs. This project bridges classroom theory with real-world software engineering, demonstrating how these distinct paradigms interact synergistically within a unified production pipeline.</w:t>
        <w:br/>
        <w:br/>
        <w:t>• Evaluation Transparency: In academic viva voce examinations, algorithm implementations are often obscured behind black-box libraries. SmartRoute implements all priority queues, memoization tables, and relaxation tracers from scratch, providing cell-level visual transparency for faculty evaluation.</w:t>
      </w:r>
    </w:p>
    <w:p>
      <w:pPr>
        <w:keepNext/>
        <w:spacing w:before="240" w:after="120"/>
      </w:pPr>
      <w:r>
        <w:rPr>
          <w:rFonts w:ascii="Times New Roman" w:hAnsi="Times New Roman"/>
          <w:b/>
          <w:i w:val="0"/>
          <w:color w:val="000000"/>
          <w:sz w:val="28"/>
        </w:rPr>
        <w:t>1.3 Problem Statement</w:t>
      </w:r>
    </w:p>
    <w:p>
      <w:pPr>
        <w:spacing w:line="360" w:lineRule="auto" w:after="120"/>
        <w:jc w:val="both"/>
      </w:pPr>
      <w:r>
        <w:rPr>
          <w:rFonts w:ascii="Times New Roman" w:hAnsi="Times New Roman"/>
          <w:b w:val="0"/>
          <w:i w:val="0"/>
          <w:color w:val="000000"/>
          <w:sz w:val="24"/>
        </w:rPr>
        <w:t>The primary problem addressed in this project is the design, implementation, and empirical evaluation of an autonomous last-mile delivery management system capable of resolving the Dual Bottlenecks of urban parcel dispatching:</w:t>
        <w:br/>
        <w:br/>
        <w:t>1. The Combinatorial Cargo Selection Bottleneck: Given an incoming pool of N discrete customer delivery requests, where each order i is defined by a weight w_i, an economic profit p_i, a geographical coordinate c_i, and an arrival deadline d_i, select an optimal subset of orders S ⊆ {1, ..., N} that maximizes total accumulated profit ∑_{i ∈ S} p_i subject to the strict vehicle payload boundary ∑_{i ∈ S} w_i &lt;= W, while systematically benchmarking the optimality gap between Dynamic Programming and Greedy approximation heuristics.</w:t>
        <w:br/>
        <w:br/>
        <w:t>2. The Spatial Route Optimization Bottleneck: Given the selected parcel subset S and a directed urban road network G = (V, E) centered at a primary distribution depot, determine the minimal-distance, minimal-latency transit path that visits all customer nodes in S, while establishing the runtime trade-offs between Dijkstra's greedy Min-Heap implementation and Bellman-Ford's iterative edge relaxation with negative cycle audit.</w:t>
      </w:r>
    </w:p>
    <w:p>
      <w:pPr>
        <w:keepNext/>
        <w:spacing w:before="240" w:after="120"/>
      </w:pPr>
      <w:r>
        <w:rPr>
          <w:rFonts w:ascii="Times New Roman" w:hAnsi="Times New Roman"/>
          <w:b/>
          <w:i w:val="0"/>
          <w:color w:val="000000"/>
          <w:sz w:val="28"/>
        </w:rPr>
        <w:t>1.4 Objectives</w:t>
      </w:r>
    </w:p>
    <w:p>
      <w:pPr>
        <w:spacing w:line="360" w:lineRule="auto" w:after="120"/>
        <w:jc w:val="both"/>
      </w:pPr>
      <w:r>
        <w:rPr>
          <w:rFonts w:ascii="Times New Roman" w:hAnsi="Times New Roman"/>
          <w:b w:val="0"/>
          <w:i w:val="0"/>
          <w:color w:val="000000"/>
          <w:sz w:val="24"/>
        </w:rPr>
        <w:t>The specific research and engineering objectives of this project are:</w:t>
      </w:r>
    </w:p>
    <w:p>
      <w:pPr>
        <w:pStyle w:val="ListNumber"/>
        <w:spacing w:line="360" w:lineRule="auto" w:after="80"/>
        <w:ind w:left="720"/>
        <w:jc w:val="both"/>
      </w:pPr>
      <w:r>
        <w:rPr>
          <w:rFonts w:ascii="Times New Roman" w:hAnsi="Times New Roman"/>
          <w:b/>
          <w:i w:val="0"/>
          <w:color w:val="000000"/>
          <w:sz w:val="24"/>
        </w:rPr>
        <w:t xml:space="preserve">1. Cargo Optimization: </w:t>
      </w:r>
      <w:r>
        <w:rPr>
          <w:rFonts w:ascii="Times New Roman" w:hAnsi="Times New Roman"/>
          <w:b w:val="0"/>
          <w:i w:val="0"/>
          <w:color w:val="000000"/>
          <w:sz w:val="24"/>
        </w:rPr>
        <w:t>To formulate and implement from scratch a 2D Dynamic Programming 0/1 Knapsack engine that guarantees 100% global optimal revenue capture under vehicle capacity boundaries W.</w:t>
      </w:r>
    </w:p>
    <w:p>
      <w:pPr>
        <w:pStyle w:val="ListNumber"/>
        <w:spacing w:line="360" w:lineRule="auto" w:after="80"/>
        <w:ind w:left="720"/>
        <w:jc w:val="both"/>
      </w:pPr>
      <w:r>
        <w:rPr>
          <w:rFonts w:ascii="Times New Roman" w:hAnsi="Times New Roman"/>
          <w:b/>
          <w:i w:val="0"/>
          <w:color w:val="000000"/>
          <w:sz w:val="24"/>
        </w:rPr>
        <w:t xml:space="preserve">2. Heuristic Benchmarking: </w:t>
      </w:r>
      <w:r>
        <w:rPr>
          <w:rFonts w:ascii="Times New Roman" w:hAnsi="Times New Roman"/>
          <w:b w:val="0"/>
          <w:i w:val="0"/>
          <w:color w:val="000000"/>
          <w:sz w:val="24"/>
        </w:rPr>
        <w:t>To implement and benchmark three distinct greedy heuristics (Profit Density, Highest Profit, Earliest Deadline First) against Dynamic Programming, quantifying the mathematical impact of greedy traps and packing voids.</w:t>
      </w:r>
    </w:p>
    <w:p>
      <w:pPr>
        <w:pStyle w:val="ListNumber"/>
        <w:spacing w:line="360" w:lineRule="auto" w:after="80"/>
        <w:ind w:left="720"/>
        <w:jc w:val="both"/>
      </w:pPr>
      <w:r>
        <w:rPr>
          <w:rFonts w:ascii="Times New Roman" w:hAnsi="Times New Roman"/>
          <w:b/>
          <w:i w:val="0"/>
          <w:color w:val="000000"/>
          <w:sz w:val="24"/>
        </w:rPr>
        <w:t xml:space="preserve">3. Min-Heap Priority Queue: </w:t>
      </w:r>
      <w:r>
        <w:rPr>
          <w:rFonts w:ascii="Times New Roman" w:hAnsi="Times New Roman"/>
          <w:b w:val="0"/>
          <w:i w:val="0"/>
          <w:color w:val="000000"/>
          <w:sz w:val="24"/>
        </w:rPr>
        <w:t>To engineer a manual Binary Min-Heap Priority Queue to power Dijkstra's algorithm, verifying O((V + E) log V) shortest path execution across Hyderabad's road network.</w:t>
      </w:r>
    </w:p>
    <w:p>
      <w:pPr>
        <w:pStyle w:val="ListNumber"/>
        <w:spacing w:line="360" w:lineRule="auto" w:after="80"/>
        <w:ind w:left="720"/>
        <w:jc w:val="both"/>
      </w:pPr>
      <w:r>
        <w:rPr>
          <w:rFonts w:ascii="Times New Roman" w:hAnsi="Times New Roman"/>
          <w:b/>
          <w:i w:val="0"/>
          <w:color w:val="000000"/>
          <w:sz w:val="24"/>
        </w:rPr>
        <w:t xml:space="preserve">4. Dynamic Edge Relaxation: </w:t>
      </w:r>
      <w:r>
        <w:rPr>
          <w:rFonts w:ascii="Times New Roman" w:hAnsi="Times New Roman"/>
          <w:b w:val="0"/>
          <w:i w:val="0"/>
          <w:color w:val="000000"/>
          <w:sz w:val="24"/>
        </w:rPr>
        <w:t>To implement the Bellman-Ford algorithm in O(V · E) time to model dynamic traffic congestion surcharges and verify the absence of negative-weight routing cycles.</w:t>
      </w:r>
    </w:p>
    <w:p>
      <w:pPr>
        <w:pStyle w:val="ListNumber"/>
        <w:spacing w:line="360" w:lineRule="auto" w:after="80"/>
        <w:ind w:left="720"/>
        <w:jc w:val="both"/>
      </w:pPr>
      <w:r>
        <w:rPr>
          <w:rFonts w:ascii="Times New Roman" w:hAnsi="Times New Roman"/>
          <w:b/>
          <w:i w:val="0"/>
          <w:color w:val="000000"/>
          <w:sz w:val="24"/>
        </w:rPr>
        <w:t xml:space="preserve">5. Interactive Full-Stack System: </w:t>
      </w:r>
      <w:r>
        <w:rPr>
          <w:rFonts w:ascii="Times New Roman" w:hAnsi="Times New Roman"/>
          <w:b w:val="0"/>
          <w:i w:val="0"/>
          <w:color w:val="000000"/>
          <w:sz w:val="24"/>
        </w:rPr>
        <w:t>To construct an interactive, production-grade web prototype integrating Google Maps, step-by-step Min-Heap playback, and 2D DP memoization arithmetic inspection for faculty viva voce defense.</w:t>
      </w:r>
    </w:p>
    <w:p>
      <w:pPr>
        <w:keepNext/>
        <w:spacing w:before="240" w:after="120"/>
      </w:pPr>
      <w:r>
        <w:rPr>
          <w:rFonts w:ascii="Times New Roman" w:hAnsi="Times New Roman"/>
          <w:b/>
          <w:i w:val="0"/>
          <w:color w:val="000000"/>
          <w:sz w:val="28"/>
        </w:rPr>
        <w:t>1.5 Dataset Overview</w:t>
      </w:r>
    </w:p>
    <w:p>
      <w:pPr>
        <w:spacing w:line="360" w:lineRule="auto" w:after="120"/>
        <w:jc w:val="both"/>
      </w:pPr>
      <w:r>
        <w:rPr>
          <w:rFonts w:ascii="Times New Roman" w:hAnsi="Times New Roman"/>
          <w:b w:val="0"/>
          <w:i w:val="0"/>
          <w:color w:val="000000"/>
          <w:sz w:val="24"/>
        </w:rPr>
        <w:t>The empirical evaluation is grounded in an authentic geographic dataset representing the metropolitan logistics network of Hyderabad, Telangana, India. The network is anchored by a central distribution hub located at the Main Parcel Warehouse (Begumpet, 17.4447° N, 78.4664° E) and encompasses 35+ customer demand locations distributed across high-density commercial hubs, residential zones, and suburban perimeters, including HITEC City, Gachibowli, Banjara Hills, Jubilee Hills, Secunderabad, Kukatpally, Charminar, Koti, and Woxsen University (Kamkole). Table 1.1 summarizes the key dataset parameters.</w:t>
      </w:r>
    </w:p>
    <w:tbl>
      <w:tblPr>
        <w:tblW w:type="auto" w:w="0"/>
        <w:jc w:val="center"/>
        <w:tblLook w:firstColumn="1" w:firstRow="1" w:lastColumn="0" w:lastRow="0" w:noHBand="0" w:noVBand="1" w:val="04A0"/>
      </w:tblPr>
      <w:tblGrid>
        <w:gridCol w:w="4680"/>
        <w:gridCol w:w="4680"/>
      </w:tblGrid>
      <w:tr>
        <w:tc>
          <w:tcPr>
            <w:tcW w:type="dxa" w:w="4608"/>
            <w:tcMar>
              <w:top w:w="100" w:type="dxa"/>
              <w:bottom w:w="100" w:type="dxa"/>
              <w:left w:w="150" w:type="dxa"/>
              <w:right w:w="150" w:type="dxa"/>
            </w:tcMar>
            <w:shd w:fill="D5E8F0"/>
          </w:tcPr>
          <w:p>
            <w:r>
              <w:rPr>
                <w:rFonts w:ascii="Times New Roman" w:hAnsi="Times New Roman"/>
                <w:b/>
                <w:i w:val="0"/>
                <w:color w:val="000000"/>
                <w:sz w:val="24"/>
              </w:rPr>
              <w:t>Attribute / Parameter</w:t>
            </w:r>
          </w:p>
        </w:tc>
        <w:tc>
          <w:tcPr>
            <w:tcW w:type="dxa" w:w="4896"/>
            <w:tcMar>
              <w:top w:w="100" w:type="dxa"/>
              <w:bottom w:w="100" w:type="dxa"/>
              <w:left w:w="150" w:type="dxa"/>
              <w:right w:w="150" w:type="dxa"/>
            </w:tcMar>
            <w:shd w:fill="D5E8F0"/>
          </w:tcPr>
          <w:p>
            <w:r>
              <w:rPr>
                <w:rFonts w:ascii="Times New Roman" w:hAnsi="Times New Roman"/>
                <w:b/>
                <w:i w:val="0"/>
                <w:color w:val="000000"/>
                <w:sz w:val="24"/>
              </w:rPr>
              <w:t>Empirical Value / Specification</w:t>
            </w:r>
          </w:p>
        </w:tc>
      </w:tr>
      <w:tr>
        <w:tc>
          <w:tcPr>
            <w:tcW w:type="dxa" w:w="4608"/>
            <w:tcMar>
              <w:top w:w="100" w:type="dxa"/>
              <w:bottom w:w="100" w:type="dxa"/>
              <w:left w:w="150" w:type="dxa"/>
              <w:right w:w="150" w:type="dxa"/>
            </w:tcMar>
          </w:tcPr>
          <w:p>
            <w:r>
              <w:t>Primary Distribution Hub</w:t>
            </w:r>
          </w:p>
        </w:tc>
        <w:tc>
          <w:tcPr>
            <w:tcW w:type="dxa" w:w="4896"/>
            <w:tcMar>
              <w:top w:w="100" w:type="dxa"/>
              <w:bottom w:w="100" w:type="dxa"/>
              <w:left w:w="150" w:type="dxa"/>
              <w:right w:w="150" w:type="dxa"/>
            </w:tcMar>
          </w:tcPr>
          <w:p>
            <w:r>
              <w:t>Main Parcel Warehouse (Begumpet, Hyderabad)</w:t>
            </w:r>
          </w:p>
        </w:tc>
      </w:tr>
      <w:tr>
        <w:tc>
          <w:tcPr>
            <w:tcW w:type="dxa" w:w="4608"/>
            <w:tcMar>
              <w:top w:w="100" w:type="dxa"/>
              <w:bottom w:w="100" w:type="dxa"/>
              <w:left w:w="150" w:type="dxa"/>
              <w:right w:w="150" w:type="dxa"/>
            </w:tcMar>
          </w:tcPr>
          <w:p>
            <w:r>
              <w:t>Active Delivery Demand Nodes</w:t>
            </w:r>
          </w:p>
        </w:tc>
        <w:tc>
          <w:tcPr>
            <w:tcW w:type="dxa" w:w="4896"/>
            <w:tcMar>
              <w:top w:w="100" w:type="dxa"/>
              <w:bottom w:w="100" w:type="dxa"/>
              <w:left w:w="150" w:type="dxa"/>
              <w:right w:w="150" w:type="dxa"/>
            </w:tcMar>
          </w:tcPr>
          <w:p>
            <w:r>
              <w:t>35 Delivery Locations (Extended Hyderabad Metro + Woxsen)</w:t>
            </w:r>
          </w:p>
        </w:tc>
      </w:tr>
      <w:tr>
        <w:tc>
          <w:tcPr>
            <w:tcW w:type="dxa" w:w="4608"/>
            <w:tcMar>
              <w:top w:w="100" w:type="dxa"/>
              <w:bottom w:w="100" w:type="dxa"/>
              <w:left w:w="150" w:type="dxa"/>
              <w:right w:w="150" w:type="dxa"/>
            </w:tcMar>
          </w:tcPr>
          <w:p>
            <w:r>
              <w:t>Vehicle Fleet Types &amp; Capacity</w:t>
            </w:r>
          </w:p>
        </w:tc>
        <w:tc>
          <w:tcPr>
            <w:tcW w:type="dxa" w:w="4896"/>
            <w:tcMar>
              <w:top w:w="100" w:type="dxa"/>
              <w:bottom w:w="100" w:type="dxa"/>
              <w:left w:w="150" w:type="dxa"/>
              <w:right w:w="150" w:type="dxa"/>
            </w:tcMar>
          </w:tcPr>
          <w:p>
            <w:r>
              <w:t>Delivery Van (W = 100 kg), EV Cargo Bike (W = 30 kg)</w:t>
            </w:r>
          </w:p>
        </w:tc>
      </w:tr>
      <w:tr>
        <w:tc>
          <w:tcPr>
            <w:tcW w:type="dxa" w:w="4608"/>
            <w:tcMar>
              <w:top w:w="100" w:type="dxa"/>
              <w:bottom w:w="100" w:type="dxa"/>
              <w:left w:w="150" w:type="dxa"/>
              <w:right w:w="150" w:type="dxa"/>
            </w:tcMar>
          </w:tcPr>
          <w:p>
            <w:r>
              <w:t>Order Parcel Weight Range</w:t>
            </w:r>
          </w:p>
        </w:tc>
        <w:tc>
          <w:tcPr>
            <w:tcW w:type="dxa" w:w="4896"/>
            <w:tcMar>
              <w:top w:w="100" w:type="dxa"/>
              <w:bottom w:w="100" w:type="dxa"/>
              <w:left w:w="150" w:type="dxa"/>
              <w:right w:w="150" w:type="dxa"/>
            </w:tcMar>
          </w:tcPr>
          <w:p>
            <w:r>
              <w:t>1.2 kg to 28.5 kg (Mean: 7.8 kg)</w:t>
            </w:r>
          </w:p>
        </w:tc>
      </w:tr>
      <w:tr>
        <w:tc>
          <w:tcPr>
            <w:tcW w:type="dxa" w:w="4608"/>
            <w:tcMar>
              <w:top w:w="100" w:type="dxa"/>
              <w:bottom w:w="100" w:type="dxa"/>
              <w:left w:w="150" w:type="dxa"/>
              <w:right w:w="150" w:type="dxa"/>
            </w:tcMar>
          </w:tcPr>
          <w:p>
            <w:r>
              <w:t>Order Revenue / Profit Range</w:t>
            </w:r>
          </w:p>
        </w:tc>
        <w:tc>
          <w:tcPr>
            <w:tcW w:type="dxa" w:w="4896"/>
            <w:tcMar>
              <w:top w:w="100" w:type="dxa"/>
              <w:bottom w:w="100" w:type="dxa"/>
              <w:left w:w="150" w:type="dxa"/>
              <w:right w:w="150" w:type="dxa"/>
            </w:tcMar>
          </w:tcPr>
          <w:p>
            <w:r>
              <w:t>Rs. 180 to Rs. 2,400 (Mean: Rs. 680)</w:t>
            </w:r>
          </w:p>
        </w:tc>
      </w:tr>
      <w:tr>
        <w:tc>
          <w:tcPr>
            <w:tcW w:type="dxa" w:w="4608"/>
            <w:tcMar>
              <w:top w:w="100" w:type="dxa"/>
              <w:bottom w:w="100" w:type="dxa"/>
              <w:left w:w="150" w:type="dxa"/>
              <w:right w:w="150" w:type="dxa"/>
            </w:tcMar>
          </w:tcPr>
          <w:p>
            <w:r>
              <w:t>Road Network Vertices &amp; Directed Edges</w:t>
            </w:r>
          </w:p>
        </w:tc>
        <w:tc>
          <w:tcPr>
            <w:tcW w:type="dxa" w:w="4896"/>
            <w:tcMar>
              <w:top w:w="100" w:type="dxa"/>
              <w:bottom w:w="100" w:type="dxa"/>
              <w:left w:w="150" w:type="dxa"/>
              <w:right w:w="150" w:type="dxa"/>
            </w:tcMar>
          </w:tcPr>
          <w:p>
            <w:r>
              <w:t>|V| = 25 Core Corridors, |E| = 76 Directed Road Segments</w:t>
            </w:r>
          </w:p>
        </w:tc>
      </w:tr>
    </w:tbl>
    <w:p>
      <w:pPr>
        <w:spacing w:before="80" w:after="240"/>
        <w:jc w:val="center"/>
      </w:pPr>
      <w:r>
        <w:rPr>
          <w:rFonts w:ascii="Times New Roman" w:hAnsi="Times New Roman"/>
          <w:b w:val="0"/>
          <w:i/>
          <w:color w:val="000000"/>
          <w:sz w:val="22"/>
        </w:rPr>
        <w:t>Table 1.1: Hyderabad Urban Network &amp; Delivery Request Dataset Statistics</w:t>
      </w:r>
    </w:p>
    <w:p>
      <w:pPr>
        <w:spacing w:before="20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operations_overview.png"/>
                    <pic:cNvPicPr/>
                  </pic:nvPicPr>
                  <pic:blipFill>
                    <a:blip r:embed="rId10"/>
                    <a:stretch>
                      <a:fillRect/>
                    </a:stretch>
                  </pic:blipFill>
                  <pic:spPr>
                    <a:xfrm>
                      <a:off x="0" y="0"/>
                      <a:ext cx="5486400" cy="3429000"/>
                    </a:xfrm>
                    <a:prstGeom prst="rect"/>
                  </pic:spPr>
                </pic:pic>
              </a:graphicData>
            </a:graphic>
          </wp:inline>
        </w:drawing>
      </w:r>
    </w:p>
    <w:p>
      <w:pPr>
        <w:spacing w:after="240"/>
        <w:jc w:val="center"/>
      </w:pPr>
      <w:r>
        <w:rPr>
          <w:rFonts w:ascii="Times New Roman" w:hAnsi="Times New Roman"/>
          <w:b w:val="0"/>
          <w:i/>
          <w:color w:val="000000"/>
          <w:sz w:val="22"/>
        </w:rPr>
        <w:t>Figure 1.1: SmartRoute Interactive Google Maps Fleet Dashboard Overview</w:t>
      </w:r>
    </w:p>
    <w:p>
      <w:pPr>
        <w:keepNext/>
        <w:spacing w:before="240" w:after="120"/>
      </w:pPr>
      <w:r>
        <w:rPr>
          <w:rFonts w:ascii="Times New Roman" w:hAnsi="Times New Roman"/>
          <w:b/>
          <w:i w:val="0"/>
          <w:color w:val="000000"/>
          <w:sz w:val="28"/>
        </w:rPr>
        <w:t>1.6 Scope and Limitations</w:t>
      </w:r>
    </w:p>
    <w:p>
      <w:pPr>
        <w:spacing w:line="360" w:lineRule="auto" w:after="120"/>
        <w:jc w:val="both"/>
      </w:pPr>
      <w:r>
        <w:rPr>
          <w:rFonts w:ascii="Times New Roman" w:hAnsi="Times New Roman"/>
          <w:b w:val="0"/>
          <w:i w:val="0"/>
          <w:color w:val="000000"/>
          <w:sz w:val="24"/>
        </w:rPr>
        <w:t>The scope of this project centers on the algorithmic modeling and software engineering of single-depot last-mile parcel dispatching. Specific limitations of the current study include:</w:t>
        <w:br/>
        <w:br/>
        <w:t>• Single-Depot Topology: All vehicle routes originate and terminate at the Begumpet Central Warehouse.</w:t>
        <w:br/>
        <w:t>• Discrete 0/1 Cargo Assumption: Parcels are indivisible units that cannot be fractionally partitioned.</w:t>
        <w:br/>
        <w:t>• Road Network Static Edge Projections: While Bellman-Ford supports dynamic penalty adjustments, traffic conditions are sampled at discrete operational intervals.</w:t>
        <w:br/>
        <w:t>• Computational Environment: Real-time execution is evaluated on standard client-side browser runtimes and local Python virtual environments.</w:t>
      </w:r>
    </w:p>
    <w:p>
      <w:pPr>
        <w:keepNext/>
        <w:spacing w:before="240" w:after="120"/>
      </w:pPr>
      <w:r>
        <w:rPr>
          <w:rFonts w:ascii="Times New Roman" w:hAnsi="Times New Roman"/>
          <w:b/>
          <w:i w:val="0"/>
          <w:color w:val="000000"/>
          <w:sz w:val="28"/>
        </w:rPr>
        <w:t>1.7 Organization of the Report</w:t>
      </w:r>
    </w:p>
    <w:p>
      <w:pPr>
        <w:spacing w:line="360" w:lineRule="auto" w:after="120"/>
        <w:jc w:val="both"/>
      </w:pPr>
      <w:r>
        <w:rPr>
          <w:rFonts w:ascii="Times New Roman" w:hAnsi="Times New Roman"/>
          <w:b w:val="0"/>
          <w:i w:val="0"/>
          <w:color w:val="000000"/>
          <w:sz w:val="24"/>
        </w:rPr>
        <w:t>The remainder of this report is organized as follows: Chapter 2 presents a comprehensive literature review of classical optimization, greedy approximations, shortest path graph algorithms, and vehicle routing. Chapter 3 details the system methodology, including graph modeling, 0/1 Knapsack DP recurrence formulation, greedy heuristics, custom Min-Heap Dijkstra, and Bellman-Ford edge relaxations. Chapter 4 presents the empirical experimental results, benchmark comparisons, prototype demonstrations, and error analyses. Chapter 5 concludes the report with a summary of contributions, limitations, and future research directions.</w:t>
      </w:r>
    </w:p>
    <w:p>
      <w:r>
        <w:br w:type="page"/>
      </w:r>
    </w:p>
    <w:p>
      <w:pPr>
        <w:keepNext/>
        <w:spacing w:before="360" w:after="240"/>
      </w:pPr>
      <w:r>
        <w:rPr>
          <w:rFonts w:ascii="Times New Roman" w:hAnsi="Times New Roman"/>
          <w:b/>
          <w:i w:val="0"/>
          <w:color w:val="000000"/>
          <w:sz w:val="32"/>
        </w:rPr>
        <w:t>2. LITERATURE REVIEW / TECHNOLOGY REVIEW</w:t>
      </w:r>
    </w:p>
    <w:p>
      <w:pPr>
        <w:spacing w:line="360" w:lineRule="auto" w:after="120"/>
        <w:jc w:val="both"/>
      </w:pPr>
      <w:r>
        <w:rPr>
          <w:rFonts w:ascii="Times New Roman" w:hAnsi="Times New Roman"/>
          <w:b w:val="0"/>
          <w:i w:val="0"/>
          <w:color w:val="000000"/>
          <w:sz w:val="24"/>
        </w:rPr>
        <w:t>This chapter provides a rigorous academic review of foundational literature in discrete optimization, greedy approximation theory, single-source shortest path graph algorithms, dynamic edge relaxation, and urban vehicle routing. Special emphasis is placed on analyzing how theoretical algorithmic bounds translate into practical logistical engineering.</w:t>
      </w:r>
    </w:p>
    <w:p>
      <w:pPr>
        <w:keepNext/>
        <w:spacing w:before="240" w:after="120"/>
      </w:pPr>
      <w:r>
        <w:rPr>
          <w:rFonts w:ascii="Times New Roman" w:hAnsi="Times New Roman"/>
          <w:b/>
          <w:i w:val="0"/>
          <w:color w:val="000000"/>
          <w:sz w:val="28"/>
        </w:rPr>
        <w:t>2.1 Classical Optimization and Dynamic Programming</w:t>
      </w:r>
    </w:p>
    <w:p>
      <w:pPr>
        <w:spacing w:line="360" w:lineRule="auto" w:after="120"/>
        <w:jc w:val="both"/>
      </w:pPr>
      <w:r>
        <w:rPr>
          <w:rFonts w:ascii="Times New Roman" w:hAnsi="Times New Roman"/>
          <w:b w:val="0"/>
          <w:i w:val="0"/>
          <w:color w:val="000000"/>
          <w:sz w:val="24"/>
        </w:rPr>
        <w:t>Dynamic programming represents one of the most powerful paradigms in computer science for solving combinatorial optimization problems exhibiting optimal substructure and overlapping subproblems. The foundational theoretical framework was established by Richard Bellman (1957) [1] through the introduction of the Principle of Optimality, which states that an optimal policy has the property that whatever the initial state and initial decision are, the remaining decisions must constitute an optimal policy with regard to the state resulting from the first decision. Martello and Toth (1990) [2] extended Bellman's principle to discrete knapsack problems, formalizing the exact 2D recurrence relation that allows the 0/1 Knapsack Problem to be solved in pseudo-polynomial time O(n · W). Their seminal work proved that while 0/1 Knapsack is NP-hard, its computational difficulty depends directly on the magnitude of the capacity constraint W, making dynamic programming exceptionally effective for practical engineering systems where vehicle payload boundaries are bounded integers.</w:t>
      </w:r>
    </w:p>
    <w:p>
      <w:pPr>
        <w:keepNext/>
        <w:spacing w:before="240" w:after="120"/>
      </w:pPr>
      <w:r>
        <w:rPr>
          <w:rFonts w:ascii="Times New Roman" w:hAnsi="Times New Roman"/>
          <w:b/>
          <w:i w:val="0"/>
          <w:color w:val="000000"/>
          <w:sz w:val="28"/>
        </w:rPr>
        <w:t>2.2 Greedy Approximations and Fractional Relaxations</w:t>
      </w:r>
    </w:p>
    <w:p>
      <w:pPr>
        <w:spacing w:line="360" w:lineRule="auto" w:after="120"/>
        <w:jc w:val="both"/>
      </w:pPr>
      <w:r>
        <w:rPr>
          <w:rFonts w:ascii="Times New Roman" w:hAnsi="Times New Roman"/>
          <w:b w:val="0"/>
          <w:i w:val="0"/>
          <w:color w:val="000000"/>
          <w:sz w:val="24"/>
        </w:rPr>
        <w:t>In contrast to exhaustive or dynamic programming formulations, greedy algorithms make locally optimal choices at each decision stage with the expectation of arriving at a global optimum. George Dantzig (1957) [3] introduced the continuous relaxation of the knapsack problem, proving that the Fractional Knapsack Problem satisfies the greedy-choice property: by sorting candidate items in descending order of their profit-to-weight density r_i = p_i / w_i, a globally optimal solution can be obtained in O(n log n) time. However, as demonstrated by Chvátal (1979) [4], the greedy-choice property breaks down completely when items are discrete and indivisible (0/1 constraint). In discrete settings, high-density items frequently leave residual capacity voids that cannot accommodate remaining items, causing naive greedy algorithms to suffer from worst-case approximation ratios of arbitrarily poor bounds. Modern literature underscores the necessity of quantifying this optimality gap in commercial dispatching.</w:t>
      </w:r>
    </w:p>
    <w:p>
      <w:pPr>
        <w:keepNext/>
        <w:spacing w:before="240" w:after="120"/>
      </w:pPr>
      <w:r>
        <w:rPr>
          <w:rFonts w:ascii="Times New Roman" w:hAnsi="Times New Roman"/>
          <w:b/>
          <w:i w:val="0"/>
          <w:color w:val="000000"/>
          <w:sz w:val="28"/>
        </w:rPr>
        <w:t>2.3 Single-Source Shortest Paths in Road Networks</w:t>
      </w:r>
    </w:p>
    <w:p>
      <w:pPr>
        <w:spacing w:line="360" w:lineRule="auto" w:after="120"/>
        <w:jc w:val="both"/>
      </w:pPr>
      <w:r>
        <w:rPr>
          <w:rFonts w:ascii="Times New Roman" w:hAnsi="Times New Roman"/>
          <w:b w:val="0"/>
          <w:i w:val="0"/>
          <w:color w:val="000000"/>
          <w:sz w:val="24"/>
        </w:rPr>
        <w:t>The single-source shortest path problem on weighted graphs is a fundamental building block of spatial transportation systems. Edsger W. Dijkstra (1959) [5] introduced his landmark greedy algorithm for computing shortest paths from a single source vertex to all other vertices in non-negative weighted graphs. Dijkstra's original implementation operated in O(V^2) time using an array representation. Fredman and Tarjan (1987) [6] revolutionized the algorithm's practical efficiency by introducing Fibonacci Heaps, achieving a theoretical runtime of O(E + V log V). For practical software engineering, standard Binary Min-Heaps provide an optimal balance of cache locality and simplicity, yielding an O((V + E) log V) bound [13]. Extensive survey literature confirms that Dijkstra's algorithm remains the industry benchmark for static urban road networks where distance weights are strictly non-negative.</w:t>
      </w:r>
    </w:p>
    <w:p>
      <w:pPr>
        <w:keepNext/>
        <w:spacing w:before="240" w:after="120"/>
      </w:pPr>
      <w:r>
        <w:rPr>
          <w:rFonts w:ascii="Times New Roman" w:hAnsi="Times New Roman"/>
          <w:b/>
          <w:i w:val="0"/>
          <w:color w:val="000000"/>
          <w:sz w:val="28"/>
        </w:rPr>
        <w:t>2.4 Dynamic Edge Relaxations and Negative Cycle Detection</w:t>
      </w:r>
    </w:p>
    <w:p>
      <w:pPr>
        <w:spacing w:line="360" w:lineRule="auto" w:after="120"/>
        <w:jc w:val="both"/>
      </w:pPr>
      <w:r>
        <w:rPr>
          <w:rFonts w:ascii="Times New Roman" w:hAnsi="Times New Roman"/>
          <w:b w:val="0"/>
          <w:i w:val="0"/>
          <w:color w:val="000000"/>
          <w:sz w:val="24"/>
        </w:rPr>
        <w:t>While Dijkstra's algorithm is optimal for non-negative graphs, it fails completely when edge weights can become negative or when dynamic edge subsidies are introduced. The Bellman-Ford algorithm, independently developed by Richard Bellman (1958) [7], Lester Ford Jr. (1956) [8], and Edward F. Moore (1959) [9], resolves shortest paths by iteratively relaxing all |E| directed edges across |V| - 1 passes in O(V · E) time. Crucially, the Bellman-Ford formulation includes a definitive invariant: if any edge can be further relaxed on the |V|-th pass, the graph contains a negative-weight cycle. In transportation logistics, negative-weight cycles correspond to arbitrage loops, infinite delivery round-trips, or conflicting tariff subsidies that require automated detection before vehicle dispatch.</w:t>
      </w:r>
    </w:p>
    <w:p>
      <w:pPr>
        <w:keepNext/>
        <w:spacing w:before="240" w:after="120"/>
      </w:pPr>
      <w:r>
        <w:rPr>
          <w:rFonts w:ascii="Times New Roman" w:hAnsi="Times New Roman"/>
          <w:b/>
          <w:i w:val="0"/>
          <w:color w:val="000000"/>
          <w:sz w:val="28"/>
        </w:rPr>
        <w:t>2.5 Vehicle Routing and Last-Mile Urban Logistics</w:t>
      </w:r>
    </w:p>
    <w:p>
      <w:pPr>
        <w:spacing w:line="360" w:lineRule="auto" w:after="120"/>
        <w:jc w:val="both"/>
      </w:pPr>
      <w:r>
        <w:rPr>
          <w:rFonts w:ascii="Times New Roman" w:hAnsi="Times New Roman"/>
          <w:b w:val="0"/>
          <w:i w:val="0"/>
          <w:color w:val="000000"/>
          <w:sz w:val="24"/>
        </w:rPr>
        <w:t>The broader operational context of last-mile delivery falls under the classical Vehicle Routing Problem (VRP), first introduced by Dantzig and Ramser (1959). Comprehensive surveys by Toth and Vigo (2014) [10] and Savelsbergh and Van Woensel (2016) [11] categorize modern last-mile challenges into parcel packing, dynamic traffic avoidance, and customer time-window fulfillment. Recent research emphasizes that decoupling the complex multi-objective VRP into a two-phase sequential pipeline—Phase 1: Payload Selection via Knapsack Optimization, followed by Phase 2: Sequence Routing via Shortest Path Trees—achieves near-optimal performance while maintaining sub-second computational tractability for on-demand platforms.</w:t>
      </w:r>
    </w:p>
    <w:p>
      <w:pPr>
        <w:keepNext/>
        <w:spacing w:before="240" w:after="120"/>
      </w:pPr>
      <w:r>
        <w:rPr>
          <w:rFonts w:ascii="Times New Roman" w:hAnsi="Times New Roman"/>
          <w:b/>
          <w:i w:val="0"/>
          <w:color w:val="000000"/>
          <w:sz w:val="28"/>
        </w:rPr>
        <w:t>2.6 Multi-Objective Dispatching and Priority Queuing</w:t>
      </w:r>
    </w:p>
    <w:p>
      <w:pPr>
        <w:spacing w:line="360" w:lineRule="auto" w:after="120"/>
        <w:jc w:val="both"/>
      </w:pPr>
      <w:r>
        <w:rPr>
          <w:rFonts w:ascii="Times New Roman" w:hAnsi="Times New Roman"/>
          <w:b w:val="0"/>
          <w:i w:val="0"/>
          <w:color w:val="000000"/>
          <w:sz w:val="24"/>
        </w:rPr>
        <w:t>Modern delivery networks must frequently balance competing objectives, such as maximizing total revenue while honoring strict delivery time deadlines. Kleinberg and Tardos (2006) [12] and Cormen et al. (CLRS, 2022) [13] examine priority queue scheduling mechanisms, including Earliest Deadline First (EDF), which prioritize time-critical tasks to minimize SLA penalties. Integrating multi-objective priority metrics into the preliminary order selection stage allows dispatchers to analyze trade-offs between pure monetary profit and on-time service compliance.</w:t>
      </w:r>
    </w:p>
    <w:p>
      <w:pPr>
        <w:keepNext/>
        <w:spacing w:before="240" w:after="120"/>
      </w:pPr>
      <w:r>
        <w:rPr>
          <w:rFonts w:ascii="Times New Roman" w:hAnsi="Times New Roman"/>
          <w:b/>
          <w:i w:val="0"/>
          <w:color w:val="000000"/>
          <w:sz w:val="28"/>
        </w:rPr>
        <w:t>2.7 Interactive Pedagogical Systems for Algorithm Learning</w:t>
      </w:r>
    </w:p>
    <w:p>
      <w:pPr>
        <w:spacing w:line="360" w:lineRule="auto" w:after="120"/>
        <w:jc w:val="both"/>
      </w:pPr>
      <w:r>
        <w:rPr>
          <w:rFonts w:ascii="Times New Roman" w:hAnsi="Times New Roman"/>
          <w:b w:val="0"/>
          <w:i w:val="0"/>
          <w:color w:val="000000"/>
          <w:sz w:val="24"/>
        </w:rPr>
        <w:t>Educational computer science research demonstrates that abstract algorithmic concepts are mastered far more effectively when accompanied by interactive, visual simulation tools. Seminal studies by Naps et al. (2002) [14] and Hundhausen et al. (2002) [15] established that active student engagement with algorithm visualization tools significantly enhances conceptual comprehension compared to passive textbook reading. Providing step-by-step Min-Heap inspection and 2D DP cell-by-cell decision tracking transforms theoretical viva voce examinations into verifiable pedagogical demonstrations.</w:t>
      </w:r>
    </w:p>
    <w:p>
      <w:pPr>
        <w:keepNext/>
        <w:spacing w:before="240" w:after="120"/>
      </w:pPr>
      <w:r>
        <w:rPr>
          <w:rFonts w:ascii="Times New Roman" w:hAnsi="Times New Roman"/>
          <w:b/>
          <w:i w:val="0"/>
          <w:color w:val="000000"/>
          <w:sz w:val="28"/>
        </w:rPr>
        <w:t>2.8 Research Gap and Distinctive Contributions</w:t>
      </w:r>
    </w:p>
    <w:p>
      <w:pPr>
        <w:spacing w:line="360" w:lineRule="auto" w:after="120"/>
        <w:jc w:val="both"/>
      </w:pPr>
      <w:r>
        <w:rPr>
          <w:rFonts w:ascii="Times New Roman" w:hAnsi="Times New Roman"/>
          <w:b w:val="0"/>
          <w:i w:val="0"/>
          <w:color w:val="000000"/>
          <w:sz w:val="24"/>
        </w:rPr>
        <w:t>Despite extensive literature on knapsack optimization and shortest path algorithms, existing systems exhibit notable gaps:</w:t>
        <w:br/>
        <w:br/>
        <w:t>1. Disjoint Evaluation: Knapsack optimization and shortest path algorithms are rarely evaluated side-by-side within a unified, verifiable urban framework.</w:t>
        <w:br/>
        <w:t>2. Opaque Implementations: Production systems rely on black-box heuristics that hide the underlying data structures, preventing step-level pedagogical verification.</w:t>
        <w:br/>
        <w:t>3. Absence of Hybrid Routing: Practical urban systems rarely combine Dijkstra's fast navigation with Bellman-Ford's dynamic penalty cycle validation.</w:t>
        <w:br/>
        <w:br/>
        <w:t>SmartRoute directly addresses these gaps by implementing all four core algorithms from scratch, validating them on an authentic 35+ node Hyderabad dataset, and embedding them into an interactive educational web interface.</w:t>
      </w:r>
    </w:p>
    <w:p>
      <w:pPr>
        <w:spacing w:before="200" w:after="80"/>
        <w:jc w:val="center"/>
      </w:pPr>
      <w:r>
        <w:drawing>
          <wp:inline xmlns:a="http://schemas.openxmlformats.org/drawingml/2006/main" xmlns:pic="http://schemas.openxmlformats.org/drawingml/2006/picture">
            <wp:extent cx="5486400" cy="1755648"/>
            <wp:docPr id="3" name="Picture 3"/>
            <wp:cNvGraphicFramePr>
              <a:graphicFrameLocks noChangeAspect="1"/>
            </wp:cNvGraphicFramePr>
            <a:graphic>
              <a:graphicData uri="http://schemas.openxmlformats.org/drawingml/2006/picture">
                <pic:pic>
                  <pic:nvPicPr>
                    <pic:cNvPr id="0" name="literature_timeline_visual.png"/>
                    <pic:cNvPicPr/>
                  </pic:nvPicPr>
                  <pic:blipFill>
                    <a:blip r:embed="rId11"/>
                    <a:stretch>
                      <a:fillRect/>
                    </a:stretch>
                  </pic:blipFill>
                  <pic:spPr>
                    <a:xfrm>
                      <a:off x="0" y="0"/>
                      <a:ext cx="5486400" cy="1755648"/>
                    </a:xfrm>
                    <a:prstGeom prst="rect"/>
                  </pic:spPr>
                </pic:pic>
              </a:graphicData>
            </a:graphic>
          </wp:inline>
        </w:drawing>
      </w:r>
    </w:p>
    <w:p>
      <w:pPr>
        <w:spacing w:after="240"/>
        <w:jc w:val="center"/>
      </w:pPr>
      <w:r>
        <w:rPr>
          <w:rFonts w:ascii="Times New Roman" w:hAnsi="Times New Roman"/>
          <w:b w:val="0"/>
          <w:i/>
          <w:color w:val="000000"/>
          <w:sz w:val="22"/>
        </w:rPr>
        <w:t>Figure 2.1: Theoretical Literature Timeline and Foundational Milestones</w:t>
      </w:r>
    </w:p>
    <w:p>
      <w:r>
        <w:br w:type="page"/>
      </w:r>
    </w:p>
    <w:p>
      <w:pPr>
        <w:keepNext/>
        <w:spacing w:before="360" w:after="240"/>
      </w:pPr>
      <w:r>
        <w:rPr>
          <w:rFonts w:ascii="Times New Roman" w:hAnsi="Times New Roman"/>
          <w:b/>
          <w:i w:val="0"/>
          <w:color w:val="000000"/>
          <w:sz w:val="32"/>
        </w:rPr>
        <w:t>3. METHODOLOGY</w:t>
      </w:r>
    </w:p>
    <w:p>
      <w:pPr>
        <w:spacing w:line="360" w:lineRule="auto" w:after="120"/>
        <w:jc w:val="both"/>
      </w:pPr>
      <w:r>
        <w:rPr>
          <w:rFonts w:ascii="Times New Roman" w:hAnsi="Times New Roman"/>
          <w:b w:val="0"/>
          <w:i w:val="0"/>
          <w:color w:val="000000"/>
          <w:sz w:val="24"/>
        </w:rPr>
        <w:t>This chapter details the mathematical formulations, data structure architectures, and implementation methodologies employed in developing the SmartRoute optimization system. It presents the dual-engine pipeline, graph representation, 0/1 Knapsack recurrence mechanics, greedy heuristics, custom Binary Min-Heap Dijkstra traversal, and Bellman-Ford dynamic edge relaxation.</w:t>
      </w:r>
    </w:p>
    <w:p>
      <w:pPr>
        <w:keepNext/>
        <w:spacing w:before="240" w:after="120"/>
      </w:pPr>
      <w:r>
        <w:rPr>
          <w:rFonts w:ascii="Times New Roman" w:hAnsi="Times New Roman"/>
          <w:b/>
          <w:i w:val="0"/>
          <w:color w:val="000000"/>
          <w:sz w:val="28"/>
        </w:rPr>
        <w:t>3.1 System Overview and Dual-Engine Architecture</w:t>
      </w:r>
    </w:p>
    <w:p>
      <w:pPr>
        <w:spacing w:line="360" w:lineRule="auto" w:after="120"/>
        <w:jc w:val="both"/>
      </w:pPr>
      <w:r>
        <w:rPr>
          <w:rFonts w:ascii="Times New Roman" w:hAnsi="Times New Roman"/>
          <w:b w:val="0"/>
          <w:i w:val="0"/>
          <w:color w:val="000000"/>
          <w:sz w:val="24"/>
        </w:rPr>
        <w:t>The SmartRoute architecture decouples urban delivery optimization into a coordinated Two-Phase Sequential Pipeline:</w:t>
        <w:br/>
        <w:br/>
        <w:t>• Phase 1: Cargo Packing Engine (Resource Allocation): Receives the incoming pool of customer orders across Hyderabad, evaluates vehicle payload limits, and solves the discrete 0/1 Knapsack problem via Dynamic Programming alongside Greedy heuristics (Profit Density, Highest Profit, EDF).</w:t>
        <w:br/>
        <w:br/>
        <w:t>• Phase 2: Spatial Routing Engine (Graph Navigation): Takes the optimal subset of customer locations selected in Phase 1, maps them onto the directed road network G = (V, E), and computes minimal-distance waypoint sequences using Dijkstra's algorithm with a custom Binary Min-Heap, while running Bellman-Ford in background to audit congestion penalties and verify cycle stability.</w:t>
      </w:r>
    </w:p>
    <w:p>
      <w:pPr>
        <w:spacing w:before="200" w:after="80"/>
        <w:jc w:val="center"/>
      </w:pPr>
      <w:r>
        <w:drawing>
          <wp:inline xmlns:a="http://schemas.openxmlformats.org/drawingml/2006/main" xmlns:pic="http://schemas.openxmlformats.org/drawingml/2006/picture">
            <wp:extent cx="4114800" cy="5657850"/>
            <wp:docPr id="4" name="Picture 4"/>
            <wp:cNvGraphicFramePr>
              <a:graphicFrameLocks noChangeAspect="1"/>
            </wp:cNvGraphicFramePr>
            <a:graphic>
              <a:graphicData uri="http://schemas.openxmlformats.org/drawingml/2006/picture">
                <pic:pic>
                  <pic:nvPicPr>
                    <pic:cNvPr id="0" name="agenda_roadmap_visual.png"/>
                    <pic:cNvPicPr/>
                  </pic:nvPicPr>
                  <pic:blipFill>
                    <a:blip r:embed="rId12"/>
                    <a:stretch>
                      <a:fillRect/>
                    </a:stretch>
                  </pic:blipFill>
                  <pic:spPr>
                    <a:xfrm>
                      <a:off x="0" y="0"/>
                      <a:ext cx="4114800" cy="5657850"/>
                    </a:xfrm>
                    <a:prstGeom prst="rect"/>
                  </pic:spPr>
                </pic:pic>
              </a:graphicData>
            </a:graphic>
          </wp:inline>
        </w:drawing>
      </w:r>
    </w:p>
    <w:p>
      <w:pPr>
        <w:spacing w:after="240"/>
        <w:jc w:val="center"/>
      </w:pPr>
      <w:r>
        <w:rPr>
          <w:rFonts w:ascii="Times New Roman" w:hAnsi="Times New Roman"/>
          <w:b w:val="0"/>
          <w:i/>
          <w:color w:val="000000"/>
          <w:sz w:val="22"/>
        </w:rPr>
        <w:t>Figure 3.1: End-to-End Dual-Engine Algorithmic Pipeline Architecture</w:t>
      </w:r>
    </w:p>
    <w:p>
      <w:pPr>
        <w:keepNext/>
        <w:spacing w:before="240" w:after="120"/>
      </w:pPr>
      <w:r>
        <w:rPr>
          <w:rFonts w:ascii="Times New Roman" w:hAnsi="Times New Roman"/>
          <w:b/>
          <w:i w:val="0"/>
          <w:color w:val="000000"/>
          <w:sz w:val="28"/>
        </w:rPr>
        <w:t>3.2 Graph Modeling of Hyderabad Delivery Network</w:t>
      </w:r>
    </w:p>
    <w:p>
      <w:pPr>
        <w:spacing w:line="360" w:lineRule="auto" w:after="120"/>
        <w:jc w:val="both"/>
      </w:pPr>
      <w:r>
        <w:rPr>
          <w:rFonts w:ascii="Times New Roman" w:hAnsi="Times New Roman"/>
          <w:b w:val="0"/>
          <w:i w:val="0"/>
          <w:color w:val="000000"/>
          <w:sz w:val="24"/>
        </w:rPr>
        <w:t>The road infrastructure of Hyderabad is modeled as a directed, weighted graph G = (V, E), where:</w:t>
        <w:br/>
        <w:br/>
        <w:t>• V = {v_0, v_1, ..., v_n} denotes the set of key urban junctions, distribution hubs, and customer delivery destinations. The central depot v_0 is fixed at the Main Parcel Warehouse in Begumpet (17.4447° N, 78.4664° E).</w:t>
        <w:br/>
        <w:br/>
        <w:t>• E ⊆ V × V denotes the set of directed road segments connecting adjacent junctions.</w:t>
        <w:br/>
        <w:br/>
        <w:t>• w: E → R represents the edge weight function, defined as w(u, v) = d(u, v) + τ(u, v) - σ(u, v), where d(u, v) is the physical road distance in kilometers, τ(u, v) &gt;= 0 is a traffic congestion penalty factor, and σ(u, v) &gt;= 0 is an optional green corridor or dynamic toll rebate.</w:t>
      </w:r>
    </w:p>
    <w:p>
      <w:pPr>
        <w:keepNext/>
        <w:spacing w:before="240" w:after="120"/>
      </w:pPr>
      <w:r>
        <w:rPr>
          <w:rFonts w:ascii="Times New Roman" w:hAnsi="Times New Roman"/>
          <w:b/>
          <w:i w:val="0"/>
          <w:color w:val="000000"/>
          <w:sz w:val="28"/>
        </w:rPr>
        <w:t>3.3 Cargo Allocation: 0/1 Knapsack DP vs Greedy Comparators</w:t>
      </w:r>
    </w:p>
    <w:p>
      <w:pPr>
        <w:keepNext/>
        <w:spacing w:before="200" w:after="120"/>
      </w:pPr>
      <w:r>
        <w:rPr>
          <w:rFonts w:ascii="Times New Roman" w:hAnsi="Times New Roman"/>
          <w:b/>
          <w:i w:val="0"/>
          <w:color w:val="000000"/>
          <w:sz w:val="26"/>
        </w:rPr>
        <w:t>3.3.1 0/1 Knapsack Dynamic Programming Formulation</w:t>
      </w:r>
    </w:p>
    <w:p>
      <w:pPr>
        <w:spacing w:line="360" w:lineRule="auto" w:after="120"/>
        <w:jc w:val="both"/>
      </w:pPr>
      <w:r>
        <w:rPr>
          <w:rFonts w:ascii="Times New Roman" w:hAnsi="Times New Roman"/>
          <w:b w:val="0"/>
          <w:i w:val="0"/>
          <w:color w:val="000000"/>
          <w:sz w:val="24"/>
        </w:rPr>
        <w:t>Given N candidate parcel requests and a vehicle weight capacity W, let each parcel i have weight w_i ∈ Z^+ and profit p_i ∈ Z^+. We define the dynamic programming state DP[i][w] as the maximum accumulated profit obtainable from a subset of the first i items subject to a weight limit w. The Bellman recurrence relation is formalized as follows:</w:t>
        <w:br/>
        <w:br/>
        <w:t>Base Cases:</w:t>
        <w:br/>
        <w:t>DP[0][w] = 0   for all 0 &lt;= w &lt;= W</w:t>
        <w:br/>
        <w:t>DP[i][0] = 0   for all 0 &lt;= i &lt;= N</w:t>
        <w:br/>
        <w:br/>
        <w:t>Recurrence Relation for 1 &lt;= i &lt;= N and 1 &lt;= w &lt;= W:</w:t>
        <w:br/>
        <w:t>If w_i &gt; w (item i exceeds current capacity):</w:t>
        <w:br/>
        <w:t xml:space="preserve">    DP[i][w] = DP[i - 1][w]   (SKIP Decision)</w:t>
        <w:br/>
        <w:t>If w_i &lt;= w (item i can fit):</w:t>
        <w:br/>
        <w:t xml:space="preserve">    DP[i][w] = max( DP[i - 1][w], DP[i - 1][w - w_i] + p_i )   (max of SKIP vs TAKE)</w:t>
        <w:br/>
        <w:br/>
        <w:t>Backtracking Algorithm: Upon populating the (N + 1) × (W + 1) memoization table, the optimal subset of selected items S is reconstructed by starting at state (N, W) and tracing backward: if DP[i][w] != DP[i - 1][w], item i was included (TAKE), so item i is added to S and the capacity is updated to w = w - w_i; otherwise, item i was skipped.</w:t>
      </w:r>
    </w:p>
    <w:p>
      <w:pPr>
        <w:spacing w:before="200" w:after="80"/>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diag_knapsack_pack.png"/>
                    <pic:cNvPicPr/>
                  </pic:nvPicPr>
                  <pic:blipFill>
                    <a:blip r:embed="rId13"/>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b w:val="0"/>
          <w:i/>
          <w:color w:val="000000"/>
          <w:sz w:val="22"/>
        </w:rPr>
        <w:t>Figure 3.2: 0/1 Knapsack 2D DP Memoization Table and Backtracking Schema</w:t>
      </w:r>
    </w:p>
    <w:p>
      <w:pPr>
        <w:keepNext/>
        <w:spacing w:before="200" w:after="120"/>
      </w:pPr>
      <w:r>
        <w:rPr>
          <w:rFonts w:ascii="Times New Roman" w:hAnsi="Times New Roman"/>
          <w:b/>
          <w:i w:val="0"/>
          <w:color w:val="000000"/>
          <w:sz w:val="26"/>
        </w:rPr>
        <w:t>3.3.2 Greedy Heuristic Formulations</w:t>
      </w:r>
    </w:p>
    <w:p>
      <w:pPr>
        <w:spacing w:line="360" w:lineRule="auto" w:after="120"/>
        <w:jc w:val="both"/>
      </w:pPr>
      <w:r>
        <w:rPr>
          <w:rFonts w:ascii="Times New Roman" w:hAnsi="Times New Roman"/>
          <w:b w:val="0"/>
          <w:i w:val="0"/>
          <w:color w:val="000000"/>
          <w:sz w:val="24"/>
        </w:rPr>
        <w:t>To evaluate the trade-offs between exact optimality and computation speed, three greedy heuristic policies were implemented:</w:t>
        <w:br/>
        <w:br/>
        <w:t>1. Profit Density Greedy: Computes the efficiency ratio r_i = p_i / w_i for each order. Orders are sorted in descending order of r_i in O(n log n) time. The algorithm greedily inserts orders until vehicle capacity W is exhausted.</w:t>
        <w:br/>
        <w:br/>
        <w:t>2. Highest Profit Greedy: Sorts orders strictly by absolute profit p_i in descending order, favoring high-revenue parcels regardless of weight.</w:t>
        <w:br/>
        <w:br/>
        <w:t>3. Earliest Deadline First (EDF): Sorts orders by delivery deadline d_i in ascending order, prioritizing urgent SLA commitments.</w:t>
      </w:r>
    </w:p>
    <w:p>
      <w:pPr>
        <w:keepNext/>
        <w:spacing w:before="200" w:after="120"/>
      </w:pPr>
      <w:r>
        <w:rPr>
          <w:rFonts w:ascii="Times New Roman" w:hAnsi="Times New Roman"/>
          <w:b/>
          <w:i w:val="0"/>
          <w:color w:val="000000"/>
          <w:sz w:val="26"/>
        </w:rPr>
        <w:t>3.3.3 The Greedy Trap Analysis</w:t>
      </w:r>
    </w:p>
    <w:p>
      <w:pPr>
        <w:spacing w:line="360" w:lineRule="auto" w:after="120"/>
        <w:jc w:val="both"/>
      </w:pPr>
      <w:r>
        <w:rPr>
          <w:rFonts w:ascii="Times New Roman" w:hAnsi="Times New Roman"/>
          <w:b w:val="0"/>
          <w:i w:val="0"/>
          <w:color w:val="000000"/>
          <w:sz w:val="24"/>
        </w:rPr>
        <w:t>A fundamental theoretical focus of this study is the mathematical proof of why greedy heuristics fail on discrete knapsacks. Consider an illustrative instance where W = 100 kg, and the order pool contains:</w:t>
        <w:br/>
        <w:t>• Item 1: w_1 = 10 kg, p_1 = Rs. 1,200 (Ratio = 120 Rs./kg)</w:t>
        <w:br/>
        <w:t>• Item 2: w_2 = 50 kg, p_2 = Rs. 5,500 (Ratio = 110 Rs./kg)</w:t>
        <w:br/>
        <w:t>• Item 3: w_3 = 50 kg, p_3 = Rs. 5,500 (Ratio = 110 Rs./kg)</w:t>
        <w:br/>
        <w:br/>
        <w:t>Greedy sorting by profit density selects Item 1 first (10 kg, Rs. 1,200), leaving 90 kg capacity. It then packs Item 2 (50 kg, Rs. 5,500), leaving 40 kg. Item 3 requires 50 kg and cannot fit. Thus, Greedy yields a total profit of Rs. 6,700 with 40 kg of wasted payload space. In contrast, 0/1 Knapsack DP evaluates the global subproblem combinations and selects Item 2 + Item 3 (100 kg, Rs. 11,000), capturing an additional Rs. 4,300 (+64.2% revenue increase) and utilizing 100% of payload capacity.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shd w:fill="D5E8F0"/>
          </w:tcPr>
          <w:p>
            <w:r>
              <w:rPr>
                <w:rFonts w:ascii="Times New Roman" w:hAnsi="Times New Roman"/>
                <w:b/>
                <w:i w:val="0"/>
                <w:color w:val="000000"/>
                <w:sz w:val="20"/>
              </w:rPr>
              <w:t>Algorithm</w:t>
            </w:r>
          </w:p>
        </w:tc>
        <w:tc>
          <w:tcPr>
            <w:tcW w:type="dxa" w:w="1872"/>
            <w:tcMar>
              <w:top w:w="80" w:type="dxa"/>
              <w:bottom w:w="80" w:type="dxa"/>
              <w:left w:w="100" w:type="dxa"/>
              <w:right w:w="100" w:type="dxa"/>
            </w:tcMar>
            <w:shd w:fill="D5E8F0"/>
          </w:tcPr>
          <w:p>
            <w:r>
              <w:rPr>
                <w:rFonts w:ascii="Times New Roman" w:hAnsi="Times New Roman"/>
                <w:b/>
                <w:i w:val="0"/>
                <w:color w:val="000000"/>
                <w:sz w:val="20"/>
              </w:rPr>
              <w:t>DAA Paradigm</w:t>
            </w:r>
          </w:p>
        </w:tc>
        <w:tc>
          <w:tcPr>
            <w:tcW w:type="dxa" w:w="1872"/>
            <w:tcMar>
              <w:top w:w="80" w:type="dxa"/>
              <w:bottom w:w="80" w:type="dxa"/>
              <w:left w:w="100" w:type="dxa"/>
              <w:right w:w="100" w:type="dxa"/>
            </w:tcMar>
            <w:shd w:fill="D5E8F0"/>
          </w:tcPr>
          <w:p>
            <w:r>
              <w:rPr>
                <w:rFonts w:ascii="Times New Roman" w:hAnsi="Times New Roman"/>
                <w:b/>
                <w:i w:val="0"/>
                <w:color w:val="000000"/>
                <w:sz w:val="20"/>
              </w:rPr>
              <w:t>Time Complexity</w:t>
            </w:r>
          </w:p>
        </w:tc>
        <w:tc>
          <w:tcPr>
            <w:tcW w:type="dxa" w:w="1872"/>
            <w:tcMar>
              <w:top w:w="80" w:type="dxa"/>
              <w:bottom w:w="80" w:type="dxa"/>
              <w:left w:w="100" w:type="dxa"/>
              <w:right w:w="100" w:type="dxa"/>
            </w:tcMar>
            <w:shd w:fill="D5E8F0"/>
          </w:tcPr>
          <w:p>
            <w:r>
              <w:rPr>
                <w:rFonts w:ascii="Times New Roman" w:hAnsi="Times New Roman"/>
                <w:b/>
                <w:i w:val="0"/>
                <w:color w:val="000000"/>
                <w:sz w:val="20"/>
              </w:rPr>
              <w:t>Space Complexity</w:t>
            </w:r>
          </w:p>
        </w:tc>
        <w:tc>
          <w:tcPr>
            <w:tcW w:type="dxa" w:w="1872"/>
            <w:tcMar>
              <w:top w:w="80" w:type="dxa"/>
              <w:bottom w:w="80" w:type="dxa"/>
              <w:left w:w="100" w:type="dxa"/>
              <w:right w:w="100" w:type="dxa"/>
            </w:tcMar>
            <w:shd w:fill="D5E8F0"/>
          </w:tcPr>
          <w:p>
            <w:r>
              <w:rPr>
                <w:rFonts w:ascii="Times New Roman" w:hAnsi="Times New Roman"/>
                <w:b/>
                <w:i w:val="0"/>
                <w:color w:val="000000"/>
                <w:sz w:val="20"/>
              </w:rPr>
              <w:t>Optimality Guarantee</w:t>
            </w:r>
          </w:p>
        </w:tc>
      </w:tr>
      <w:tr>
        <w:tc>
          <w:tcPr>
            <w:tcW w:type="dxa" w:w="1872"/>
            <w:tcMar>
              <w:top w:w="80" w:type="dxa"/>
              <w:bottom w:w="80" w:type="dxa"/>
              <w:left w:w="100" w:type="dxa"/>
              <w:right w:w="100" w:type="dxa"/>
            </w:tcMar>
          </w:tcPr>
          <w:p>
            <w:r>
              <w:rPr>
                <w:rFonts w:ascii="Times New Roman" w:hAnsi="Times New Roman"/>
                <w:b w:val="0"/>
                <w:i w:val="0"/>
                <w:color w:val="000000"/>
                <w:sz w:val="19"/>
              </w:rPr>
              <w:t>0/1 Knapsack</w:t>
            </w:r>
          </w:p>
        </w:tc>
        <w:tc>
          <w:tcPr>
            <w:tcW w:type="dxa" w:w="1872"/>
            <w:tcMar>
              <w:top w:w="80" w:type="dxa"/>
              <w:bottom w:w="80" w:type="dxa"/>
              <w:left w:w="100" w:type="dxa"/>
              <w:right w:w="100" w:type="dxa"/>
            </w:tcMar>
          </w:tcPr>
          <w:p>
            <w:r>
              <w:rPr>
                <w:rFonts w:ascii="Times New Roman" w:hAnsi="Times New Roman"/>
                <w:b w:val="0"/>
                <w:i w:val="0"/>
                <w:color w:val="000000"/>
                <w:sz w:val="19"/>
              </w:rPr>
              <w:t>Dynamic Programming</w:t>
            </w:r>
          </w:p>
        </w:tc>
        <w:tc>
          <w:tcPr>
            <w:tcW w:type="dxa" w:w="1872"/>
            <w:tcMar>
              <w:top w:w="80" w:type="dxa"/>
              <w:bottom w:w="80" w:type="dxa"/>
              <w:left w:w="100" w:type="dxa"/>
              <w:right w:w="100" w:type="dxa"/>
            </w:tcMar>
          </w:tcPr>
          <w:p>
            <w:r>
              <w:rPr>
                <w:rFonts w:ascii="Times New Roman" w:hAnsi="Times New Roman"/>
                <w:b w:val="0"/>
                <w:i w:val="0"/>
                <w:color w:val="000000"/>
                <w:sz w:val="19"/>
              </w:rPr>
              <w:t>O(n · W) Pseudo-polynomial</w:t>
            </w:r>
          </w:p>
        </w:tc>
        <w:tc>
          <w:tcPr>
            <w:tcW w:type="dxa" w:w="1872"/>
            <w:tcMar>
              <w:top w:w="80" w:type="dxa"/>
              <w:bottom w:w="80" w:type="dxa"/>
              <w:left w:w="100" w:type="dxa"/>
              <w:right w:w="100" w:type="dxa"/>
            </w:tcMar>
          </w:tcPr>
          <w:p>
            <w:r>
              <w:rPr>
                <w:rFonts w:ascii="Times New Roman" w:hAnsi="Times New Roman"/>
                <w:b w:val="0"/>
                <w:i w:val="0"/>
                <w:color w:val="000000"/>
                <w:sz w:val="19"/>
              </w:rPr>
              <w:t>O(n · W) Table</w:t>
            </w:r>
          </w:p>
        </w:tc>
        <w:tc>
          <w:tcPr>
            <w:tcW w:type="dxa" w:w="1872"/>
            <w:tcMar>
              <w:top w:w="80" w:type="dxa"/>
              <w:bottom w:w="80" w:type="dxa"/>
              <w:left w:w="100" w:type="dxa"/>
              <w:right w:w="100" w:type="dxa"/>
            </w:tcMar>
          </w:tcPr>
          <w:p>
            <w:r>
              <w:rPr>
                <w:rFonts w:ascii="Times New Roman" w:hAnsi="Times New Roman"/>
                <w:b w:val="0"/>
                <w:i w:val="0"/>
                <w:color w:val="000000"/>
                <w:sz w:val="19"/>
              </w:rPr>
              <w:t>100% Global Optimum</w:t>
            </w:r>
          </w:p>
        </w:tc>
      </w:tr>
      <w:tr>
        <w:tc>
          <w:tcPr>
            <w:tcW w:type="dxa" w:w="1872"/>
            <w:tcMar>
              <w:top w:w="80" w:type="dxa"/>
              <w:bottom w:w="80" w:type="dxa"/>
              <w:left w:w="100" w:type="dxa"/>
              <w:right w:w="100" w:type="dxa"/>
            </w:tcMar>
          </w:tcPr>
          <w:p>
            <w:r>
              <w:rPr>
                <w:rFonts w:ascii="Times New Roman" w:hAnsi="Times New Roman"/>
                <w:b w:val="0"/>
                <w:i w:val="0"/>
                <w:color w:val="000000"/>
                <w:sz w:val="19"/>
              </w:rPr>
              <w:t>Profit Density</w:t>
            </w:r>
          </w:p>
        </w:tc>
        <w:tc>
          <w:tcPr>
            <w:tcW w:type="dxa" w:w="1872"/>
            <w:tcMar>
              <w:top w:w="80" w:type="dxa"/>
              <w:bottom w:w="80" w:type="dxa"/>
              <w:left w:w="100" w:type="dxa"/>
              <w:right w:w="100" w:type="dxa"/>
            </w:tcMar>
          </w:tcPr>
          <w:p>
            <w:r>
              <w:rPr>
                <w:rFonts w:ascii="Times New Roman" w:hAnsi="Times New Roman"/>
                <w:b w:val="0"/>
                <w:i w:val="0"/>
                <w:color w:val="000000"/>
                <w:sz w:val="19"/>
              </w:rPr>
              <w:t>Greedy Heuristic</w:t>
            </w:r>
          </w:p>
        </w:tc>
        <w:tc>
          <w:tcPr>
            <w:tcW w:type="dxa" w:w="1872"/>
            <w:tcMar>
              <w:top w:w="80" w:type="dxa"/>
              <w:bottom w:w="80" w:type="dxa"/>
              <w:left w:w="100" w:type="dxa"/>
              <w:right w:w="100" w:type="dxa"/>
            </w:tcMar>
          </w:tcPr>
          <w:p>
            <w:r>
              <w:rPr>
                <w:rFonts w:ascii="Times New Roman" w:hAnsi="Times New Roman"/>
                <w:b w:val="0"/>
                <w:i w:val="0"/>
                <w:color w:val="000000"/>
                <w:sz w:val="19"/>
              </w:rPr>
              <w:t>O(n log n) Comparison Sort</w:t>
            </w:r>
          </w:p>
        </w:tc>
        <w:tc>
          <w:tcPr>
            <w:tcW w:type="dxa" w:w="1872"/>
            <w:tcMar>
              <w:top w:w="80" w:type="dxa"/>
              <w:bottom w:w="80" w:type="dxa"/>
              <w:left w:w="100" w:type="dxa"/>
              <w:right w:w="100" w:type="dxa"/>
            </w:tcMar>
          </w:tcPr>
          <w:p>
            <w:r>
              <w:rPr>
                <w:rFonts w:ascii="Times New Roman" w:hAnsi="Times New Roman"/>
                <w:b w:val="0"/>
                <w:i w:val="0"/>
                <w:color w:val="000000"/>
                <w:sz w:val="19"/>
              </w:rPr>
              <w:t>O(n) Array</w:t>
            </w:r>
          </w:p>
        </w:tc>
        <w:tc>
          <w:tcPr>
            <w:tcW w:type="dxa" w:w="1872"/>
            <w:tcMar>
              <w:top w:w="80" w:type="dxa"/>
              <w:bottom w:w="80" w:type="dxa"/>
              <w:left w:w="100" w:type="dxa"/>
              <w:right w:w="100" w:type="dxa"/>
            </w:tcMar>
          </w:tcPr>
          <w:p>
            <w:r>
              <w:rPr>
                <w:rFonts w:ascii="Times New Roman" w:hAnsi="Times New Roman"/>
                <w:b w:val="0"/>
                <w:i w:val="0"/>
                <w:color w:val="000000"/>
                <w:sz w:val="19"/>
              </w:rPr>
              <w:t>Sub-optimal (Approximation)</w:t>
            </w:r>
          </w:p>
        </w:tc>
      </w:tr>
      <w:tr>
        <w:tc>
          <w:tcPr>
            <w:tcW w:type="dxa" w:w="1872"/>
            <w:tcMar>
              <w:top w:w="80" w:type="dxa"/>
              <w:bottom w:w="80" w:type="dxa"/>
              <w:left w:w="100" w:type="dxa"/>
              <w:right w:w="100" w:type="dxa"/>
            </w:tcMar>
          </w:tcPr>
          <w:p>
            <w:r>
              <w:rPr>
                <w:rFonts w:ascii="Times New Roman" w:hAnsi="Times New Roman"/>
                <w:b w:val="0"/>
                <w:i w:val="0"/>
                <w:color w:val="000000"/>
                <w:sz w:val="19"/>
              </w:rPr>
              <w:t>Dijkstra's SSSP</w:t>
            </w:r>
          </w:p>
        </w:tc>
        <w:tc>
          <w:tcPr>
            <w:tcW w:type="dxa" w:w="1872"/>
            <w:tcMar>
              <w:top w:w="80" w:type="dxa"/>
              <w:bottom w:w="80" w:type="dxa"/>
              <w:left w:w="100" w:type="dxa"/>
              <w:right w:w="100" w:type="dxa"/>
            </w:tcMar>
          </w:tcPr>
          <w:p>
            <w:r>
              <w:rPr>
                <w:rFonts w:ascii="Times New Roman" w:hAnsi="Times New Roman"/>
                <w:b w:val="0"/>
                <w:i w:val="0"/>
                <w:color w:val="000000"/>
                <w:sz w:val="19"/>
              </w:rPr>
              <w:t>Greedy (Binary Min-Heap)</w:t>
            </w:r>
          </w:p>
        </w:tc>
        <w:tc>
          <w:tcPr>
            <w:tcW w:type="dxa" w:w="1872"/>
            <w:tcMar>
              <w:top w:w="80" w:type="dxa"/>
              <w:bottom w:w="80" w:type="dxa"/>
              <w:left w:w="100" w:type="dxa"/>
              <w:right w:w="100" w:type="dxa"/>
            </w:tcMar>
          </w:tcPr>
          <w:p>
            <w:r>
              <w:rPr>
                <w:rFonts w:ascii="Times New Roman" w:hAnsi="Times New Roman"/>
                <w:b w:val="0"/>
                <w:i w:val="0"/>
                <w:color w:val="000000"/>
                <w:sz w:val="19"/>
              </w:rPr>
              <w:t>O((V + E) log V)</w:t>
            </w:r>
          </w:p>
        </w:tc>
        <w:tc>
          <w:tcPr>
            <w:tcW w:type="dxa" w:w="1872"/>
            <w:tcMar>
              <w:top w:w="80" w:type="dxa"/>
              <w:bottom w:w="80" w:type="dxa"/>
              <w:left w:w="100" w:type="dxa"/>
              <w:right w:w="100" w:type="dxa"/>
            </w:tcMar>
          </w:tcPr>
          <w:p>
            <w:r>
              <w:rPr>
                <w:rFonts w:ascii="Times New Roman" w:hAnsi="Times New Roman"/>
                <w:b w:val="0"/>
                <w:i w:val="0"/>
                <w:color w:val="000000"/>
                <w:sz w:val="19"/>
              </w:rPr>
              <w:t>O(V) Distances</w:t>
            </w:r>
          </w:p>
        </w:tc>
        <w:tc>
          <w:tcPr>
            <w:tcW w:type="dxa" w:w="1872"/>
            <w:tcMar>
              <w:top w:w="80" w:type="dxa"/>
              <w:bottom w:w="80" w:type="dxa"/>
              <w:left w:w="100" w:type="dxa"/>
              <w:right w:w="100" w:type="dxa"/>
            </w:tcMar>
          </w:tcPr>
          <w:p>
            <w:r>
              <w:rPr>
                <w:rFonts w:ascii="Times New Roman" w:hAnsi="Times New Roman"/>
                <w:b w:val="0"/>
                <w:i w:val="0"/>
                <w:color w:val="000000"/>
                <w:sz w:val="19"/>
              </w:rPr>
              <w:t>100% (Non-negative weights)</w:t>
            </w:r>
          </w:p>
        </w:tc>
      </w:tr>
      <w:tr>
        <w:tc>
          <w:tcPr>
            <w:tcW w:type="dxa" w:w="1872"/>
            <w:tcMar>
              <w:top w:w="80" w:type="dxa"/>
              <w:bottom w:w="80" w:type="dxa"/>
              <w:left w:w="100" w:type="dxa"/>
              <w:right w:w="100" w:type="dxa"/>
            </w:tcMar>
          </w:tcPr>
          <w:p>
            <w:r>
              <w:rPr>
                <w:rFonts w:ascii="Times New Roman" w:hAnsi="Times New Roman"/>
                <w:b w:val="0"/>
                <w:i w:val="0"/>
                <w:color w:val="000000"/>
                <w:sz w:val="19"/>
              </w:rPr>
              <w:t>Bellman-Ford</w:t>
            </w:r>
          </w:p>
        </w:tc>
        <w:tc>
          <w:tcPr>
            <w:tcW w:type="dxa" w:w="1872"/>
            <w:tcMar>
              <w:top w:w="80" w:type="dxa"/>
              <w:bottom w:w="80" w:type="dxa"/>
              <w:left w:w="100" w:type="dxa"/>
              <w:right w:w="100" w:type="dxa"/>
            </w:tcMar>
          </w:tcPr>
          <w:p>
            <w:r>
              <w:rPr>
                <w:rFonts w:ascii="Times New Roman" w:hAnsi="Times New Roman"/>
                <w:b w:val="0"/>
                <w:i w:val="0"/>
                <w:color w:val="000000"/>
                <w:sz w:val="19"/>
              </w:rPr>
              <w:t>Dynamic Programming</w:t>
            </w:r>
          </w:p>
        </w:tc>
        <w:tc>
          <w:tcPr>
            <w:tcW w:type="dxa" w:w="1872"/>
            <w:tcMar>
              <w:top w:w="80" w:type="dxa"/>
              <w:bottom w:w="80" w:type="dxa"/>
              <w:left w:w="100" w:type="dxa"/>
              <w:right w:w="100" w:type="dxa"/>
            </w:tcMar>
          </w:tcPr>
          <w:p>
            <w:r>
              <w:rPr>
                <w:rFonts w:ascii="Times New Roman" w:hAnsi="Times New Roman"/>
                <w:b w:val="0"/>
                <w:i w:val="0"/>
                <w:color w:val="000000"/>
                <w:sz w:val="19"/>
              </w:rPr>
              <w:t>O(V · E) Iterative Passes</w:t>
            </w:r>
          </w:p>
        </w:tc>
        <w:tc>
          <w:tcPr>
            <w:tcW w:type="dxa" w:w="1872"/>
            <w:tcMar>
              <w:top w:w="80" w:type="dxa"/>
              <w:bottom w:w="80" w:type="dxa"/>
              <w:left w:w="100" w:type="dxa"/>
              <w:right w:w="100" w:type="dxa"/>
            </w:tcMar>
          </w:tcPr>
          <w:p>
            <w:r>
              <w:rPr>
                <w:rFonts w:ascii="Times New Roman" w:hAnsi="Times New Roman"/>
                <w:b w:val="0"/>
                <w:i w:val="0"/>
                <w:color w:val="000000"/>
                <w:sz w:val="19"/>
              </w:rPr>
              <w:t>O(V) Distances</w:t>
            </w:r>
          </w:p>
        </w:tc>
        <w:tc>
          <w:tcPr>
            <w:tcW w:type="dxa" w:w="1872"/>
            <w:tcMar>
              <w:top w:w="80" w:type="dxa"/>
              <w:bottom w:w="80" w:type="dxa"/>
              <w:left w:w="100" w:type="dxa"/>
              <w:right w:w="100" w:type="dxa"/>
            </w:tcMar>
          </w:tcPr>
          <w:p>
            <w:r>
              <w:rPr>
                <w:rFonts w:ascii="Times New Roman" w:hAnsi="Times New Roman"/>
                <w:b w:val="0"/>
                <w:i w:val="0"/>
                <w:color w:val="000000"/>
                <w:sz w:val="19"/>
              </w:rPr>
              <w:t>100% + Negative Cycle Audit</w:t>
            </w:r>
          </w:p>
        </w:tc>
      </w:tr>
    </w:tbl>
    <w:p>
      <w:pPr>
        <w:spacing w:before="80" w:after="240"/>
        <w:jc w:val="center"/>
      </w:pPr>
      <w:r>
        <w:rPr>
          <w:rFonts w:ascii="Times New Roman" w:hAnsi="Times New Roman"/>
          <w:b w:val="0"/>
          <w:i/>
          <w:color w:val="000000"/>
          <w:sz w:val="22"/>
        </w:rPr>
        <w:t>Table 3.1: Algorithmic Complexity, Paradigm, and Mathematical Invariants</w:t>
      </w:r>
    </w:p>
    <w:p>
      <w:pPr>
        <w:keepNext/>
        <w:spacing w:before="240" w:after="120"/>
      </w:pPr>
      <w:r>
        <w:rPr>
          <w:rFonts w:ascii="Times New Roman" w:hAnsi="Times New Roman"/>
          <w:b/>
          <w:i w:val="0"/>
          <w:color w:val="000000"/>
          <w:sz w:val="28"/>
        </w:rPr>
        <w:t>3.4 Spatial Routing: Dijkstra Min-Heap &amp; Bellman-Ford Audit</w:t>
      </w:r>
    </w:p>
    <w:p>
      <w:pPr>
        <w:keepNext/>
        <w:spacing w:before="200" w:after="120"/>
      </w:pPr>
      <w:r>
        <w:rPr>
          <w:rFonts w:ascii="Times New Roman" w:hAnsi="Times New Roman"/>
          <w:b/>
          <w:i w:val="0"/>
          <w:color w:val="000000"/>
          <w:sz w:val="26"/>
        </w:rPr>
        <w:t>3.4.1 Dijkstra's SSSP via Manual Binary Min-Heap Priority Queue</w:t>
      </w:r>
    </w:p>
    <w:p>
      <w:pPr>
        <w:spacing w:line="360" w:lineRule="auto" w:after="120"/>
        <w:jc w:val="both"/>
      </w:pPr>
      <w:r>
        <w:rPr>
          <w:rFonts w:ascii="Times New Roman" w:hAnsi="Times New Roman"/>
          <w:b w:val="0"/>
          <w:i w:val="0"/>
          <w:color w:val="000000"/>
          <w:sz w:val="24"/>
        </w:rPr>
        <w:t>To avoid external library dependencies and ensure full viva voce transparency, Dijkstra's algorithm was constructed using a manual Binary Min-Heap Priority Queue storing pairs of (tentative_distance, vertex_id). The heap maintains the min-heap invariant where every parent node satisfies heap[i][0] &lt;= heap[2i + 1][0] and heap[i][0] &lt;= heap[2i + 2][0].</w:t>
        <w:br/>
        <w:br/>
        <w:t>Heap Operations Implemented:</w:t>
        <w:br/>
        <w:t>• Push(priority, item): Appends element to the array and invokes sift-up in O(log V) time.</w:t>
        <w:br/>
        <w:t>• Pop(): Extracts the minimum element at root index 0, swaps with the last element, pops the tail, and invokes sift-down in O(log V) time.</w:t>
        <w:br/>
        <w:t>• Edge Relaxation Invariant: For each extracted vertex u, examine all adjacent neighbors v: if dist[u] + w(u, v) &lt; dist[v], update dist[v] = dist[u] + w(u, v), record previous[v] = u, and push (dist[v], v) into the Min-Heap. Vertex u is marked permanently finalized.</w:t>
      </w:r>
    </w:p>
    <w:p>
      <w:pPr>
        <w:spacing w:before="200" w:after="8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lab2_dijkstra.png"/>
                    <pic:cNvPicPr/>
                  </pic:nvPicPr>
                  <pic:blipFill>
                    <a:blip r:embed="rId14"/>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b w:val="0"/>
          <w:i/>
          <w:color w:val="000000"/>
          <w:sz w:val="22"/>
        </w:rPr>
        <w:t>Figure 3.3: Manual Binary Min-Heap Priority Queue Operations and Invariant</w:t>
      </w:r>
    </w:p>
    <w:p>
      <w:pPr>
        <w:keepNext/>
        <w:spacing w:before="200" w:after="120"/>
      </w:pPr>
      <w:r>
        <w:rPr>
          <w:rFonts w:ascii="Times New Roman" w:hAnsi="Times New Roman"/>
          <w:b/>
          <w:i w:val="0"/>
          <w:color w:val="000000"/>
          <w:sz w:val="26"/>
        </w:rPr>
        <w:t>3.4.2 Bellman-Ford Iterative Edge Relaxation &amp; Negative Cycle Detection</w:t>
      </w:r>
    </w:p>
    <w:p>
      <w:pPr>
        <w:spacing w:line="360" w:lineRule="auto" w:after="120"/>
        <w:jc w:val="both"/>
      </w:pPr>
      <w:r>
        <w:rPr>
          <w:rFonts w:ascii="Times New Roman" w:hAnsi="Times New Roman"/>
          <w:b w:val="0"/>
          <w:i w:val="0"/>
          <w:color w:val="000000"/>
          <w:sz w:val="24"/>
        </w:rPr>
        <w:t>The Bellman-Ford algorithm operates by relaxing all directed edges (u, v) ∈ E for |V| - 1 consecutive passes. Let d^(k)[v] represent the shortest distance from source s to v using at most k edges. The dynamic programming recurrence is:</w:t>
        <w:br/>
        <w:br/>
        <w:t>d^(k)[v] = min( d^(k-1)[v],  min_{(u, v) ∈ E} { d^(k-1)[u] + w(u, v) } )</w:t>
        <w:br/>
        <w:br/>
        <w:t>Negative Cycle Detection Invariant: After completing |V| - 1 passes, the algorithm performs a |V|-th pass over all edges. If any edge satisfies dist[u] + w(u, v) &lt; dist[v], the graph contains a negative-weight cycle reachable from the source. In SmartRoute, this condition triggers an automated routing alert, preventing vehicles from entering infinite deadlock loops.</w:t>
      </w:r>
    </w:p>
    <w:p>
      <w:pPr>
        <w:spacing w:before="200" w:after="80"/>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diag_routing_dilemma.png"/>
                    <pic:cNvPicPr/>
                  </pic:nvPicPr>
                  <pic:blipFill>
                    <a:blip r:embed="rId15"/>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b w:val="0"/>
          <w:i/>
          <w:color w:val="000000"/>
          <w:sz w:val="22"/>
        </w:rPr>
        <w:t>Figure 3.4: Bellman-Ford Iterative Edge Relaxation on Hyderabad Road Graph</w:t>
      </w:r>
    </w:p>
    <w:p>
      <w:pPr>
        <w:keepNext/>
        <w:spacing w:before="240" w:after="120"/>
      </w:pPr>
      <w:r>
        <w:rPr>
          <w:rFonts w:ascii="Times New Roman" w:hAnsi="Times New Roman"/>
          <w:b/>
          <w:i w:val="0"/>
          <w:color w:val="000000"/>
          <w:sz w:val="28"/>
        </w:rPr>
        <w:t>3.5 Implementation Details</w:t>
      </w:r>
    </w:p>
    <w:p>
      <w:pPr>
        <w:spacing w:line="360" w:lineRule="auto" w:after="120"/>
        <w:jc w:val="both"/>
      </w:pPr>
      <w:r>
        <w:rPr>
          <w:rFonts w:ascii="Times New Roman" w:hAnsi="Times New Roman"/>
          <w:b w:val="0"/>
          <w:i w:val="0"/>
          <w:color w:val="000000"/>
          <w:sz w:val="24"/>
        </w:rPr>
        <w:t>The SmartRoute codebase is developed as an integrated full-stack architecture:</w:t>
        <w:br/>
        <w:br/>
        <w:t>• Algorithmic Backend (Python 3.11): graph.py defines the adjacency list model, node coordinates, and road weights. dijkstra.py implements the manual MinHeapPriorityQueue and step-by-step trace logger. knapsack.py implements the 2D DP memoization matrix, cell arithmetic inspector, and greedy comparators.</w:t>
        <w:br/>
        <w:br/>
        <w:t>• Client Frontend (React 18 + TypeScript + Vite): Modular user interface incorporating the Google Maps JavaScript API for live vehicle route rendering, interactive delivery status panels, and dedicated Algorithm Lab tabs for real-time educational experimentation.</w:t>
        <w:br/>
        <w:br/>
        <w:t>• Reproducibility: Fully tracked in GitHub repository Himanshu-Git-101/DAA_PBL, containerized with standard npm and Python virtual environments.</w:t>
      </w:r>
    </w:p>
    <w:p>
      <w:pPr>
        <w:keepNext/>
        <w:spacing w:before="240" w:after="120"/>
      </w:pPr>
      <w:r>
        <w:rPr>
          <w:rFonts w:ascii="Times New Roman" w:hAnsi="Times New Roman"/>
          <w:b/>
          <w:i w:val="0"/>
          <w:color w:val="000000"/>
          <w:sz w:val="28"/>
        </w:rPr>
        <w:t>3.6 Evaluation Framework</w:t>
      </w:r>
    </w:p>
    <w:p>
      <w:pPr>
        <w:spacing w:line="360" w:lineRule="auto" w:after="120"/>
        <w:jc w:val="both"/>
      </w:pPr>
      <w:r>
        <w:rPr>
          <w:rFonts w:ascii="Times New Roman" w:hAnsi="Times New Roman"/>
          <w:b w:val="0"/>
          <w:i w:val="0"/>
          <w:color w:val="000000"/>
          <w:sz w:val="24"/>
        </w:rPr>
        <w:t>System evaluation is structured across five quantitative dimensions:</w:t>
        <w:br/>
        <w:t>1. Total Accumulated Revenue (Rs.): Measuring economic profit captured under capacity limits.</w:t>
        <w:br/>
        <w:t>2. Vehicle Payload Utilization (%): Ratio of loaded parcel weight to vehicle capacity W.</w:t>
        <w:br/>
        <w:t>3. Total Transit Mileage (km): Physical distance traversed across Hyderabad corridors.</w:t>
        <w:br/>
        <w:t>4. Computational Latency (ms): CPU execution time required to compute allocation and routing.</w:t>
        <w:br/>
        <w:t>5. Cycle Detection Stability: Accuracy in identifying negative-weight loops and routing anomalies.</w:t>
      </w:r>
    </w:p>
    <w:tbl>
      <w:tblPr>
        <w:tblW w:type="auto" w:w="0"/>
        <w:jc w:val="center"/>
        <w:tblLook w:firstColumn="1" w:firstRow="1" w:lastColumn="0" w:lastRow="0" w:noHBand="0" w:noVBand="1" w:val="04A0"/>
      </w:tblPr>
      <w:tblGrid>
        <w:gridCol w:w="4680"/>
        <w:gridCol w:w="4680"/>
      </w:tblGrid>
      <w:tr>
        <w:tc>
          <w:tcPr>
            <w:tcW w:type="dxa" w:w="4608"/>
            <w:tcMar>
              <w:top w:w="100" w:type="dxa"/>
              <w:bottom w:w="100" w:type="dxa"/>
              <w:left w:w="150" w:type="dxa"/>
              <w:right w:w="150" w:type="dxa"/>
            </w:tcMar>
            <w:shd w:fill="D5E8F0"/>
          </w:tcPr>
          <w:p>
            <w:r>
              <w:rPr>
                <w:rFonts w:ascii="Times New Roman" w:hAnsi="Times New Roman"/>
                <w:b/>
                <w:i w:val="0"/>
                <w:color w:val="000000"/>
                <w:sz w:val="24"/>
              </w:rPr>
              <w:t>Hyperparameter / System Setting</w:t>
            </w:r>
          </w:p>
        </w:tc>
        <w:tc>
          <w:tcPr>
            <w:tcW w:type="dxa" w:w="4896"/>
            <w:tcMar>
              <w:top w:w="100" w:type="dxa"/>
              <w:bottom w:w="100" w:type="dxa"/>
              <w:left w:w="150" w:type="dxa"/>
              <w:right w:w="150" w:type="dxa"/>
            </w:tcMar>
            <w:shd w:fill="D5E8F0"/>
          </w:tcPr>
          <w:p>
            <w:r>
              <w:rPr>
                <w:rFonts w:ascii="Times New Roman" w:hAnsi="Times New Roman"/>
                <w:b/>
                <w:i w:val="0"/>
                <w:color w:val="000000"/>
                <w:sz w:val="24"/>
              </w:rPr>
              <w:t>Configured Operational Value</w:t>
            </w:r>
          </w:p>
        </w:tc>
      </w:tr>
      <w:tr>
        <w:tc>
          <w:tcPr>
            <w:tcW w:type="dxa" w:w="4608"/>
            <w:tcMar>
              <w:top w:w="100" w:type="dxa"/>
              <w:bottom w:w="100" w:type="dxa"/>
              <w:left w:w="150" w:type="dxa"/>
              <w:right w:w="150" w:type="dxa"/>
            </w:tcMar>
          </w:tcPr>
          <w:p>
            <w:r>
              <w:t>Client Runtime Environment</w:t>
            </w:r>
          </w:p>
        </w:tc>
        <w:tc>
          <w:tcPr>
            <w:tcW w:type="dxa" w:w="4896"/>
            <w:tcMar>
              <w:top w:w="100" w:type="dxa"/>
              <w:bottom w:w="100" w:type="dxa"/>
              <w:left w:w="150" w:type="dxa"/>
              <w:right w:w="150" w:type="dxa"/>
            </w:tcMar>
          </w:tcPr>
          <w:p>
            <w:r>
              <w:t>React 18.3, TypeScript 5.5, Vite 5.4, Chrome V8</w:t>
            </w:r>
          </w:p>
        </w:tc>
      </w:tr>
      <w:tr>
        <w:tc>
          <w:tcPr>
            <w:tcW w:type="dxa" w:w="4608"/>
            <w:tcMar>
              <w:top w:w="100" w:type="dxa"/>
              <w:bottom w:w="100" w:type="dxa"/>
              <w:left w:w="150" w:type="dxa"/>
              <w:right w:w="150" w:type="dxa"/>
            </w:tcMar>
          </w:tcPr>
          <w:p>
            <w:r>
              <w:t>Algorithmic Engine Runtime</w:t>
            </w:r>
          </w:p>
        </w:tc>
        <w:tc>
          <w:tcPr>
            <w:tcW w:type="dxa" w:w="4896"/>
            <w:tcMar>
              <w:top w:w="100" w:type="dxa"/>
              <w:bottom w:w="100" w:type="dxa"/>
              <w:left w:w="150" w:type="dxa"/>
              <w:right w:w="150" w:type="dxa"/>
            </w:tcMar>
          </w:tcPr>
          <w:p>
            <w:r>
              <w:t>Python 3.11.8 on macOS Darwin 24.6.0 (Apple Silicon)</w:t>
            </w:r>
          </w:p>
        </w:tc>
      </w:tr>
      <w:tr>
        <w:tc>
          <w:tcPr>
            <w:tcW w:type="dxa" w:w="4608"/>
            <w:tcMar>
              <w:top w:w="100" w:type="dxa"/>
              <w:bottom w:w="100" w:type="dxa"/>
              <w:left w:w="150" w:type="dxa"/>
              <w:right w:w="150" w:type="dxa"/>
            </w:tcMar>
          </w:tcPr>
          <w:p>
            <w:r>
              <w:t>Default Cargo Payload Limit</w:t>
            </w:r>
          </w:p>
        </w:tc>
        <w:tc>
          <w:tcPr>
            <w:tcW w:type="dxa" w:w="4896"/>
            <w:tcMar>
              <w:top w:w="100" w:type="dxa"/>
              <w:bottom w:w="100" w:type="dxa"/>
              <w:left w:w="150" w:type="dxa"/>
              <w:right w:w="150" w:type="dxa"/>
            </w:tcMar>
          </w:tcPr>
          <w:p>
            <w:r>
              <w:t>Delivery Van: 100 kg | EV Cargo Bike: 30 kg</w:t>
            </w:r>
          </w:p>
        </w:tc>
      </w:tr>
      <w:tr>
        <w:tc>
          <w:tcPr>
            <w:tcW w:type="dxa" w:w="4608"/>
            <w:tcMar>
              <w:top w:w="100" w:type="dxa"/>
              <w:bottom w:w="100" w:type="dxa"/>
              <w:left w:w="150" w:type="dxa"/>
              <w:right w:w="150" w:type="dxa"/>
            </w:tcMar>
          </w:tcPr>
          <w:p>
            <w:r>
              <w:t>Order Pool Size N</w:t>
            </w:r>
          </w:p>
        </w:tc>
        <w:tc>
          <w:tcPr>
            <w:tcW w:type="dxa" w:w="4896"/>
            <w:tcMar>
              <w:top w:w="100" w:type="dxa"/>
              <w:bottom w:w="100" w:type="dxa"/>
              <w:left w:w="150" w:type="dxa"/>
              <w:right w:w="150" w:type="dxa"/>
            </w:tcMar>
          </w:tcPr>
          <w:p>
            <w:r>
              <w:t>35 Customer Delivery Requests across Hyderabad</w:t>
            </w:r>
          </w:p>
        </w:tc>
      </w:tr>
      <w:tr>
        <w:tc>
          <w:tcPr>
            <w:tcW w:type="dxa" w:w="4608"/>
            <w:tcMar>
              <w:top w:w="100" w:type="dxa"/>
              <w:bottom w:w="100" w:type="dxa"/>
              <w:left w:w="150" w:type="dxa"/>
              <w:right w:w="150" w:type="dxa"/>
            </w:tcMar>
          </w:tcPr>
          <w:p>
            <w:r>
              <w:t>Graph Adjacency Matrix Scale</w:t>
            </w:r>
          </w:p>
        </w:tc>
        <w:tc>
          <w:tcPr>
            <w:tcW w:type="dxa" w:w="4896"/>
            <w:tcMar>
              <w:top w:w="100" w:type="dxa"/>
              <w:bottom w:w="100" w:type="dxa"/>
              <w:left w:w="150" w:type="dxa"/>
              <w:right w:w="150" w:type="dxa"/>
            </w:tcMar>
          </w:tcPr>
          <w:p>
            <w:r>
              <w:t>25 Node Vertices, 76 Directed Edges</w:t>
            </w:r>
          </w:p>
        </w:tc>
      </w:tr>
    </w:tbl>
    <w:p>
      <w:pPr>
        <w:spacing w:before="80" w:after="240"/>
        <w:jc w:val="center"/>
      </w:pPr>
      <w:r>
        <w:rPr>
          <w:rFonts w:ascii="Times New Roman" w:hAnsi="Times New Roman"/>
          <w:b w:val="0"/>
          <w:i/>
          <w:color w:val="000000"/>
          <w:sz w:val="22"/>
        </w:rPr>
        <w:t>Table 3.2: Hyperparameter and System Operational Parameters</w:t>
      </w:r>
    </w:p>
    <w:p>
      <w:r>
        <w:br w:type="page"/>
      </w:r>
    </w:p>
    <w:p>
      <w:pPr>
        <w:keepNext/>
        <w:spacing w:before="360" w:after="240"/>
      </w:pPr>
      <w:r>
        <w:rPr>
          <w:rFonts w:ascii="Times New Roman" w:hAnsi="Times New Roman"/>
          <w:b/>
          <w:i w:val="0"/>
          <w:color w:val="000000"/>
          <w:sz w:val="32"/>
        </w:rPr>
        <w:t>4. RESULTS AND DISCUSSION</w:t>
      </w:r>
    </w:p>
    <w:p>
      <w:pPr>
        <w:spacing w:line="360" w:lineRule="auto" w:after="120"/>
        <w:jc w:val="both"/>
      </w:pPr>
      <w:r>
        <w:rPr>
          <w:rFonts w:ascii="Times New Roman" w:hAnsi="Times New Roman"/>
          <w:b w:val="0"/>
          <w:i w:val="0"/>
          <w:color w:val="000000"/>
          <w:sz w:val="24"/>
        </w:rPr>
        <w:t>This chapter presents the comprehensive experimental results obtained from benchmarking the four core DAA algorithms on the Hyderabad delivery dataset. The findings are evaluated in terms of payload value capture, spatial distance reduction, computational latency, and visual demonstration through the working software prototype.</w:t>
      </w:r>
    </w:p>
    <w:p>
      <w:pPr>
        <w:keepNext/>
        <w:spacing w:before="240" w:after="120"/>
      </w:pPr>
      <w:r>
        <w:rPr>
          <w:rFonts w:ascii="Times New Roman" w:hAnsi="Times New Roman"/>
          <w:b/>
          <w:i w:val="0"/>
          <w:color w:val="000000"/>
          <w:sz w:val="28"/>
        </w:rPr>
        <w:t>4.1 Model Performance Comparison</w:t>
      </w:r>
    </w:p>
    <w:p>
      <w:pPr>
        <w:spacing w:line="360" w:lineRule="auto" w:after="120"/>
        <w:jc w:val="both"/>
      </w:pPr>
      <w:r>
        <w:rPr>
          <w:rFonts w:ascii="Times New Roman" w:hAnsi="Times New Roman"/>
          <w:b w:val="0"/>
          <w:i w:val="0"/>
          <w:color w:val="000000"/>
          <w:sz w:val="24"/>
        </w:rPr>
        <w:t>Table 4.1 presents a multi-dimensional comparative benchmark of the four algorithms evaluated across identical input demand scenarios with a vehicle capacity constraint of W = 100 kg. The results confirm distinct performance profiles across dynamic programming and greedy strategies.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70" w:type="dxa"/>
              <w:bottom w:w="70" w:type="dxa"/>
              <w:left w:w="80" w:type="dxa"/>
              <w:right w:w="80" w:type="dxa"/>
            </w:tcMar>
            <w:shd w:fill="D5E8F0"/>
          </w:tcPr>
          <w:p>
            <w:r>
              <w:rPr>
                <w:rFonts w:ascii="Times New Roman" w:hAnsi="Times New Roman"/>
                <w:b/>
                <w:i w:val="0"/>
                <w:color w:val="000000"/>
                <w:sz w:val="19"/>
              </w:rPr>
              <w:t>Algorithm</w:t>
            </w:r>
          </w:p>
        </w:tc>
        <w:tc>
          <w:tcPr>
            <w:tcW w:type="dxa" w:w="1560"/>
            <w:tcMar>
              <w:top w:w="70" w:type="dxa"/>
              <w:bottom w:w="70" w:type="dxa"/>
              <w:left w:w="80" w:type="dxa"/>
              <w:right w:w="80" w:type="dxa"/>
            </w:tcMar>
            <w:shd w:fill="D5E8F0"/>
          </w:tcPr>
          <w:p>
            <w:r>
              <w:rPr>
                <w:rFonts w:ascii="Times New Roman" w:hAnsi="Times New Roman"/>
                <w:b/>
                <w:i w:val="0"/>
                <w:color w:val="000000"/>
                <w:sz w:val="19"/>
              </w:rPr>
              <w:t>Paradigm</w:t>
            </w:r>
          </w:p>
        </w:tc>
        <w:tc>
          <w:tcPr>
            <w:tcW w:type="dxa" w:w="1560"/>
            <w:tcMar>
              <w:top w:w="70" w:type="dxa"/>
              <w:bottom w:w="70" w:type="dxa"/>
              <w:left w:w="80" w:type="dxa"/>
              <w:right w:w="80" w:type="dxa"/>
            </w:tcMar>
            <w:shd w:fill="D5E8F0"/>
          </w:tcPr>
          <w:p>
            <w:r>
              <w:rPr>
                <w:rFonts w:ascii="Times New Roman" w:hAnsi="Times New Roman"/>
                <w:b/>
                <w:i w:val="0"/>
                <w:color w:val="000000"/>
                <w:sz w:val="19"/>
              </w:rPr>
              <w:t>Profit Captured</w:t>
            </w:r>
          </w:p>
        </w:tc>
        <w:tc>
          <w:tcPr>
            <w:tcW w:type="dxa" w:w="1560"/>
            <w:tcMar>
              <w:top w:w="70" w:type="dxa"/>
              <w:bottom w:w="70" w:type="dxa"/>
              <w:left w:w="80" w:type="dxa"/>
              <w:right w:w="80" w:type="dxa"/>
            </w:tcMar>
            <w:shd w:fill="D5E8F0"/>
          </w:tcPr>
          <w:p>
            <w:r>
              <w:rPr>
                <w:rFonts w:ascii="Times New Roman" w:hAnsi="Times New Roman"/>
                <w:b/>
                <w:i w:val="0"/>
                <w:color w:val="000000"/>
                <w:sz w:val="19"/>
              </w:rPr>
              <w:t>Payload Filled</w:t>
            </w:r>
          </w:p>
        </w:tc>
        <w:tc>
          <w:tcPr>
            <w:tcW w:type="dxa" w:w="1560"/>
            <w:tcMar>
              <w:top w:w="70" w:type="dxa"/>
              <w:bottom w:w="70" w:type="dxa"/>
              <w:left w:w="80" w:type="dxa"/>
              <w:right w:w="80" w:type="dxa"/>
            </w:tcMar>
            <w:shd w:fill="D5E8F0"/>
          </w:tcPr>
          <w:p>
            <w:r>
              <w:rPr>
                <w:rFonts w:ascii="Times New Roman" w:hAnsi="Times New Roman"/>
                <w:b/>
                <w:i w:val="0"/>
                <w:color w:val="000000"/>
                <w:sz w:val="19"/>
              </w:rPr>
              <w:t>Route Dist</w:t>
            </w:r>
          </w:p>
        </w:tc>
        <w:tc>
          <w:tcPr>
            <w:tcW w:type="dxa" w:w="1560"/>
            <w:tcMar>
              <w:top w:w="70" w:type="dxa"/>
              <w:bottom w:w="70" w:type="dxa"/>
              <w:left w:w="80" w:type="dxa"/>
              <w:right w:w="80" w:type="dxa"/>
            </w:tcMar>
            <w:shd w:fill="D5E8F0"/>
          </w:tcPr>
          <w:p>
            <w:r>
              <w:rPr>
                <w:rFonts w:ascii="Times New Roman" w:hAnsi="Times New Roman"/>
                <w:b/>
                <w:i w:val="0"/>
                <w:color w:val="000000"/>
                <w:sz w:val="19"/>
              </w:rPr>
              <w:t>Latency</w:t>
            </w:r>
          </w:p>
        </w:tc>
      </w:tr>
      <w:tr>
        <w:tc>
          <w:tcPr>
            <w:tcW w:type="dxa" w:w="1560"/>
            <w:tcMar>
              <w:top w:w="70" w:type="dxa"/>
              <w:bottom w:w="70" w:type="dxa"/>
              <w:left w:w="80" w:type="dxa"/>
              <w:right w:w="80" w:type="dxa"/>
            </w:tcMar>
          </w:tcPr>
          <w:p>
            <w:r>
              <w:rPr>
                <w:rFonts w:ascii="Times New Roman" w:hAnsi="Times New Roman"/>
                <w:b w:val="0"/>
                <w:i w:val="0"/>
                <w:color w:val="000000"/>
                <w:sz w:val="19"/>
              </w:rPr>
              <w:t>0/1 Knapsack DP</w:t>
            </w:r>
          </w:p>
        </w:tc>
        <w:tc>
          <w:tcPr>
            <w:tcW w:type="dxa" w:w="1560"/>
            <w:tcMar>
              <w:top w:w="70" w:type="dxa"/>
              <w:bottom w:w="70" w:type="dxa"/>
              <w:left w:w="80" w:type="dxa"/>
              <w:right w:w="80" w:type="dxa"/>
            </w:tcMar>
          </w:tcPr>
          <w:p>
            <w:r>
              <w:rPr>
                <w:rFonts w:ascii="Times New Roman" w:hAnsi="Times New Roman"/>
                <w:b w:val="0"/>
                <w:i w:val="0"/>
                <w:color w:val="000000"/>
                <w:sz w:val="19"/>
              </w:rPr>
              <w:t>Dynamic Prog.</w:t>
            </w:r>
          </w:p>
        </w:tc>
        <w:tc>
          <w:tcPr>
            <w:tcW w:type="dxa" w:w="1560"/>
            <w:tcMar>
              <w:top w:w="70" w:type="dxa"/>
              <w:bottom w:w="70" w:type="dxa"/>
              <w:left w:w="80" w:type="dxa"/>
              <w:right w:w="80" w:type="dxa"/>
            </w:tcMar>
          </w:tcPr>
          <w:p>
            <w:r>
              <w:rPr>
                <w:rFonts w:ascii="Times New Roman" w:hAnsi="Times New Roman"/>
                <w:b w:val="0"/>
                <w:i w:val="0"/>
                <w:color w:val="000000"/>
                <w:sz w:val="19"/>
              </w:rPr>
              <w:t>Rs. 16,450 (100%)</w:t>
            </w:r>
          </w:p>
        </w:tc>
        <w:tc>
          <w:tcPr>
            <w:tcW w:type="dxa" w:w="1560"/>
            <w:tcMar>
              <w:top w:w="70" w:type="dxa"/>
              <w:bottom w:w="70" w:type="dxa"/>
              <w:left w:w="80" w:type="dxa"/>
              <w:right w:w="80" w:type="dxa"/>
            </w:tcMar>
          </w:tcPr>
          <w:p>
            <w:r>
              <w:rPr>
                <w:rFonts w:ascii="Times New Roman" w:hAnsi="Times New Roman"/>
                <w:b w:val="0"/>
                <w:i w:val="0"/>
                <w:color w:val="000000"/>
                <w:sz w:val="19"/>
              </w:rPr>
              <w:t>100.0 kg (100%)</w:t>
            </w:r>
          </w:p>
        </w:tc>
        <w:tc>
          <w:tcPr>
            <w:tcW w:type="dxa" w:w="1560"/>
            <w:tcMar>
              <w:top w:w="70" w:type="dxa"/>
              <w:bottom w:w="70" w:type="dxa"/>
              <w:left w:w="80" w:type="dxa"/>
              <w:right w:w="80" w:type="dxa"/>
            </w:tcMar>
          </w:tcPr>
          <w:p>
            <w:r>
              <w:rPr>
                <w:rFonts w:ascii="Times New Roman" w:hAnsi="Times New Roman"/>
                <w:b w:val="0"/>
                <w:i w:val="0"/>
                <w:color w:val="000000"/>
                <w:sz w:val="19"/>
              </w:rPr>
              <w:t>142.6 km</w:t>
            </w:r>
          </w:p>
        </w:tc>
        <w:tc>
          <w:tcPr>
            <w:tcW w:type="dxa" w:w="1560"/>
            <w:tcMar>
              <w:top w:w="70" w:type="dxa"/>
              <w:bottom w:w="70" w:type="dxa"/>
              <w:left w:w="80" w:type="dxa"/>
              <w:right w:w="80" w:type="dxa"/>
            </w:tcMar>
          </w:tcPr>
          <w:p>
            <w:r>
              <w:rPr>
                <w:rFonts w:ascii="Times New Roman" w:hAnsi="Times New Roman"/>
                <w:b w:val="0"/>
                <w:i w:val="0"/>
                <w:color w:val="000000"/>
                <w:sz w:val="19"/>
              </w:rPr>
              <w:t>8.2 ms</w:t>
            </w:r>
          </w:p>
        </w:tc>
      </w:tr>
      <w:tr>
        <w:tc>
          <w:tcPr>
            <w:tcW w:type="dxa" w:w="1560"/>
            <w:tcMar>
              <w:top w:w="70" w:type="dxa"/>
              <w:bottom w:w="70" w:type="dxa"/>
              <w:left w:w="80" w:type="dxa"/>
              <w:right w:w="80" w:type="dxa"/>
            </w:tcMar>
          </w:tcPr>
          <w:p>
            <w:r>
              <w:rPr>
                <w:rFonts w:ascii="Times New Roman" w:hAnsi="Times New Roman"/>
                <w:b w:val="0"/>
                <w:i w:val="0"/>
                <w:color w:val="000000"/>
                <w:sz w:val="19"/>
              </w:rPr>
              <w:t>Profit Density</w:t>
            </w:r>
          </w:p>
        </w:tc>
        <w:tc>
          <w:tcPr>
            <w:tcW w:type="dxa" w:w="1560"/>
            <w:tcMar>
              <w:top w:w="70" w:type="dxa"/>
              <w:bottom w:w="70" w:type="dxa"/>
              <w:left w:w="80" w:type="dxa"/>
              <w:right w:w="80" w:type="dxa"/>
            </w:tcMar>
          </w:tcPr>
          <w:p>
            <w:r>
              <w:rPr>
                <w:rFonts w:ascii="Times New Roman" w:hAnsi="Times New Roman"/>
                <w:b w:val="0"/>
                <w:i w:val="0"/>
                <w:color w:val="000000"/>
                <w:sz w:val="19"/>
              </w:rPr>
              <w:t>Greedy (p/w)</w:t>
            </w:r>
          </w:p>
        </w:tc>
        <w:tc>
          <w:tcPr>
            <w:tcW w:type="dxa" w:w="1560"/>
            <w:tcMar>
              <w:top w:w="70" w:type="dxa"/>
              <w:bottom w:w="70" w:type="dxa"/>
              <w:left w:w="80" w:type="dxa"/>
              <w:right w:w="80" w:type="dxa"/>
            </w:tcMar>
          </w:tcPr>
          <w:p>
            <w:r>
              <w:rPr>
                <w:rFonts w:ascii="Times New Roman" w:hAnsi="Times New Roman"/>
                <w:b w:val="0"/>
                <w:i w:val="0"/>
                <w:color w:val="000000"/>
                <w:sz w:val="19"/>
              </w:rPr>
              <w:t>Rs. 15,200 (92.4%)</w:t>
            </w:r>
          </w:p>
        </w:tc>
        <w:tc>
          <w:tcPr>
            <w:tcW w:type="dxa" w:w="1560"/>
            <w:tcMar>
              <w:top w:w="70" w:type="dxa"/>
              <w:bottom w:w="70" w:type="dxa"/>
              <w:left w:w="80" w:type="dxa"/>
              <w:right w:w="80" w:type="dxa"/>
            </w:tcMar>
          </w:tcPr>
          <w:p>
            <w:r>
              <w:rPr>
                <w:rFonts w:ascii="Times New Roman" w:hAnsi="Times New Roman"/>
                <w:b w:val="0"/>
                <w:i w:val="0"/>
                <w:color w:val="000000"/>
                <w:sz w:val="19"/>
              </w:rPr>
              <w:t>94.5 kg (94.5%)</w:t>
            </w:r>
          </w:p>
        </w:tc>
        <w:tc>
          <w:tcPr>
            <w:tcW w:type="dxa" w:w="1560"/>
            <w:tcMar>
              <w:top w:w="70" w:type="dxa"/>
              <w:bottom w:w="70" w:type="dxa"/>
              <w:left w:w="80" w:type="dxa"/>
              <w:right w:w="80" w:type="dxa"/>
            </w:tcMar>
          </w:tcPr>
          <w:p>
            <w:r>
              <w:rPr>
                <w:rFonts w:ascii="Times New Roman" w:hAnsi="Times New Roman"/>
                <w:b w:val="0"/>
                <w:i w:val="0"/>
                <w:color w:val="000000"/>
                <w:sz w:val="19"/>
              </w:rPr>
              <w:t>154.2 km</w:t>
            </w:r>
          </w:p>
        </w:tc>
        <w:tc>
          <w:tcPr>
            <w:tcW w:type="dxa" w:w="1560"/>
            <w:tcMar>
              <w:top w:w="70" w:type="dxa"/>
              <w:bottom w:w="70" w:type="dxa"/>
              <w:left w:w="80" w:type="dxa"/>
              <w:right w:w="80" w:type="dxa"/>
            </w:tcMar>
          </w:tcPr>
          <w:p>
            <w:r>
              <w:rPr>
                <w:rFonts w:ascii="Times New Roman" w:hAnsi="Times New Roman"/>
                <w:b w:val="0"/>
                <w:i w:val="0"/>
                <w:color w:val="000000"/>
                <w:sz w:val="19"/>
              </w:rPr>
              <w:t>0.4 ms</w:t>
            </w:r>
          </w:p>
        </w:tc>
      </w:tr>
      <w:tr>
        <w:tc>
          <w:tcPr>
            <w:tcW w:type="dxa" w:w="1560"/>
            <w:tcMar>
              <w:top w:w="70" w:type="dxa"/>
              <w:bottom w:w="70" w:type="dxa"/>
              <w:left w:w="80" w:type="dxa"/>
              <w:right w:w="80" w:type="dxa"/>
            </w:tcMar>
          </w:tcPr>
          <w:p>
            <w:r>
              <w:rPr>
                <w:rFonts w:ascii="Times New Roman" w:hAnsi="Times New Roman"/>
                <w:b w:val="0"/>
                <w:i w:val="0"/>
                <w:color w:val="000000"/>
                <w:sz w:val="19"/>
              </w:rPr>
              <w:t>Highest Profit</w:t>
            </w:r>
          </w:p>
        </w:tc>
        <w:tc>
          <w:tcPr>
            <w:tcW w:type="dxa" w:w="1560"/>
            <w:tcMar>
              <w:top w:w="70" w:type="dxa"/>
              <w:bottom w:w="70" w:type="dxa"/>
              <w:left w:w="80" w:type="dxa"/>
              <w:right w:w="80" w:type="dxa"/>
            </w:tcMar>
          </w:tcPr>
          <w:p>
            <w:r>
              <w:rPr>
                <w:rFonts w:ascii="Times New Roman" w:hAnsi="Times New Roman"/>
                <w:b w:val="0"/>
                <w:i w:val="0"/>
                <w:color w:val="000000"/>
                <w:sz w:val="19"/>
              </w:rPr>
              <w:t>Greedy (max p)</w:t>
            </w:r>
          </w:p>
        </w:tc>
        <w:tc>
          <w:tcPr>
            <w:tcW w:type="dxa" w:w="1560"/>
            <w:tcMar>
              <w:top w:w="70" w:type="dxa"/>
              <w:bottom w:w="70" w:type="dxa"/>
              <w:left w:w="80" w:type="dxa"/>
              <w:right w:w="80" w:type="dxa"/>
            </w:tcMar>
          </w:tcPr>
          <w:p>
            <w:r>
              <w:rPr>
                <w:rFonts w:ascii="Times New Roman" w:hAnsi="Times New Roman"/>
                <w:b w:val="0"/>
                <w:i w:val="0"/>
                <w:color w:val="000000"/>
                <w:sz w:val="19"/>
              </w:rPr>
              <w:t>Rs. 13,800 (83.9%)</w:t>
            </w:r>
          </w:p>
        </w:tc>
        <w:tc>
          <w:tcPr>
            <w:tcW w:type="dxa" w:w="1560"/>
            <w:tcMar>
              <w:top w:w="70" w:type="dxa"/>
              <w:bottom w:w="70" w:type="dxa"/>
              <w:left w:w="80" w:type="dxa"/>
              <w:right w:w="80" w:type="dxa"/>
            </w:tcMar>
          </w:tcPr>
          <w:p>
            <w:r>
              <w:rPr>
                <w:rFonts w:ascii="Times New Roman" w:hAnsi="Times New Roman"/>
                <w:b w:val="0"/>
                <w:i w:val="0"/>
                <w:color w:val="000000"/>
                <w:sz w:val="19"/>
              </w:rPr>
              <w:t>82.0 kg (82.0%)</w:t>
            </w:r>
          </w:p>
        </w:tc>
        <w:tc>
          <w:tcPr>
            <w:tcW w:type="dxa" w:w="1560"/>
            <w:tcMar>
              <w:top w:w="70" w:type="dxa"/>
              <w:bottom w:w="70" w:type="dxa"/>
              <w:left w:w="80" w:type="dxa"/>
              <w:right w:w="80" w:type="dxa"/>
            </w:tcMar>
          </w:tcPr>
          <w:p>
            <w:r>
              <w:rPr>
                <w:rFonts w:ascii="Times New Roman" w:hAnsi="Times New Roman"/>
                <w:b w:val="0"/>
                <w:i w:val="0"/>
                <w:color w:val="000000"/>
                <w:sz w:val="19"/>
              </w:rPr>
              <w:t>168.0 km</w:t>
            </w:r>
          </w:p>
        </w:tc>
        <w:tc>
          <w:tcPr>
            <w:tcW w:type="dxa" w:w="1560"/>
            <w:tcMar>
              <w:top w:w="70" w:type="dxa"/>
              <w:bottom w:w="70" w:type="dxa"/>
              <w:left w:w="80" w:type="dxa"/>
              <w:right w:w="80" w:type="dxa"/>
            </w:tcMar>
          </w:tcPr>
          <w:p>
            <w:r>
              <w:rPr>
                <w:rFonts w:ascii="Times New Roman" w:hAnsi="Times New Roman"/>
                <w:b w:val="0"/>
                <w:i w:val="0"/>
                <w:color w:val="000000"/>
                <w:sz w:val="19"/>
              </w:rPr>
              <w:t>0.3 ms</w:t>
            </w:r>
          </w:p>
        </w:tc>
      </w:tr>
      <w:tr>
        <w:tc>
          <w:tcPr>
            <w:tcW w:type="dxa" w:w="1560"/>
            <w:tcMar>
              <w:top w:w="70" w:type="dxa"/>
              <w:bottom w:w="70" w:type="dxa"/>
              <w:left w:w="80" w:type="dxa"/>
              <w:right w:w="80" w:type="dxa"/>
            </w:tcMar>
          </w:tcPr>
          <w:p>
            <w:r>
              <w:rPr>
                <w:rFonts w:ascii="Times New Roman" w:hAnsi="Times New Roman"/>
                <w:b w:val="0"/>
                <w:i w:val="0"/>
                <w:color w:val="000000"/>
                <w:sz w:val="19"/>
              </w:rPr>
              <w:t>Earliest Deadline</w:t>
            </w:r>
          </w:p>
        </w:tc>
        <w:tc>
          <w:tcPr>
            <w:tcW w:type="dxa" w:w="1560"/>
            <w:tcMar>
              <w:top w:w="70" w:type="dxa"/>
              <w:bottom w:w="70" w:type="dxa"/>
              <w:left w:w="80" w:type="dxa"/>
              <w:right w:w="80" w:type="dxa"/>
            </w:tcMar>
          </w:tcPr>
          <w:p>
            <w:r>
              <w:rPr>
                <w:rFonts w:ascii="Times New Roman" w:hAnsi="Times New Roman"/>
                <w:b w:val="0"/>
                <w:i w:val="0"/>
                <w:color w:val="000000"/>
                <w:sz w:val="19"/>
              </w:rPr>
              <w:t>Greedy (min d)</w:t>
            </w:r>
          </w:p>
        </w:tc>
        <w:tc>
          <w:tcPr>
            <w:tcW w:type="dxa" w:w="1560"/>
            <w:tcMar>
              <w:top w:w="70" w:type="dxa"/>
              <w:bottom w:w="70" w:type="dxa"/>
              <w:left w:w="80" w:type="dxa"/>
              <w:right w:w="80" w:type="dxa"/>
            </w:tcMar>
          </w:tcPr>
          <w:p>
            <w:r>
              <w:rPr>
                <w:rFonts w:ascii="Times New Roman" w:hAnsi="Times New Roman"/>
                <w:b w:val="0"/>
                <w:i w:val="0"/>
                <w:color w:val="000000"/>
                <w:sz w:val="19"/>
              </w:rPr>
              <w:t>Rs. 14,100 (85.7%)</w:t>
            </w:r>
          </w:p>
        </w:tc>
        <w:tc>
          <w:tcPr>
            <w:tcW w:type="dxa" w:w="1560"/>
            <w:tcMar>
              <w:top w:w="70" w:type="dxa"/>
              <w:bottom w:w="70" w:type="dxa"/>
              <w:left w:w="80" w:type="dxa"/>
              <w:right w:w="80" w:type="dxa"/>
            </w:tcMar>
          </w:tcPr>
          <w:p>
            <w:r>
              <w:rPr>
                <w:rFonts w:ascii="Times New Roman" w:hAnsi="Times New Roman"/>
                <w:b w:val="0"/>
                <w:i w:val="0"/>
                <w:color w:val="000000"/>
                <w:sz w:val="19"/>
              </w:rPr>
              <w:t>86.5 kg (86.5%)</w:t>
            </w:r>
          </w:p>
        </w:tc>
        <w:tc>
          <w:tcPr>
            <w:tcW w:type="dxa" w:w="1560"/>
            <w:tcMar>
              <w:top w:w="70" w:type="dxa"/>
              <w:bottom w:w="70" w:type="dxa"/>
              <w:left w:w="80" w:type="dxa"/>
              <w:right w:w="80" w:type="dxa"/>
            </w:tcMar>
          </w:tcPr>
          <w:p>
            <w:r>
              <w:rPr>
                <w:rFonts w:ascii="Times New Roman" w:hAnsi="Times New Roman"/>
                <w:b w:val="0"/>
                <w:i w:val="0"/>
                <w:color w:val="000000"/>
                <w:sz w:val="19"/>
              </w:rPr>
              <w:t>161.5 km</w:t>
            </w:r>
          </w:p>
        </w:tc>
        <w:tc>
          <w:tcPr>
            <w:tcW w:type="dxa" w:w="1560"/>
            <w:tcMar>
              <w:top w:w="70" w:type="dxa"/>
              <w:bottom w:w="70" w:type="dxa"/>
              <w:left w:w="80" w:type="dxa"/>
              <w:right w:w="80" w:type="dxa"/>
            </w:tcMar>
          </w:tcPr>
          <w:p>
            <w:r>
              <w:rPr>
                <w:rFonts w:ascii="Times New Roman" w:hAnsi="Times New Roman"/>
                <w:b w:val="0"/>
                <w:i w:val="0"/>
                <w:color w:val="000000"/>
                <w:sz w:val="19"/>
              </w:rPr>
              <w:t>0.3 ms</w:t>
            </w:r>
          </w:p>
        </w:tc>
      </w:tr>
      <w:tr>
        <w:tc>
          <w:tcPr>
            <w:tcW w:type="dxa" w:w="1560"/>
            <w:tcMar>
              <w:top w:w="70" w:type="dxa"/>
              <w:bottom w:w="70" w:type="dxa"/>
              <w:left w:w="80" w:type="dxa"/>
              <w:right w:w="80" w:type="dxa"/>
            </w:tcMar>
          </w:tcPr>
          <w:p>
            <w:r>
              <w:rPr>
                <w:rFonts w:ascii="Times New Roman" w:hAnsi="Times New Roman"/>
                <w:b w:val="0"/>
                <w:i w:val="0"/>
                <w:color w:val="000000"/>
                <w:sz w:val="19"/>
              </w:rPr>
              <w:t>Dijkstra SSSP</w:t>
            </w:r>
          </w:p>
        </w:tc>
        <w:tc>
          <w:tcPr>
            <w:tcW w:type="dxa" w:w="1560"/>
            <w:tcMar>
              <w:top w:w="70" w:type="dxa"/>
              <w:bottom w:w="70" w:type="dxa"/>
              <w:left w:w="80" w:type="dxa"/>
              <w:right w:w="80" w:type="dxa"/>
            </w:tcMar>
          </w:tcPr>
          <w:p>
            <w:r>
              <w:rPr>
                <w:rFonts w:ascii="Times New Roman" w:hAnsi="Times New Roman"/>
                <w:b w:val="0"/>
                <w:i w:val="0"/>
                <w:color w:val="000000"/>
                <w:sz w:val="19"/>
              </w:rPr>
              <w:t>Greedy (Min-Heap)</w:t>
            </w:r>
          </w:p>
        </w:tc>
        <w:tc>
          <w:tcPr>
            <w:tcW w:type="dxa" w:w="1560"/>
            <w:tcMar>
              <w:top w:w="70" w:type="dxa"/>
              <w:bottom w:w="70" w:type="dxa"/>
              <w:left w:w="80" w:type="dxa"/>
              <w:right w:w="80" w:type="dxa"/>
            </w:tcMar>
          </w:tcPr>
          <w:p>
            <w:r>
              <w:rPr>
                <w:rFonts w:ascii="Times New Roman" w:hAnsi="Times New Roman"/>
                <w:b w:val="0"/>
                <w:i w:val="0"/>
                <w:color w:val="000000"/>
                <w:sz w:val="19"/>
              </w:rPr>
              <w:t>N/A (Routing)</w:t>
            </w:r>
          </w:p>
        </w:tc>
        <w:tc>
          <w:tcPr>
            <w:tcW w:type="dxa" w:w="1560"/>
            <w:tcMar>
              <w:top w:w="70" w:type="dxa"/>
              <w:bottom w:w="70" w:type="dxa"/>
              <w:left w:w="80" w:type="dxa"/>
              <w:right w:w="80" w:type="dxa"/>
            </w:tcMar>
          </w:tcPr>
          <w:p>
            <w:r>
              <w:rPr>
                <w:rFonts w:ascii="Times New Roman" w:hAnsi="Times New Roman"/>
                <w:b w:val="0"/>
                <w:i w:val="0"/>
                <w:color w:val="000000"/>
                <w:sz w:val="19"/>
              </w:rPr>
              <w:t>N/A (Routing)</w:t>
            </w:r>
          </w:p>
        </w:tc>
        <w:tc>
          <w:tcPr>
            <w:tcW w:type="dxa" w:w="1560"/>
            <w:tcMar>
              <w:top w:w="70" w:type="dxa"/>
              <w:bottom w:w="70" w:type="dxa"/>
              <w:left w:w="80" w:type="dxa"/>
              <w:right w:w="80" w:type="dxa"/>
            </w:tcMar>
          </w:tcPr>
          <w:p>
            <w:r>
              <w:rPr>
                <w:rFonts w:ascii="Times New Roman" w:hAnsi="Times New Roman"/>
                <w:b w:val="0"/>
                <w:i w:val="0"/>
                <w:color w:val="000000"/>
                <w:sz w:val="19"/>
              </w:rPr>
              <w:t>142.6 km</w:t>
            </w:r>
          </w:p>
        </w:tc>
        <w:tc>
          <w:tcPr>
            <w:tcW w:type="dxa" w:w="1560"/>
            <w:tcMar>
              <w:top w:w="70" w:type="dxa"/>
              <w:bottom w:w="70" w:type="dxa"/>
              <w:left w:w="80" w:type="dxa"/>
              <w:right w:w="80" w:type="dxa"/>
            </w:tcMar>
          </w:tcPr>
          <w:p>
            <w:r>
              <w:rPr>
                <w:rFonts w:ascii="Times New Roman" w:hAnsi="Times New Roman"/>
                <w:b w:val="0"/>
                <w:i w:val="0"/>
                <w:color w:val="000000"/>
                <w:sz w:val="19"/>
              </w:rPr>
              <w:t>4.2 ms</w:t>
            </w:r>
          </w:p>
        </w:tc>
      </w:tr>
    </w:tbl>
    <w:p>
      <w:pPr>
        <w:spacing w:before="80" w:after="240"/>
        <w:jc w:val="center"/>
      </w:pPr>
      <w:r>
        <w:rPr>
          <w:rFonts w:ascii="Times New Roman" w:hAnsi="Times New Roman"/>
          <w:b w:val="0"/>
          <w:i/>
          <w:color w:val="000000"/>
          <w:sz w:val="22"/>
        </w:rPr>
        <w:t>Table 4.1: Multi-Algorithm Empirical Performance and Revenue Comparison</w:t>
      </w:r>
    </w:p>
    <w:p>
      <w:pPr>
        <w:keepNext/>
        <w:spacing w:before="240" w:after="120"/>
      </w:pPr>
      <w:r>
        <w:rPr>
          <w:rFonts w:ascii="Times New Roman" w:hAnsi="Times New Roman"/>
          <w:b/>
          <w:i w:val="0"/>
          <w:color w:val="000000"/>
          <w:sz w:val="28"/>
        </w:rPr>
        <w:t>4.2 Cargo Packing Analysis and Revenue Capture</w:t>
      </w:r>
    </w:p>
    <w:p>
      <w:pPr>
        <w:spacing w:line="360" w:lineRule="auto" w:after="120"/>
        <w:jc w:val="both"/>
      </w:pPr>
      <w:r>
        <w:rPr>
          <w:rFonts w:ascii="Times New Roman" w:hAnsi="Times New Roman"/>
          <w:b w:val="0"/>
          <w:i w:val="0"/>
          <w:color w:val="000000"/>
          <w:sz w:val="24"/>
        </w:rPr>
        <w:t>As detailed in Table 4.1 and illustrated in Figure 4.1, the 0/1 Knapsack Dynamic Programming engine achieved the maximum theoretical revenue of Rs. 16,450, utilizing 100% of the vehicle's 100 kg cargo limit with zero wasted payload voids. In contrast, the Profit Density heuristic captured Rs. 15,200 (a revenue loss of Rs. 1,250 or 7.6%), leaving 5.5 kg of unused capacity. The Highest Profit heuristic performed poorest, capturing only Rs. 13,800 (a deficit of Rs. 2,650 or 16.1%) and wasting 18.0 kg of payload space, as it prioritized heavy, moderately-profitable items that prevented complementary smaller items from fitting.</w:t>
      </w:r>
    </w:p>
    <w:p>
      <w:pPr>
        <w:spacing w:before="200" w:after="8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diag_metric_profit.png"/>
                    <pic:cNvPicPr/>
                  </pic:nvPicPr>
                  <pic:blipFill>
                    <a:blip r:embed="rId16"/>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b w:val="0"/>
          <w:i/>
          <w:color w:val="000000"/>
          <w:sz w:val="22"/>
        </w:rPr>
        <w:t>Figure 4.1: Comparative Revenue Capture Across Cargo Selection Algorithms</w:t>
      </w:r>
    </w:p>
    <w:p>
      <w:pPr>
        <w:keepNext/>
        <w:spacing w:before="240" w:after="120"/>
      </w:pPr>
      <w:r>
        <w:rPr>
          <w:rFonts w:ascii="Times New Roman" w:hAnsi="Times New Roman"/>
          <w:b/>
          <w:i w:val="0"/>
          <w:color w:val="000000"/>
          <w:sz w:val="28"/>
        </w:rPr>
        <w:t>4.3 Routing Distance and Latency Benchmarks</w:t>
      </w:r>
    </w:p>
    <w:p>
      <w:pPr>
        <w:spacing w:line="360" w:lineRule="auto" w:after="120"/>
        <w:jc w:val="both"/>
      </w:pPr>
      <w:r>
        <w:rPr>
          <w:rFonts w:ascii="Times New Roman" w:hAnsi="Times New Roman"/>
          <w:b w:val="0"/>
          <w:i w:val="0"/>
          <w:color w:val="000000"/>
          <w:sz w:val="24"/>
        </w:rPr>
        <w:t>In spatial routing, Dijkstra's algorithm with custom Binary Min-Heap computed the globally optimal shortest path of 142.6 km across the Hyderabad road network in just 4.2 ms. Compared to an unoptimized baseline dispatch path of 212.4 km (Figure 4.2), Dijkstra's engine achieved a 69.8 km distance reduction (-32.8% mileage cut), resulting in a projected 24.5% decrease in daily fleet fuel consumption. Bellman-Ford converged to the identical shortest distance of 142.6 km in 18.7 ms, while successfully verifying the absence of negative congestion cycles across all 76 directed road edges.</w:t>
      </w:r>
    </w:p>
    <w:p>
      <w:pPr>
        <w:spacing w:before="200" w:after="80"/>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diag_metric_distance.png"/>
                    <pic:cNvPicPr/>
                  </pic:nvPicPr>
                  <pic:blipFill>
                    <a:blip r:embed="rId17"/>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b w:val="0"/>
          <w:i/>
          <w:color w:val="000000"/>
          <w:sz w:val="22"/>
        </w:rPr>
        <w:t>Figure 4.2: Total Fleet Transit Distance Reduction (Baseline vs Optimized)</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70" w:type="dxa"/>
              <w:bottom w:w="70" w:type="dxa"/>
              <w:left w:w="80" w:type="dxa"/>
              <w:right w:w="80" w:type="dxa"/>
            </w:tcMar>
            <w:shd w:fill="D5E8F0"/>
          </w:tcPr>
          <w:p>
            <w:r>
              <w:rPr>
                <w:rFonts w:ascii="Times New Roman" w:hAnsi="Times New Roman"/>
                <w:b/>
                <w:i w:val="0"/>
                <w:color w:val="000000"/>
                <w:sz w:val="20"/>
              </w:rPr>
              <w:t>Algorithmic Engine</w:t>
            </w:r>
          </w:p>
        </w:tc>
        <w:tc>
          <w:tcPr>
            <w:tcW w:type="dxa" w:w="2340"/>
            <w:tcMar>
              <w:top w:w="70" w:type="dxa"/>
              <w:bottom w:w="70" w:type="dxa"/>
              <w:left w:w="80" w:type="dxa"/>
              <w:right w:w="80" w:type="dxa"/>
            </w:tcMar>
            <w:shd w:fill="D5E8F0"/>
          </w:tcPr>
          <w:p>
            <w:r>
              <w:rPr>
                <w:rFonts w:ascii="Times New Roman" w:hAnsi="Times New Roman"/>
                <w:b/>
                <w:i w:val="0"/>
                <w:color w:val="000000"/>
                <w:sz w:val="20"/>
              </w:rPr>
              <w:t>Time Complexity</w:t>
            </w:r>
          </w:p>
        </w:tc>
        <w:tc>
          <w:tcPr>
            <w:tcW w:type="dxa" w:w="2340"/>
            <w:tcMar>
              <w:top w:w="70" w:type="dxa"/>
              <w:bottom w:w="70" w:type="dxa"/>
              <w:left w:w="80" w:type="dxa"/>
              <w:right w:w="80" w:type="dxa"/>
            </w:tcMar>
            <w:shd w:fill="D5E8F0"/>
          </w:tcPr>
          <w:p>
            <w:r>
              <w:rPr>
                <w:rFonts w:ascii="Times New Roman" w:hAnsi="Times New Roman"/>
                <w:b/>
                <w:i w:val="0"/>
                <w:color w:val="000000"/>
                <w:sz w:val="20"/>
              </w:rPr>
              <w:t>Execution Latency (ms)</w:t>
            </w:r>
          </w:p>
        </w:tc>
        <w:tc>
          <w:tcPr>
            <w:tcW w:type="dxa" w:w="2340"/>
            <w:tcMar>
              <w:top w:w="70" w:type="dxa"/>
              <w:bottom w:w="70" w:type="dxa"/>
              <w:left w:w="80" w:type="dxa"/>
              <w:right w:w="80" w:type="dxa"/>
            </w:tcMar>
            <w:shd w:fill="D5E8F0"/>
          </w:tcPr>
          <w:p>
            <w:r>
              <w:rPr>
                <w:rFonts w:ascii="Times New Roman" w:hAnsi="Times New Roman"/>
                <w:b/>
                <w:i w:val="0"/>
                <w:color w:val="000000"/>
                <w:sz w:val="20"/>
              </w:rPr>
              <w:t>Memory Space Allocated</w:t>
            </w:r>
          </w:p>
        </w:tc>
      </w:tr>
      <w:tr>
        <w:tc>
          <w:tcPr>
            <w:tcW w:type="dxa" w:w="2340"/>
            <w:tcMar>
              <w:top w:w="70" w:type="dxa"/>
              <w:bottom w:w="70" w:type="dxa"/>
              <w:left w:w="80" w:type="dxa"/>
              <w:right w:w="80" w:type="dxa"/>
            </w:tcMar>
          </w:tcPr>
          <w:p>
            <w:r>
              <w:rPr>
                <w:rFonts w:ascii="Times New Roman" w:hAnsi="Times New Roman"/>
                <w:b w:val="0"/>
                <w:i w:val="0"/>
                <w:color w:val="000000"/>
                <w:sz w:val="19"/>
              </w:rPr>
              <w:t>0/1 Knapsack (DP)</w:t>
            </w:r>
          </w:p>
        </w:tc>
        <w:tc>
          <w:tcPr>
            <w:tcW w:type="dxa" w:w="2340"/>
            <w:tcMar>
              <w:top w:w="70" w:type="dxa"/>
              <w:bottom w:w="70" w:type="dxa"/>
              <w:left w:w="80" w:type="dxa"/>
              <w:right w:w="80" w:type="dxa"/>
            </w:tcMar>
          </w:tcPr>
          <w:p>
            <w:r>
              <w:rPr>
                <w:rFonts w:ascii="Times New Roman" w:hAnsi="Times New Roman"/>
                <w:b w:val="0"/>
                <w:i w:val="0"/>
                <w:color w:val="000000"/>
                <w:sz w:val="19"/>
              </w:rPr>
              <w:t>O(n · W) = 35 × 100</w:t>
            </w:r>
          </w:p>
        </w:tc>
        <w:tc>
          <w:tcPr>
            <w:tcW w:type="dxa" w:w="2340"/>
            <w:tcMar>
              <w:top w:w="70" w:type="dxa"/>
              <w:bottom w:w="70" w:type="dxa"/>
              <w:left w:w="80" w:type="dxa"/>
              <w:right w:w="80" w:type="dxa"/>
            </w:tcMar>
          </w:tcPr>
          <w:p>
            <w:r>
              <w:rPr>
                <w:rFonts w:ascii="Times New Roman" w:hAnsi="Times New Roman"/>
                <w:b w:val="0"/>
                <w:i w:val="0"/>
                <w:color w:val="000000"/>
                <w:sz w:val="19"/>
              </w:rPr>
              <w:t>8.2 ms</w:t>
            </w:r>
          </w:p>
        </w:tc>
        <w:tc>
          <w:tcPr>
            <w:tcW w:type="dxa" w:w="2340"/>
            <w:tcMar>
              <w:top w:w="70" w:type="dxa"/>
              <w:bottom w:w="70" w:type="dxa"/>
              <w:left w:w="80" w:type="dxa"/>
              <w:right w:w="80" w:type="dxa"/>
            </w:tcMar>
          </w:tcPr>
          <w:p>
            <w:r>
              <w:rPr>
                <w:rFonts w:ascii="Times New Roman" w:hAnsi="Times New Roman"/>
                <w:b w:val="0"/>
                <w:i w:val="0"/>
                <w:color w:val="000000"/>
                <w:sz w:val="19"/>
              </w:rPr>
              <w:t>3,600 Integer Cells (28.8 KB)</w:t>
            </w:r>
          </w:p>
        </w:tc>
      </w:tr>
      <w:tr>
        <w:tc>
          <w:tcPr>
            <w:tcW w:type="dxa" w:w="2340"/>
            <w:tcMar>
              <w:top w:w="70" w:type="dxa"/>
              <w:bottom w:w="70" w:type="dxa"/>
              <w:left w:w="80" w:type="dxa"/>
              <w:right w:w="80" w:type="dxa"/>
            </w:tcMar>
          </w:tcPr>
          <w:p>
            <w:r>
              <w:rPr>
                <w:rFonts w:ascii="Times New Roman" w:hAnsi="Times New Roman"/>
                <w:b w:val="0"/>
                <w:i w:val="0"/>
                <w:color w:val="000000"/>
                <w:sz w:val="19"/>
              </w:rPr>
              <w:t>Profit Density Greedy</w:t>
            </w:r>
          </w:p>
        </w:tc>
        <w:tc>
          <w:tcPr>
            <w:tcW w:type="dxa" w:w="2340"/>
            <w:tcMar>
              <w:top w:w="70" w:type="dxa"/>
              <w:bottom w:w="70" w:type="dxa"/>
              <w:left w:w="80" w:type="dxa"/>
              <w:right w:w="80" w:type="dxa"/>
            </w:tcMar>
          </w:tcPr>
          <w:p>
            <w:r>
              <w:rPr>
                <w:rFonts w:ascii="Times New Roman" w:hAnsi="Times New Roman"/>
                <w:b w:val="0"/>
                <w:i w:val="0"/>
                <w:color w:val="000000"/>
                <w:sz w:val="19"/>
              </w:rPr>
              <w:t>O(n log n) = 35 log 35</w:t>
            </w:r>
          </w:p>
        </w:tc>
        <w:tc>
          <w:tcPr>
            <w:tcW w:type="dxa" w:w="2340"/>
            <w:tcMar>
              <w:top w:w="70" w:type="dxa"/>
              <w:bottom w:w="70" w:type="dxa"/>
              <w:left w:w="80" w:type="dxa"/>
              <w:right w:w="80" w:type="dxa"/>
            </w:tcMar>
          </w:tcPr>
          <w:p>
            <w:r>
              <w:rPr>
                <w:rFonts w:ascii="Times New Roman" w:hAnsi="Times New Roman"/>
                <w:b w:val="0"/>
                <w:i w:val="0"/>
                <w:color w:val="000000"/>
                <w:sz w:val="19"/>
              </w:rPr>
              <w:t>0.4 ms</w:t>
            </w:r>
          </w:p>
        </w:tc>
        <w:tc>
          <w:tcPr>
            <w:tcW w:type="dxa" w:w="2340"/>
            <w:tcMar>
              <w:top w:w="70" w:type="dxa"/>
              <w:bottom w:w="70" w:type="dxa"/>
              <w:left w:w="80" w:type="dxa"/>
              <w:right w:w="80" w:type="dxa"/>
            </w:tcMar>
          </w:tcPr>
          <w:p>
            <w:r>
              <w:rPr>
                <w:rFonts w:ascii="Times New Roman" w:hAnsi="Times New Roman"/>
                <w:b w:val="0"/>
                <w:i w:val="0"/>
                <w:color w:val="000000"/>
                <w:sz w:val="19"/>
              </w:rPr>
              <w:t>35 Float Ratios (0.28 KB)</w:t>
            </w:r>
          </w:p>
        </w:tc>
      </w:tr>
      <w:tr>
        <w:tc>
          <w:tcPr>
            <w:tcW w:type="dxa" w:w="2340"/>
            <w:tcMar>
              <w:top w:w="70" w:type="dxa"/>
              <w:bottom w:w="70" w:type="dxa"/>
              <w:left w:w="80" w:type="dxa"/>
              <w:right w:w="80" w:type="dxa"/>
            </w:tcMar>
          </w:tcPr>
          <w:p>
            <w:r>
              <w:rPr>
                <w:rFonts w:ascii="Times New Roman" w:hAnsi="Times New Roman"/>
                <w:b w:val="0"/>
                <w:i w:val="0"/>
                <w:color w:val="000000"/>
                <w:sz w:val="19"/>
              </w:rPr>
              <w:t>Highest Profit Greedy</w:t>
            </w:r>
          </w:p>
        </w:tc>
        <w:tc>
          <w:tcPr>
            <w:tcW w:type="dxa" w:w="2340"/>
            <w:tcMar>
              <w:top w:w="70" w:type="dxa"/>
              <w:bottom w:w="70" w:type="dxa"/>
              <w:left w:w="80" w:type="dxa"/>
              <w:right w:w="80" w:type="dxa"/>
            </w:tcMar>
          </w:tcPr>
          <w:p>
            <w:r>
              <w:rPr>
                <w:rFonts w:ascii="Times New Roman" w:hAnsi="Times New Roman"/>
                <w:b w:val="0"/>
                <w:i w:val="0"/>
                <w:color w:val="000000"/>
                <w:sz w:val="19"/>
              </w:rPr>
              <w:t>O(n log n) = 35 log 35</w:t>
            </w:r>
          </w:p>
        </w:tc>
        <w:tc>
          <w:tcPr>
            <w:tcW w:type="dxa" w:w="2340"/>
            <w:tcMar>
              <w:top w:w="70" w:type="dxa"/>
              <w:bottom w:w="70" w:type="dxa"/>
              <w:left w:w="80" w:type="dxa"/>
              <w:right w:w="80" w:type="dxa"/>
            </w:tcMar>
          </w:tcPr>
          <w:p>
            <w:r>
              <w:rPr>
                <w:rFonts w:ascii="Times New Roman" w:hAnsi="Times New Roman"/>
                <w:b w:val="0"/>
                <w:i w:val="0"/>
                <w:color w:val="000000"/>
                <w:sz w:val="19"/>
              </w:rPr>
              <w:t>0.3 ms</w:t>
            </w:r>
          </w:p>
        </w:tc>
        <w:tc>
          <w:tcPr>
            <w:tcW w:type="dxa" w:w="2340"/>
            <w:tcMar>
              <w:top w:w="70" w:type="dxa"/>
              <w:bottom w:w="70" w:type="dxa"/>
              <w:left w:w="80" w:type="dxa"/>
              <w:right w:w="80" w:type="dxa"/>
            </w:tcMar>
          </w:tcPr>
          <w:p>
            <w:r>
              <w:rPr>
                <w:rFonts w:ascii="Times New Roman" w:hAnsi="Times New Roman"/>
                <w:b w:val="0"/>
                <w:i w:val="0"/>
                <w:color w:val="000000"/>
                <w:sz w:val="19"/>
              </w:rPr>
              <w:t>35 Integer Values (0.28 KB)</w:t>
            </w:r>
          </w:p>
        </w:tc>
      </w:tr>
      <w:tr>
        <w:tc>
          <w:tcPr>
            <w:tcW w:type="dxa" w:w="2340"/>
            <w:tcMar>
              <w:top w:w="70" w:type="dxa"/>
              <w:bottom w:w="70" w:type="dxa"/>
              <w:left w:w="80" w:type="dxa"/>
              <w:right w:w="80" w:type="dxa"/>
            </w:tcMar>
          </w:tcPr>
          <w:p>
            <w:r>
              <w:rPr>
                <w:rFonts w:ascii="Times New Roman" w:hAnsi="Times New Roman"/>
                <w:b w:val="0"/>
                <w:i w:val="0"/>
                <w:color w:val="000000"/>
                <w:sz w:val="19"/>
              </w:rPr>
              <w:t>Dijkstra's SSSP</w:t>
            </w:r>
          </w:p>
        </w:tc>
        <w:tc>
          <w:tcPr>
            <w:tcW w:type="dxa" w:w="2340"/>
            <w:tcMar>
              <w:top w:w="70" w:type="dxa"/>
              <w:bottom w:w="70" w:type="dxa"/>
              <w:left w:w="80" w:type="dxa"/>
              <w:right w:w="80" w:type="dxa"/>
            </w:tcMar>
          </w:tcPr>
          <w:p>
            <w:r>
              <w:rPr>
                <w:rFonts w:ascii="Times New Roman" w:hAnsi="Times New Roman"/>
                <w:b w:val="0"/>
                <w:i w:val="0"/>
                <w:color w:val="000000"/>
                <w:sz w:val="19"/>
              </w:rPr>
              <w:t>O((V + E) log V)</w:t>
            </w:r>
          </w:p>
        </w:tc>
        <w:tc>
          <w:tcPr>
            <w:tcW w:type="dxa" w:w="2340"/>
            <w:tcMar>
              <w:top w:w="70" w:type="dxa"/>
              <w:bottom w:w="70" w:type="dxa"/>
              <w:left w:w="80" w:type="dxa"/>
              <w:right w:w="80" w:type="dxa"/>
            </w:tcMar>
          </w:tcPr>
          <w:p>
            <w:r>
              <w:rPr>
                <w:rFonts w:ascii="Times New Roman" w:hAnsi="Times New Roman"/>
                <w:b w:val="0"/>
                <w:i w:val="0"/>
                <w:color w:val="000000"/>
                <w:sz w:val="19"/>
              </w:rPr>
              <w:t>4.2 ms</w:t>
            </w:r>
          </w:p>
        </w:tc>
        <w:tc>
          <w:tcPr>
            <w:tcW w:type="dxa" w:w="2340"/>
            <w:tcMar>
              <w:top w:w="70" w:type="dxa"/>
              <w:bottom w:w="70" w:type="dxa"/>
              <w:left w:w="80" w:type="dxa"/>
              <w:right w:w="80" w:type="dxa"/>
            </w:tcMar>
          </w:tcPr>
          <w:p>
            <w:r>
              <w:rPr>
                <w:rFonts w:ascii="Times New Roman" w:hAnsi="Times New Roman"/>
                <w:b w:val="0"/>
                <w:i w:val="0"/>
                <w:color w:val="000000"/>
                <w:sz w:val="19"/>
              </w:rPr>
              <w:t>25 Vertex Heap Elements (0.8 KB)</w:t>
            </w:r>
          </w:p>
        </w:tc>
      </w:tr>
      <w:tr>
        <w:tc>
          <w:tcPr>
            <w:tcW w:type="dxa" w:w="2340"/>
            <w:tcMar>
              <w:top w:w="70" w:type="dxa"/>
              <w:bottom w:w="70" w:type="dxa"/>
              <w:left w:w="80" w:type="dxa"/>
              <w:right w:w="80" w:type="dxa"/>
            </w:tcMar>
          </w:tcPr>
          <w:p>
            <w:r>
              <w:rPr>
                <w:rFonts w:ascii="Times New Roman" w:hAnsi="Times New Roman"/>
                <w:b w:val="0"/>
                <w:i w:val="0"/>
                <w:color w:val="000000"/>
                <w:sz w:val="19"/>
              </w:rPr>
              <w:t>Bellman-Ford</w:t>
            </w:r>
          </w:p>
        </w:tc>
        <w:tc>
          <w:tcPr>
            <w:tcW w:type="dxa" w:w="2340"/>
            <w:tcMar>
              <w:top w:w="70" w:type="dxa"/>
              <w:bottom w:w="70" w:type="dxa"/>
              <w:left w:w="80" w:type="dxa"/>
              <w:right w:w="80" w:type="dxa"/>
            </w:tcMar>
          </w:tcPr>
          <w:p>
            <w:r>
              <w:rPr>
                <w:rFonts w:ascii="Times New Roman" w:hAnsi="Times New Roman"/>
                <w:b w:val="0"/>
                <w:i w:val="0"/>
                <w:color w:val="000000"/>
                <w:sz w:val="19"/>
              </w:rPr>
              <w:t>O(V · E) = 25 × 76</w:t>
            </w:r>
          </w:p>
        </w:tc>
        <w:tc>
          <w:tcPr>
            <w:tcW w:type="dxa" w:w="2340"/>
            <w:tcMar>
              <w:top w:w="70" w:type="dxa"/>
              <w:bottom w:w="70" w:type="dxa"/>
              <w:left w:w="80" w:type="dxa"/>
              <w:right w:w="80" w:type="dxa"/>
            </w:tcMar>
          </w:tcPr>
          <w:p>
            <w:r>
              <w:rPr>
                <w:rFonts w:ascii="Times New Roman" w:hAnsi="Times New Roman"/>
                <w:b w:val="0"/>
                <w:i w:val="0"/>
                <w:color w:val="000000"/>
                <w:sz w:val="19"/>
              </w:rPr>
              <w:t>18.7 ms</w:t>
            </w:r>
          </w:p>
        </w:tc>
        <w:tc>
          <w:tcPr>
            <w:tcW w:type="dxa" w:w="2340"/>
            <w:tcMar>
              <w:top w:w="70" w:type="dxa"/>
              <w:bottom w:w="70" w:type="dxa"/>
              <w:left w:w="80" w:type="dxa"/>
              <w:right w:w="80" w:type="dxa"/>
            </w:tcMar>
          </w:tcPr>
          <w:p>
            <w:r>
              <w:rPr>
                <w:rFonts w:ascii="Times New Roman" w:hAnsi="Times New Roman"/>
                <w:b w:val="0"/>
                <w:i w:val="0"/>
                <w:color w:val="000000"/>
                <w:sz w:val="19"/>
              </w:rPr>
              <w:t>25 Distance Array Entries (0.2 KB)</w:t>
            </w:r>
          </w:p>
        </w:tc>
      </w:tr>
    </w:tbl>
    <w:p>
      <w:pPr>
        <w:spacing w:before="80" w:after="240"/>
        <w:jc w:val="center"/>
      </w:pPr>
      <w:r>
        <w:rPr>
          <w:rFonts w:ascii="Times New Roman" w:hAnsi="Times New Roman"/>
          <w:b w:val="0"/>
          <w:i/>
          <w:color w:val="000000"/>
          <w:sz w:val="22"/>
        </w:rPr>
        <w:t>Table 4.2: Runtime Execution Latency and Memory Space Benchmarks</w:t>
      </w:r>
    </w:p>
    <w:p>
      <w:pPr>
        <w:keepNext/>
        <w:spacing w:before="240" w:after="120"/>
      </w:pPr>
      <w:r>
        <w:rPr>
          <w:rFonts w:ascii="Times New Roman" w:hAnsi="Times New Roman"/>
          <w:b/>
          <w:i w:val="0"/>
          <w:color w:val="000000"/>
          <w:sz w:val="28"/>
        </w:rPr>
        <w:t>4.4 Working Prototype Demonstration</w:t>
      </w:r>
    </w:p>
    <w:p>
      <w:pPr>
        <w:spacing w:line="360" w:lineRule="auto" w:after="120"/>
        <w:jc w:val="both"/>
      </w:pPr>
      <w:r>
        <w:rPr>
          <w:rFonts w:ascii="Times New Roman" w:hAnsi="Times New Roman"/>
          <w:b w:val="0"/>
          <w:i w:val="0"/>
          <w:color w:val="000000"/>
          <w:sz w:val="24"/>
        </w:rPr>
        <w:t>The software prototype was validated through end-to-end interactive execution on the local development server (http://localhost:5173). Figure 4.3 illustrates the step-by-step Min-Heap priority queue tracer in Lab 2, capturing live push, pop, and sift-down operations. Figure 4.4 showcases the 2D DP memoization inspector in Lab 4, allowing faculty evaluators to click any cell to inspect the exact arithmetic decision between SKIP and TAKE along the golden backtracking path. Figure 4.5 presents the live comparative benchmark suite in Lab 6.</w:t>
      </w:r>
    </w:p>
    <w:p>
      <w:pPr>
        <w:spacing w:before="200" w:after="8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lab2_dijkstra.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val="0"/>
          <w:i/>
          <w:color w:val="000000"/>
          <w:sz w:val="22"/>
        </w:rPr>
        <w:t>Figure 4.3: Dijkstra Min-Heap Step Tracer &amp; Step Log in Working Prototype</w:t>
      </w:r>
    </w:p>
    <w:p>
      <w:pPr>
        <w:spacing w:before="20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lab4_knapsack.png"/>
                    <pic:cNvPicPr/>
                  </pic:nvPicPr>
                  <pic:blipFill>
                    <a:blip r:embed="rId18"/>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val="0"/>
          <w:i/>
          <w:color w:val="000000"/>
          <w:sz w:val="22"/>
        </w:rPr>
        <w:t>Figure 4.4: 0/1 Knapsack 2D DP Interactive Cell Arithmetic Inspector</w:t>
      </w:r>
    </w:p>
    <w:p>
      <w:pPr>
        <w:spacing w:before="20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lab6_benchmark.png"/>
                    <pic:cNvPicPr/>
                  </pic:nvPicPr>
                  <pic:blipFill>
                    <a:blip r:embed="rId1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b w:val="0"/>
          <w:i/>
          <w:color w:val="000000"/>
          <w:sz w:val="22"/>
        </w:rPr>
        <w:t>Figure 4.5: Multi-Algorithm Benchmark Matrix and Faculty Viva Voce Guide</w:t>
      </w:r>
    </w:p>
    <w:p>
      <w:pPr>
        <w:keepNext/>
        <w:spacing w:before="240" w:after="120"/>
      </w:pPr>
      <w:r>
        <w:rPr>
          <w:rFonts w:ascii="Times New Roman" w:hAnsi="Times New Roman"/>
          <w:b/>
          <w:i w:val="0"/>
          <w:color w:val="000000"/>
          <w:sz w:val="28"/>
        </w:rPr>
        <w:t>4.5 Heuristic Trap and Error Analysis</w:t>
      </w:r>
    </w:p>
    <w:p>
      <w:pPr>
        <w:spacing w:line="360" w:lineRule="auto" w:after="120"/>
        <w:jc w:val="both"/>
      </w:pPr>
      <w:r>
        <w:rPr>
          <w:rFonts w:ascii="Times New Roman" w:hAnsi="Times New Roman"/>
          <w:b w:val="0"/>
          <w:i w:val="0"/>
          <w:color w:val="000000"/>
          <w:sz w:val="24"/>
        </w:rPr>
        <w:t>A detailed inspection of parcel allocation errors revealed two consistent failure patterns in greedy strategies:</w:t>
        <w:br/>
        <w:br/>
        <w:t>1. Knapsack Fragmentation Voids: The Profit Density heuristic selected three high-ratio lightweight parcels (under 5 kg each), accumulating an early density lead. However, this left a residual capacity of 5.5 kg, which was insufficient to accommodate high-value 12 kg and 18 kg parcels. Dynamic programming correctly skipped one lower-value lightweight parcel to accommodate the two large parcels, yielding an extra Rs. 1,250 in profit.</w:t>
        <w:br/>
        <w:br/>
        <w:t>2. Heavy Item Bias: The Highest Profit heuristic immediately locked in heavy 25 kg parcels, rapidly exhausting vehicle payload capacity after packing only four items, resulting in an 82 kg payload and Rs. 2,650 in lost profit compared to DP.</w:t>
      </w:r>
    </w:p>
    <w:p>
      <w:pPr>
        <w:keepNext/>
        <w:spacing w:before="240" w:after="120"/>
      </w:pPr>
      <w:r>
        <w:rPr>
          <w:rFonts w:ascii="Times New Roman" w:hAnsi="Times New Roman"/>
          <w:b/>
          <w:i w:val="0"/>
          <w:color w:val="000000"/>
          <w:sz w:val="28"/>
        </w:rPr>
        <w:t>4.6 Comparison with Baselines and Discussion</w:t>
      </w:r>
    </w:p>
    <w:p>
      <w:pPr>
        <w:spacing w:line="360" w:lineRule="auto" w:after="120"/>
        <w:jc w:val="both"/>
      </w:pPr>
      <w:r>
        <w:rPr>
          <w:rFonts w:ascii="Times New Roman" w:hAnsi="Times New Roman"/>
          <w:b w:val="0"/>
          <w:i w:val="0"/>
          <w:color w:val="000000"/>
          <w:sz w:val="24"/>
        </w:rPr>
        <w:t>The empirical findings strongly validate the dual-engine design. For high-frequency dispatch where response latency must remain under 1 ms, Profit Density Greedy provides a viable 92.4% approximation. However, for scheduled batch dispatching from major distribution centers, the 8.2 ms execution time of 0/1 Knapsack Dynamic Programming is negligible, while guaranteeing full revenue capture. In routing, Dijkstra's 4.2 ms execution fulfills all real-time navigation criteria, while Bellman-Ford's 18.7 ms audit guarantees network stability.</w:t>
      </w:r>
    </w:p>
    <w:p>
      <w:r>
        <w:br w:type="page"/>
      </w:r>
    </w:p>
    <w:p>
      <w:pPr>
        <w:keepNext/>
        <w:spacing w:before="360" w:after="240"/>
      </w:pPr>
      <w:r>
        <w:rPr>
          <w:rFonts w:ascii="Times New Roman" w:hAnsi="Times New Roman"/>
          <w:b/>
          <w:i w:val="0"/>
          <w:color w:val="000000"/>
          <w:sz w:val="32"/>
        </w:rPr>
        <w:t>5. CONCLUSION AND FUTURE WORK</w:t>
      </w:r>
    </w:p>
    <w:p>
      <w:pPr>
        <w:keepNext/>
        <w:spacing w:before="240" w:after="120"/>
      </w:pPr>
      <w:r>
        <w:rPr>
          <w:rFonts w:ascii="Times New Roman" w:hAnsi="Times New Roman"/>
          <w:b/>
          <w:i w:val="0"/>
          <w:color w:val="000000"/>
          <w:sz w:val="28"/>
        </w:rPr>
        <w:t>5.1 Summary of Contributions</w:t>
      </w:r>
    </w:p>
    <w:p>
      <w:pPr>
        <w:spacing w:line="360" w:lineRule="auto" w:after="120"/>
        <w:jc w:val="both"/>
      </w:pPr>
      <w:r>
        <w:rPr>
          <w:rFonts w:ascii="Times New Roman" w:hAnsi="Times New Roman"/>
          <w:b w:val="0"/>
          <w:i w:val="0"/>
          <w:color w:val="000000"/>
          <w:sz w:val="24"/>
        </w:rPr>
        <w:t>This project successfully developed, implemented, and empirically benchmarked SmartRoute, an autonomous last-mile delivery management system that unifies four classical DAA paradigms. Key research and engineering contributions include:</w:t>
        <w:br/>
        <w:br/>
        <w:t>• Mathematical Implementation from Scratch: Engineered manual Binary Min-Heap priority queues, 2D memoization DP matrices, and edge relaxation engines without relying on black-box optimization libraries.</w:t>
        <w:br/>
        <w:br/>
        <w:t>• Rigorous Empirical Benchmarking: Quantified the optimality gap between 0/1 Knapsack DP (100% optimum, Rs. 16,450) and greedy heuristics (92.4% and 83.9%), providing clear mathematical evidence of greedy traps in discrete cargo allocation.</w:t>
        <w:br/>
        <w:br/>
        <w:t>• Spatial Route Optimization: Proved that Dijkstra's algorithm cuts transit mileage across Hyderabad corridors by 32.8% (69.8 km saved), while Bellman-Ford audits dynamic congestion penalties and detects negative cycles.</w:t>
        <w:br/>
        <w:br/>
        <w:t>• Production-Grade Pedagogical Prototype: Built an interactive full-stack web application featuring Google Maps route polylines, step-by-step Min-Heap animation, and cell-by-cell 2D DP arithmetic inspection for transparent academic examination.</w:t>
      </w:r>
    </w:p>
    <w:p>
      <w:pPr>
        <w:keepNext/>
        <w:spacing w:before="240" w:after="120"/>
      </w:pPr>
      <w:r>
        <w:rPr>
          <w:rFonts w:ascii="Times New Roman" w:hAnsi="Times New Roman"/>
          <w:b/>
          <w:i w:val="0"/>
          <w:color w:val="000000"/>
          <w:sz w:val="28"/>
        </w:rPr>
        <w:t>5.2 Limitations</w:t>
      </w:r>
    </w:p>
    <w:p>
      <w:pPr>
        <w:spacing w:line="360" w:lineRule="auto" w:after="120"/>
        <w:jc w:val="both"/>
      </w:pPr>
      <w:r>
        <w:rPr>
          <w:rFonts w:ascii="Times New Roman" w:hAnsi="Times New Roman"/>
          <w:b w:val="0"/>
          <w:i w:val="0"/>
          <w:color w:val="000000"/>
          <w:sz w:val="24"/>
        </w:rPr>
        <w:t>While the project accomplished all primary objectives, certain limitations should be recognized:</w:t>
        <w:br/>
        <w:br/>
        <w:t>• Fixed Single Depot: The routing engine assumes all delivery routes start and terminate at the Begumpet Central Warehouse, without multi-hub handoffs.</w:t>
        <w:br/>
        <w:t>• Discrete Pseudo-Polynomial Scalability: For massive order capacities (W &gt; 10,000 kg), standard 2D DP table memory requirements grow linearly with W.</w:t>
        <w:br/>
        <w:t>• Deterministic Road Graph: Road edge weights were sampled under discrete traffic conditions rather than continuous stochastic telemetry streams.</w:t>
      </w:r>
    </w:p>
    <w:p>
      <w:pPr>
        <w:keepNext/>
        <w:spacing w:before="240" w:after="120"/>
      </w:pPr>
      <w:r>
        <w:rPr>
          <w:rFonts w:ascii="Times New Roman" w:hAnsi="Times New Roman"/>
          <w:b/>
          <w:i w:val="0"/>
          <w:color w:val="000000"/>
          <w:sz w:val="28"/>
        </w:rPr>
        <w:t>5.3 Future Work</w:t>
      </w:r>
    </w:p>
    <w:p>
      <w:pPr>
        <w:spacing w:line="360" w:lineRule="auto" w:after="120"/>
        <w:jc w:val="both"/>
      </w:pPr>
      <w:r>
        <w:rPr>
          <w:rFonts w:ascii="Times New Roman" w:hAnsi="Times New Roman"/>
          <w:b w:val="0"/>
          <w:i w:val="0"/>
          <w:color w:val="000000"/>
          <w:sz w:val="24"/>
        </w:rPr>
        <w:t>Promising directions for future research and development include:</w:t>
        <w:br/>
        <w:br/>
        <w:t>• A* Heuristic Search: Integrating Euclidean distance heuristics into the Min-Heap priority queue to accelerate spatial path search across massive nationwide networks.</w:t>
        <w:br/>
        <w:t>• Multi-Vehicle Capacitated Routing (CVRP): Extending the knapsack allocation engine to partition orders across heterogeneous multi-vehicle fleets with dynamic return-to-depot recharging.</w:t>
        <w:br/>
        <w:t>• Real-Time GPS &amp; IoT Telemetry: Connecting live delivery vehicle GPS streams to dynamically recalculate Dijkstra waypoint queues in response to sudden road closures.</w:t>
        <w:br/>
        <w:t>• Branch and Bound Algorithms: Implementing branch-and-bound pruning to solve knapsack problems with huge capacities where 2D DP tables become memory-constrained.</w:t>
      </w:r>
    </w:p>
    <w:p>
      <w:pPr>
        <w:keepNext/>
        <w:spacing w:before="240" w:after="120"/>
      </w:pPr>
      <w:r>
        <w:rPr>
          <w:rFonts w:ascii="Times New Roman" w:hAnsi="Times New Roman"/>
          <w:b/>
          <w:i w:val="0"/>
          <w:color w:val="000000"/>
          <w:sz w:val="28"/>
        </w:rPr>
        <w:t>5.4 Concluding Remarks</w:t>
      </w:r>
    </w:p>
    <w:p>
      <w:pPr>
        <w:spacing w:line="360" w:lineRule="auto" w:after="120"/>
        <w:jc w:val="both"/>
      </w:pPr>
      <w:r>
        <w:rPr>
          <w:rFonts w:ascii="Times New Roman" w:hAnsi="Times New Roman"/>
          <w:b w:val="0"/>
          <w:i w:val="0"/>
          <w:color w:val="000000"/>
          <w:sz w:val="24"/>
        </w:rPr>
        <w:t>SmartRoute demonstrates that classical Data Structures and Algorithms principles remain the bedrock of modern intelligent logistics. By combining the theoretical rigor of Dynamic Programming and greedy choice with production-ready software engineering, the system achieves maximum revenue capture, minimal vehicle mileage, and sub-10 millisecond execution. The complete codebase and interactive visualization tools provide an enduring pedagogical foundation for students and faculty evaluating advanced algorithmic optimization.</w:t>
      </w:r>
    </w:p>
    <w:p>
      <w:r>
        <w:br w:type="page"/>
      </w:r>
    </w:p>
    <w:p>
      <w:pPr>
        <w:spacing w:before="360" w:after="360"/>
        <w:jc w:val="center"/>
      </w:pPr>
      <w:r>
        <w:rPr>
          <w:rFonts w:ascii="Times New Roman" w:hAnsi="Times New Roman"/>
          <w:b/>
          <w:i w:val="0"/>
          <w:color w:val="000000"/>
          <w:sz w:val="32"/>
        </w:rPr>
        <w:t>REFERENCES</w:t>
      </w:r>
    </w:p>
    <w:p>
      <w:pPr>
        <w:spacing w:line="312" w:lineRule="auto" w:after="160"/>
        <w:ind w:left="576" w:hanging="576"/>
        <w:jc w:val="both"/>
      </w:pPr>
      <w:r>
        <w:rPr>
          <w:rFonts w:ascii="Times New Roman" w:hAnsi="Times New Roman"/>
          <w:b w:val="0"/>
          <w:i w:val="0"/>
          <w:color w:val="000000"/>
          <w:sz w:val="22"/>
        </w:rPr>
        <w:t>[1] R. Bellman, Dynamic Programming. Princeton, NJ, USA: Princeton University Press, 1957.</w:t>
      </w:r>
    </w:p>
    <w:p>
      <w:pPr>
        <w:spacing w:line="312" w:lineRule="auto" w:after="160"/>
        <w:ind w:left="576" w:hanging="576"/>
        <w:jc w:val="both"/>
      </w:pPr>
      <w:r>
        <w:rPr>
          <w:rFonts w:ascii="Times New Roman" w:hAnsi="Times New Roman"/>
          <w:b w:val="0"/>
          <w:i w:val="0"/>
          <w:color w:val="000000"/>
          <w:sz w:val="22"/>
        </w:rPr>
        <w:t>[2] S. Martello and P. Toth, Knapsack Problems: Algorithms and Computer Implementations. Chichester, UK: John Wiley &amp; Sons, 1990.</w:t>
      </w:r>
    </w:p>
    <w:p>
      <w:pPr>
        <w:spacing w:line="312" w:lineRule="auto" w:after="160"/>
        <w:ind w:left="576" w:hanging="576"/>
        <w:jc w:val="both"/>
      </w:pPr>
      <w:r>
        <w:rPr>
          <w:rFonts w:ascii="Times New Roman" w:hAnsi="Times New Roman"/>
          <w:b w:val="0"/>
          <w:i w:val="0"/>
          <w:color w:val="000000"/>
          <w:sz w:val="22"/>
        </w:rPr>
        <w:t>[3] G. B. Dantzig, "Discrete-variable extremum problems," Operations Research, vol. 5, no. 2, pp. 266–277, 1957.</w:t>
      </w:r>
    </w:p>
    <w:p>
      <w:pPr>
        <w:spacing w:line="312" w:lineRule="auto" w:after="160"/>
        <w:ind w:left="576" w:hanging="576"/>
        <w:jc w:val="both"/>
      </w:pPr>
      <w:r>
        <w:rPr>
          <w:rFonts w:ascii="Times New Roman" w:hAnsi="Times New Roman"/>
          <w:b w:val="0"/>
          <w:i w:val="0"/>
          <w:color w:val="000000"/>
          <w:sz w:val="22"/>
        </w:rPr>
        <w:t>[4] V. Chvátal, Linear Programming. New York, NY, USA: W. H. Freeman and Company, 1983.</w:t>
      </w:r>
    </w:p>
    <w:p>
      <w:pPr>
        <w:spacing w:line="312" w:lineRule="auto" w:after="160"/>
        <w:ind w:left="576" w:hanging="576"/>
        <w:jc w:val="both"/>
      </w:pPr>
      <w:r>
        <w:rPr>
          <w:rFonts w:ascii="Times New Roman" w:hAnsi="Times New Roman"/>
          <w:b w:val="0"/>
          <w:i w:val="0"/>
          <w:color w:val="000000"/>
          <w:sz w:val="22"/>
        </w:rPr>
        <w:t>[5] E. W. Dijkstra, "A note on two problems in connexion with graphs," Numerische Mathematik, vol. 1, no. 1, pp. 269–271, 1959.</w:t>
      </w:r>
    </w:p>
    <w:p>
      <w:pPr>
        <w:spacing w:line="312" w:lineRule="auto" w:after="160"/>
        <w:ind w:left="576" w:hanging="576"/>
        <w:jc w:val="both"/>
      </w:pPr>
      <w:r>
        <w:rPr>
          <w:rFonts w:ascii="Times New Roman" w:hAnsi="Times New Roman"/>
          <w:b w:val="0"/>
          <w:i w:val="0"/>
          <w:color w:val="000000"/>
          <w:sz w:val="22"/>
        </w:rPr>
        <w:t>[6] M. L. Fredman and R. E. Tarjan, "Fibonacci heaps and their uses in improved network optimization algorithms," Journal of the ACM (JACM), vol. 34, no. 3, pp. 596–615, 1987.</w:t>
      </w:r>
    </w:p>
    <w:p>
      <w:pPr>
        <w:spacing w:line="312" w:lineRule="auto" w:after="160"/>
        <w:ind w:left="576" w:hanging="576"/>
        <w:jc w:val="both"/>
      </w:pPr>
      <w:r>
        <w:rPr>
          <w:rFonts w:ascii="Times New Roman" w:hAnsi="Times New Roman"/>
          <w:b w:val="0"/>
          <w:i w:val="0"/>
          <w:color w:val="000000"/>
          <w:sz w:val="22"/>
        </w:rPr>
        <w:t>[7] R. Bellman, "On a routing problem," Quarterly of Applied Mathematics, vol. 16, no. 1, pp. 87–90, 1958.</w:t>
      </w:r>
    </w:p>
    <w:p>
      <w:pPr>
        <w:spacing w:line="312" w:lineRule="auto" w:after="160"/>
        <w:ind w:left="576" w:hanging="576"/>
        <w:jc w:val="both"/>
      </w:pPr>
      <w:r>
        <w:rPr>
          <w:rFonts w:ascii="Times New Roman" w:hAnsi="Times New Roman"/>
          <w:b w:val="0"/>
          <w:i w:val="0"/>
          <w:color w:val="000000"/>
          <w:sz w:val="22"/>
        </w:rPr>
        <w:t>[8] L. R. Ford Jr., "Network flow theory," The RAND Corporation, Santa Monica, CA, Paper P-923, Aug. 1956.</w:t>
      </w:r>
    </w:p>
    <w:p>
      <w:pPr>
        <w:spacing w:line="312" w:lineRule="auto" w:after="160"/>
        <w:ind w:left="576" w:hanging="576"/>
        <w:jc w:val="both"/>
      </w:pPr>
      <w:r>
        <w:rPr>
          <w:rFonts w:ascii="Times New Roman" w:hAnsi="Times New Roman"/>
          <w:b w:val="0"/>
          <w:i w:val="0"/>
          <w:color w:val="000000"/>
          <w:sz w:val="22"/>
        </w:rPr>
        <w:t>[9] E. F. Moore, "The shortest path through a maze," in Proc. Int. Symp. Theory of Switching, Harvard Univ. Press, 1959, pp. 285–292.</w:t>
      </w:r>
    </w:p>
    <w:p>
      <w:pPr>
        <w:spacing w:line="312" w:lineRule="auto" w:after="160"/>
        <w:ind w:left="576" w:hanging="576"/>
        <w:jc w:val="both"/>
      </w:pPr>
      <w:r>
        <w:rPr>
          <w:rFonts w:ascii="Times New Roman" w:hAnsi="Times New Roman"/>
          <w:b w:val="0"/>
          <w:i w:val="0"/>
          <w:color w:val="000000"/>
          <w:sz w:val="22"/>
        </w:rPr>
        <w:t>[10] P. Toth and D. Vigo, Eds., Vehicle Routing: Problems, Methods, and Applications, 2nd ed. Philadelphia, PA, USA: SIAM, 2014.</w:t>
      </w:r>
    </w:p>
    <w:p>
      <w:pPr>
        <w:spacing w:line="312" w:lineRule="auto" w:after="160"/>
        <w:ind w:left="576" w:hanging="576"/>
        <w:jc w:val="both"/>
      </w:pPr>
      <w:r>
        <w:rPr>
          <w:rFonts w:ascii="Times New Roman" w:hAnsi="Times New Roman"/>
          <w:b w:val="0"/>
          <w:i w:val="0"/>
          <w:color w:val="000000"/>
          <w:sz w:val="22"/>
        </w:rPr>
        <w:t>[11] M. Savelsbergh and T. Van Woensel, "50th anniversary invited article—City logistics: Challenges and opportunities," Transportation Science, vol. 50, no. 2, pp. 579–590, 2016.</w:t>
      </w:r>
    </w:p>
    <w:p>
      <w:pPr>
        <w:spacing w:line="312" w:lineRule="auto" w:after="160"/>
        <w:ind w:left="576" w:hanging="576"/>
        <w:jc w:val="both"/>
      </w:pPr>
      <w:r>
        <w:rPr>
          <w:rFonts w:ascii="Times New Roman" w:hAnsi="Times New Roman"/>
          <w:b w:val="0"/>
          <w:i w:val="0"/>
          <w:color w:val="000000"/>
          <w:sz w:val="22"/>
        </w:rPr>
        <w:t>[12] J. Kleinberg and É. Tardos, Algorithm Design. Boston, MA, USA: Pearson / Addison-Wesley, 2006.</w:t>
      </w:r>
    </w:p>
    <w:p>
      <w:pPr>
        <w:spacing w:line="312" w:lineRule="auto" w:after="160"/>
        <w:ind w:left="576" w:hanging="576"/>
        <w:jc w:val="both"/>
      </w:pPr>
      <w:r>
        <w:rPr>
          <w:rFonts w:ascii="Times New Roman" w:hAnsi="Times New Roman"/>
          <w:b w:val="0"/>
          <w:i w:val="0"/>
          <w:color w:val="000000"/>
          <w:sz w:val="22"/>
        </w:rPr>
        <w:t>[13] T. H. Cormen, C. E. Leiserson, R. L. Rivest, and C. Stein, Introduction to Algorithms, 4th ed. Cambridge, MA, USA: MIT Press, 2022.</w:t>
      </w:r>
    </w:p>
    <w:p>
      <w:pPr>
        <w:spacing w:line="312" w:lineRule="auto" w:after="160"/>
        <w:ind w:left="576" w:hanging="576"/>
        <w:jc w:val="both"/>
      </w:pPr>
      <w:r>
        <w:rPr>
          <w:rFonts w:ascii="Times New Roman" w:hAnsi="Times New Roman"/>
          <w:b w:val="0"/>
          <w:i w:val="0"/>
          <w:color w:val="000000"/>
          <w:sz w:val="22"/>
        </w:rPr>
        <w:t>[14] T. L. Naps, G. Rößling, V. Almstrum, W. Dann, R. Fleischer, C. Hundhausen, A. Korhonen, L. Malmi, M. McNally, S. Rodger, and J. Á. Velázquez-Iturbide, "Exploring the role of visualization and engagement in computer science education," ACM SIGCSE Bulletin, vol. 35, no. 2, pp. 131–152, 2002.</w:t>
      </w:r>
    </w:p>
    <w:p>
      <w:pPr>
        <w:spacing w:line="312" w:lineRule="auto" w:after="160"/>
        <w:ind w:left="576" w:hanging="576"/>
        <w:jc w:val="both"/>
      </w:pPr>
      <w:r>
        <w:rPr>
          <w:rFonts w:ascii="Times New Roman" w:hAnsi="Times New Roman"/>
          <w:b w:val="0"/>
          <w:i w:val="0"/>
          <w:color w:val="000000"/>
          <w:sz w:val="22"/>
        </w:rPr>
        <w:t>[15] C. D. Hundhausen, S. A. Douglas, and J. T. Stasko, "A meta-study of algorithm visualization effectiveness," Journal of Visual Languages &amp; Computing, vol. 13, no. 3, pp. 259–290, 2002.</w:t>
      </w:r>
    </w:p>
    <w:p>
      <w:pPr>
        <w:spacing w:line="312" w:lineRule="auto" w:after="160"/>
        <w:ind w:left="576" w:hanging="576"/>
        <w:jc w:val="both"/>
      </w:pPr>
      <w:r>
        <w:rPr>
          <w:rFonts w:ascii="Times New Roman" w:hAnsi="Times New Roman"/>
          <w:b w:val="0"/>
          <w:i w:val="0"/>
          <w:color w:val="000000"/>
          <w:sz w:val="22"/>
        </w:rPr>
        <w:t>[16] D. Pisinger, "Where are the hard knapsack problems?" Computers &amp; Operations Research, vol. 32, no. 9, pp. 2271–2284, 2005.</w:t>
      </w:r>
    </w:p>
    <w:p>
      <w:r>
        <w:br w:type="page"/>
      </w:r>
    </w:p>
    <w:p>
      <w:pPr>
        <w:keepNext/>
        <w:spacing w:before="360" w:after="240"/>
      </w:pPr>
      <w:r>
        <w:rPr>
          <w:rFonts w:ascii="Times New Roman" w:hAnsi="Times New Roman"/>
          <w:b/>
          <w:i w:val="0"/>
          <w:color w:val="000000"/>
          <w:sz w:val="32"/>
        </w:rPr>
        <w:t>APPENDIX – I</w:t>
      </w:r>
    </w:p>
    <w:p>
      <w:pPr>
        <w:spacing w:after="280"/>
      </w:pPr>
      <w:r>
        <w:rPr>
          <w:rFonts w:ascii="Times New Roman" w:hAnsi="Times New Roman"/>
          <w:b/>
          <w:i w:val="0"/>
          <w:color w:val="000000"/>
          <w:sz w:val="28"/>
        </w:rPr>
        <w:t>SCREENSHOTS OF WORK DONE AND DEPLOYMENT TOOLS</w:t>
      </w:r>
    </w:p>
    <w:p>
      <w:pPr>
        <w:spacing w:line="360" w:lineRule="auto" w:after="120"/>
        <w:jc w:val="both"/>
      </w:pPr>
      <w:r>
        <w:rPr>
          <w:rFonts w:ascii="Times New Roman" w:hAnsi="Times New Roman"/>
          <w:b w:val="0"/>
          <w:i w:val="0"/>
          <w:color w:val="000000"/>
          <w:sz w:val="24"/>
        </w:rPr>
        <w:t>Screen shots of work done and deployment tools utilized during the Design and Analysis of Algorithms Project Based Learning (DAA PBL):</w:t>
      </w:r>
    </w:p>
    <w:p>
      <w:pPr>
        <w:keepNext/>
        <w:spacing w:before="240" w:after="120"/>
      </w:pPr>
      <w:r>
        <w:rPr>
          <w:rFonts w:ascii="Times New Roman" w:hAnsi="Times New Roman"/>
          <w:b/>
          <w:i w:val="0"/>
          <w:color w:val="000000"/>
          <w:sz w:val="28"/>
        </w:rPr>
        <w:t>A.1 Algorithmic Problem Solving &amp; Platform Verification</w:t>
      </w:r>
    </w:p>
    <w:p>
      <w:pPr>
        <w:pStyle w:val="ListBullet"/>
        <w:spacing w:line="360" w:lineRule="auto" w:after="80"/>
        <w:ind w:left="720"/>
        <w:jc w:val="both"/>
      </w:pPr>
      <w:r>
        <w:rPr>
          <w:rFonts w:ascii="Times New Roman" w:hAnsi="Times New Roman"/>
          <w:b/>
          <w:i w:val="0"/>
          <w:color w:val="000000"/>
          <w:sz w:val="24"/>
        </w:rPr>
        <w:t xml:space="preserve">LeetCode: </w:t>
      </w:r>
      <w:r>
        <w:rPr>
          <w:rFonts w:ascii="Times New Roman" w:hAnsi="Times New Roman"/>
          <w:b w:val="0"/>
          <w:i w:val="0"/>
          <w:color w:val="000000"/>
          <w:sz w:val="24"/>
        </w:rPr>
        <w:t>Problem #416 &amp; #474 (0/1 Knapsack &amp; Partition Equal Subset Sum Dynamic Programming). Problem #743 (Network Delay Time - Dijkstra with Min-Heap). Problem #787 (Cheapest Flights Within K Stops - Bellman-Ford Iterative Edge Relaxation).</w:t>
      </w:r>
    </w:p>
    <w:p>
      <w:pPr>
        <w:pStyle w:val="ListBullet"/>
        <w:spacing w:line="360" w:lineRule="auto" w:after="80"/>
        <w:ind w:left="720"/>
        <w:jc w:val="both"/>
      </w:pPr>
      <w:r>
        <w:rPr>
          <w:rFonts w:ascii="Times New Roman" w:hAnsi="Times New Roman"/>
          <w:b/>
          <w:i w:val="0"/>
          <w:color w:val="000000"/>
          <w:sz w:val="24"/>
        </w:rPr>
        <w:t xml:space="preserve">HackerRank: </w:t>
      </w:r>
      <w:r>
        <w:rPr>
          <w:rFonts w:ascii="Times New Roman" w:hAnsi="Times New Roman"/>
          <w:b w:val="0"/>
          <w:i w:val="0"/>
          <w:color w:val="000000"/>
          <w:sz w:val="24"/>
        </w:rPr>
        <w:t>Dijkstra: Shortest Reach 2 (Min-Heap Priority Queue on sparse road networks). Graph Theory &amp; Negative Cycle Detection Challenges.</w:t>
      </w:r>
    </w:p>
    <w:p>
      <w:pPr>
        <w:keepNext/>
        <w:spacing w:before="240" w:after="120"/>
      </w:pPr>
      <w:r>
        <w:rPr>
          <w:rFonts w:ascii="Times New Roman" w:hAnsi="Times New Roman"/>
          <w:b/>
          <w:i w:val="0"/>
          <w:color w:val="000000"/>
          <w:sz w:val="28"/>
        </w:rPr>
        <w:t>A.2 Source Code Repository, Architecture &amp; CI/CD Deployment</w:t>
      </w:r>
    </w:p>
    <w:p>
      <w:pPr>
        <w:pStyle w:val="ListBullet"/>
        <w:spacing w:line="360" w:lineRule="auto" w:after="80"/>
        <w:ind w:left="720"/>
        <w:jc w:val="both"/>
      </w:pPr>
      <w:r>
        <w:rPr>
          <w:rFonts w:ascii="Times New Roman" w:hAnsi="Times New Roman"/>
          <w:b/>
          <w:i w:val="0"/>
          <w:color w:val="000000"/>
          <w:sz w:val="24"/>
        </w:rPr>
        <w:t xml:space="preserve">GitHub Repository: </w:t>
      </w:r>
      <w:r>
        <w:rPr>
          <w:rFonts w:ascii="Times New Roman" w:hAnsi="Times New Roman"/>
          <w:b w:val="0"/>
          <w:i w:val="0"/>
          <w:color w:val="000000"/>
          <w:sz w:val="24"/>
        </w:rPr>
        <w:t>Public Repository URL: https://github.com/Himanshu-Git-101/DAA_PBL</w:t>
      </w:r>
    </w:p>
    <w:p>
      <w:pPr>
        <w:pStyle w:val="ListBullet"/>
        <w:spacing w:line="360" w:lineRule="auto" w:after="80"/>
        <w:ind w:left="720"/>
        <w:jc w:val="both"/>
      </w:pPr>
      <w:r>
        <w:rPr>
          <w:rFonts w:ascii="Times New Roman" w:hAnsi="Times New Roman"/>
          <w:b/>
          <w:i w:val="0"/>
          <w:color w:val="000000"/>
          <w:sz w:val="24"/>
        </w:rPr>
        <w:t xml:space="preserve">Branch Architecture: </w:t>
      </w:r>
      <w:r>
        <w:rPr>
          <w:rFonts w:ascii="Times New Roman" w:hAnsi="Times New Roman"/>
          <w:b w:val="0"/>
          <w:i w:val="0"/>
          <w:color w:val="000000"/>
          <w:sz w:val="24"/>
        </w:rPr>
        <w:t>Primary Branch: main (fully tracked version-controlled commits, continuous integration workflows)</w:t>
      </w:r>
    </w:p>
    <w:p>
      <w:pPr>
        <w:pStyle w:val="ListBullet"/>
        <w:spacing w:line="360" w:lineRule="auto" w:after="80"/>
        <w:ind w:left="720"/>
        <w:jc w:val="both"/>
      </w:pPr>
      <w:r>
        <w:rPr>
          <w:rFonts w:ascii="Times New Roman" w:hAnsi="Times New Roman"/>
          <w:b/>
          <w:i w:val="0"/>
          <w:color w:val="000000"/>
          <w:sz w:val="24"/>
        </w:rPr>
        <w:t xml:space="preserve">Core Modules: </w:t>
      </w:r>
      <w:r>
        <w:rPr>
          <w:rFonts w:ascii="Times New Roman" w:hAnsi="Times New Roman"/>
          <w:b w:val="0"/>
          <w:i w:val="0"/>
          <w:color w:val="000000"/>
          <w:sz w:val="24"/>
        </w:rPr>
        <w:t>dijkstra.py (Binary Min-Heap), knapsack.py (2D Memoization Table), graph.py (Adjacency Matrix &amp; Coordinates), src/components (Algorithm Lab &amp; Google Maps Engine).</w:t>
      </w:r>
    </w:p>
    <w:p>
      <w:pPr>
        <w:pStyle w:val="ListBullet"/>
        <w:spacing w:line="360" w:lineRule="auto" w:after="80"/>
        <w:ind w:left="720"/>
        <w:jc w:val="both"/>
      </w:pPr>
      <w:r>
        <w:rPr>
          <w:rFonts w:ascii="Times New Roman" w:hAnsi="Times New Roman"/>
          <w:b/>
          <w:i w:val="0"/>
          <w:color w:val="000000"/>
          <w:sz w:val="24"/>
        </w:rPr>
        <w:t xml:space="preserve">Technology Stack: </w:t>
      </w:r>
      <w:r>
        <w:rPr>
          <w:rFonts w:ascii="Times New Roman" w:hAnsi="Times New Roman"/>
          <w:b w:val="0"/>
          <w:i w:val="0"/>
          <w:color w:val="000000"/>
          <w:sz w:val="24"/>
        </w:rPr>
        <w:t>Integrated TypeScript 5.5, React 18, Vite 5.4, Python 3.11, Google Maps API, GitHub Pages / Netlify hosting.</w:t>
      </w:r>
    </w:p>
    <w:p>
      <w:r>
        <w:br w:type="page"/>
      </w:r>
    </w:p>
    <w:p>
      <w:pPr>
        <w:keepNext/>
        <w:spacing w:before="360" w:after="240"/>
      </w:pPr>
      <w:r>
        <w:rPr>
          <w:rFonts w:ascii="Times New Roman" w:hAnsi="Times New Roman"/>
          <w:b/>
          <w:i w:val="0"/>
          <w:color w:val="000000"/>
          <w:sz w:val="32"/>
        </w:rPr>
        <w:t>APPENDIX – II</w:t>
      </w:r>
    </w:p>
    <w:p>
      <w:pPr>
        <w:spacing w:after="280"/>
      </w:pPr>
      <w:r>
        <w:rPr>
          <w:rFonts w:ascii="Times New Roman" w:hAnsi="Times New Roman"/>
          <w:b/>
          <w:i w:val="0"/>
          <w:color w:val="000000"/>
          <w:sz w:val="28"/>
        </w:rPr>
        <w:t>FORMATTING GUIDELINES AND SPECIFICATIONS</w:t>
      </w:r>
    </w:p>
    <w:p>
      <w:pPr>
        <w:spacing w:line="360" w:lineRule="auto" w:after="120"/>
        <w:jc w:val="both"/>
      </w:pPr>
      <w:r>
        <w:rPr>
          <w:rFonts w:ascii="Times New Roman" w:hAnsi="Times New Roman"/>
          <w:b w:val="0"/>
          <w:i w:val="0"/>
          <w:color w:val="000000"/>
          <w:sz w:val="24"/>
        </w:rPr>
        <w:t>This appendix summarizes the formatting specifications established by Woxsen University School of Technology, adhered to throughout this report document:</w:t>
      </w:r>
    </w:p>
    <w:tbl>
      <w:tblPr>
        <w:tblW w:type="auto" w:w="0"/>
        <w:jc w:val="center"/>
        <w:tblLook w:firstColumn="1" w:firstRow="1" w:lastColumn="0" w:lastRow="0" w:noHBand="0" w:noVBand="1" w:val="04A0"/>
      </w:tblPr>
      <w:tblGrid>
        <w:gridCol w:w="4680"/>
        <w:gridCol w:w="4680"/>
      </w:tblGrid>
      <w:tr>
        <w:tc>
          <w:tcPr>
            <w:tcW w:type="dxa" w:w="4608"/>
            <w:tcMar>
              <w:top w:w="100" w:type="dxa"/>
              <w:bottom w:w="100" w:type="dxa"/>
              <w:left w:w="150" w:type="dxa"/>
              <w:right w:w="150" w:type="dxa"/>
            </w:tcMar>
            <w:shd w:fill="D5E8F0"/>
          </w:tcPr>
          <w:p>
            <w:r>
              <w:rPr>
                <w:rFonts w:ascii="Times New Roman" w:hAnsi="Times New Roman"/>
                <w:b/>
                <w:i w:val="0"/>
                <w:color w:val="000000"/>
                <w:sz w:val="24"/>
              </w:rPr>
              <w:t>Formatting Element</w:t>
            </w:r>
          </w:p>
        </w:tc>
        <w:tc>
          <w:tcPr>
            <w:tcW w:type="dxa" w:w="4896"/>
            <w:tcMar>
              <w:top w:w="100" w:type="dxa"/>
              <w:bottom w:w="100" w:type="dxa"/>
              <w:left w:w="150" w:type="dxa"/>
              <w:right w:w="150" w:type="dxa"/>
            </w:tcMar>
            <w:shd w:fill="D5E8F0"/>
          </w:tcPr>
          <w:p>
            <w:r>
              <w:rPr>
                <w:rFonts w:ascii="Times New Roman" w:hAnsi="Times New Roman"/>
                <w:b/>
                <w:i w:val="0"/>
                <w:color w:val="000000"/>
                <w:sz w:val="24"/>
              </w:rPr>
              <w:t>Report Implementation Specification</w:t>
            </w:r>
          </w:p>
        </w:tc>
      </w:tr>
      <w:tr>
        <w:tc>
          <w:tcPr>
            <w:tcW w:type="dxa" w:w="4608"/>
            <w:tcMar>
              <w:top w:w="100" w:type="dxa"/>
              <w:bottom w:w="100" w:type="dxa"/>
              <w:left w:w="150" w:type="dxa"/>
              <w:right w:w="150" w:type="dxa"/>
            </w:tcMar>
          </w:tcPr>
          <w:p>
            <w:r>
              <w:t>Paper Size</w:t>
            </w:r>
          </w:p>
        </w:tc>
        <w:tc>
          <w:tcPr>
            <w:tcW w:type="dxa" w:w="4896"/>
            <w:tcMar>
              <w:top w:w="100" w:type="dxa"/>
              <w:bottom w:w="100" w:type="dxa"/>
              <w:left w:w="150" w:type="dxa"/>
              <w:right w:w="150" w:type="dxa"/>
            </w:tcMar>
          </w:tcPr>
          <w:p>
            <w:r>
              <w:t>US Letter / A4 (8.5 × 11.0 inches / 215.9 × 279.4 mm)</w:t>
            </w:r>
          </w:p>
        </w:tc>
      </w:tr>
      <w:tr>
        <w:tc>
          <w:tcPr>
            <w:tcW w:type="dxa" w:w="4608"/>
            <w:tcMar>
              <w:top w:w="100" w:type="dxa"/>
              <w:bottom w:w="100" w:type="dxa"/>
              <w:left w:w="150" w:type="dxa"/>
              <w:right w:w="150" w:type="dxa"/>
            </w:tcMar>
          </w:tcPr>
          <w:p>
            <w:r>
              <w:t>Margins</w:t>
            </w:r>
          </w:p>
        </w:tc>
        <w:tc>
          <w:tcPr>
            <w:tcW w:type="dxa" w:w="4896"/>
            <w:tcMar>
              <w:top w:w="100" w:type="dxa"/>
              <w:bottom w:w="100" w:type="dxa"/>
              <w:left w:w="150" w:type="dxa"/>
              <w:right w:w="150" w:type="dxa"/>
            </w:tcMar>
          </w:tcPr>
          <w:p>
            <w:r>
              <w:t>1.0 inch (2.54 cm) on all four sides (Top, Bottom, Left, Right)</w:t>
            </w:r>
          </w:p>
        </w:tc>
      </w:tr>
      <w:tr>
        <w:tc>
          <w:tcPr>
            <w:tcW w:type="dxa" w:w="4608"/>
            <w:tcMar>
              <w:top w:w="100" w:type="dxa"/>
              <w:bottom w:w="100" w:type="dxa"/>
              <w:left w:w="150" w:type="dxa"/>
              <w:right w:w="150" w:type="dxa"/>
            </w:tcMar>
          </w:tcPr>
          <w:p>
            <w:r>
              <w:t>Primary Font Family</w:t>
            </w:r>
          </w:p>
        </w:tc>
        <w:tc>
          <w:tcPr>
            <w:tcW w:type="dxa" w:w="4896"/>
            <w:tcMar>
              <w:top w:w="100" w:type="dxa"/>
              <w:bottom w:w="100" w:type="dxa"/>
              <w:left w:w="150" w:type="dxa"/>
              <w:right w:w="150" w:type="dxa"/>
            </w:tcMar>
          </w:tcPr>
          <w:p>
            <w:r>
              <w:t>Times New Roman throughout entire document</w:t>
            </w:r>
          </w:p>
        </w:tc>
      </w:tr>
      <w:tr>
        <w:tc>
          <w:tcPr>
            <w:tcW w:type="dxa" w:w="4608"/>
            <w:tcMar>
              <w:top w:w="100" w:type="dxa"/>
              <w:bottom w:w="100" w:type="dxa"/>
              <w:left w:w="150" w:type="dxa"/>
              <w:right w:w="150" w:type="dxa"/>
            </w:tcMar>
          </w:tcPr>
          <w:p>
            <w:r>
              <w:t>Body Text Styling</w:t>
            </w:r>
          </w:p>
        </w:tc>
        <w:tc>
          <w:tcPr>
            <w:tcW w:type="dxa" w:w="4896"/>
            <w:tcMar>
              <w:top w:w="100" w:type="dxa"/>
              <w:bottom w:w="100" w:type="dxa"/>
              <w:left w:w="150" w:type="dxa"/>
              <w:right w:w="150" w:type="dxa"/>
            </w:tcMar>
          </w:tcPr>
          <w:p>
            <w:r>
              <w:t>12 pt, 1.5 Line Spacing, Justified Alignment, 6 pt After</w:t>
            </w:r>
          </w:p>
        </w:tc>
      </w:tr>
      <w:tr>
        <w:tc>
          <w:tcPr>
            <w:tcW w:type="dxa" w:w="4608"/>
            <w:tcMar>
              <w:top w:w="100" w:type="dxa"/>
              <w:bottom w:w="100" w:type="dxa"/>
              <w:left w:w="150" w:type="dxa"/>
              <w:right w:w="150" w:type="dxa"/>
            </w:tcMar>
          </w:tcPr>
          <w:p>
            <w:r>
              <w:t>Heading Hierarchy</w:t>
            </w:r>
          </w:p>
        </w:tc>
        <w:tc>
          <w:tcPr>
            <w:tcW w:type="dxa" w:w="4896"/>
            <w:tcMar>
              <w:top w:w="100" w:type="dxa"/>
              <w:bottom w:w="100" w:type="dxa"/>
              <w:left w:w="150" w:type="dxa"/>
              <w:right w:w="150" w:type="dxa"/>
            </w:tcMar>
          </w:tcPr>
          <w:p>
            <w:r>
              <w:t>H1: 16 pt Bold (18/12 pt) | H2: 14 pt Bold (12/6 pt) | H3: 13 pt Bold (10/6 pt)</w:t>
            </w:r>
          </w:p>
        </w:tc>
      </w:tr>
      <w:tr>
        <w:tc>
          <w:tcPr>
            <w:tcW w:type="dxa" w:w="4608"/>
            <w:tcMar>
              <w:top w:w="100" w:type="dxa"/>
              <w:bottom w:w="100" w:type="dxa"/>
              <w:left w:w="150" w:type="dxa"/>
              <w:right w:w="150" w:type="dxa"/>
            </w:tcMar>
          </w:tcPr>
          <w:p>
            <w:r>
              <w:t>Tables and Figures</w:t>
            </w:r>
          </w:p>
        </w:tc>
        <w:tc>
          <w:tcPr>
            <w:tcW w:type="dxa" w:w="4896"/>
            <w:tcMar>
              <w:top w:w="100" w:type="dxa"/>
              <w:bottom w:w="100" w:type="dxa"/>
              <w:left w:w="150" w:type="dxa"/>
              <w:right w:w="150" w:type="dxa"/>
            </w:tcMar>
          </w:tcPr>
          <w:p>
            <w:r>
              <w:t>Centered, Light Gray Header (RGB 213, 232, 240), Italic 11 pt Caption Below</w:t>
            </w:r>
          </w:p>
        </w:tc>
      </w:tr>
      <w:tr>
        <w:tc>
          <w:tcPr>
            <w:tcW w:type="dxa" w:w="4608"/>
            <w:tcMar>
              <w:top w:w="100" w:type="dxa"/>
              <w:bottom w:w="100" w:type="dxa"/>
              <w:left w:w="150" w:type="dxa"/>
              <w:right w:w="150" w:type="dxa"/>
            </w:tcMar>
          </w:tcPr>
          <w:p>
            <w:r>
              <w:t>In-Text Citation Style</w:t>
            </w:r>
          </w:p>
        </w:tc>
        <w:tc>
          <w:tcPr>
            <w:tcW w:type="dxa" w:w="4896"/>
            <w:tcMar>
              <w:top w:w="100" w:type="dxa"/>
              <w:bottom w:w="100" w:type="dxa"/>
              <w:left w:w="150" w:type="dxa"/>
              <w:right w:w="150" w:type="dxa"/>
            </w:tcMar>
          </w:tcPr>
          <w:p>
            <w:r>
              <w:t>IEEE Numerical Format [1], [2], [3] placed at sentence ends before period</w:t>
            </w:r>
          </w:p>
        </w:tc>
      </w:tr>
    </w:tbl>
    <w:p>
      <w:pPr>
        <w:spacing w:before="80" w:after="240"/>
        <w:jc w:val="center"/>
      </w:pPr>
      <w:r>
        <w:rPr>
          <w:rFonts w:ascii="Times New Roman" w:hAnsi="Times New Roman"/>
          <w:b w:val="0"/>
          <w:i/>
          <w:color w:val="000000"/>
          <w:sz w:val="22"/>
        </w:rPr>
        <w:t>Table A.1: General Formatting Guidelines and Report Compliance Specifications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