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8925" w14:textId="342D4774" w:rsidR="002D3ED2" w:rsidRDefault="0092017A">
      <w:pPr>
        <w:jc w:val="center"/>
      </w:pPr>
      <w:r>
        <w:rPr>
          <w:b/>
          <w:color w:val="00338D"/>
          <w:sz w:val="32"/>
        </w:rPr>
        <w:t>CFP Flow Diagrams</w:t>
      </w:r>
    </w:p>
    <w:p w14:paraId="3AF144A8" w14:textId="37A28A6E" w:rsidR="002D3ED2" w:rsidRDefault="00207CF9">
      <w:pPr>
        <w:jc w:val="center"/>
      </w:pPr>
      <w:r w:rsidRPr="00207CF9">
        <w:rPr>
          <w:color w:val="505050"/>
        </w:rPr>
        <w:t xml:space="preserve">Current Development </w:t>
      </w:r>
      <w:r w:rsidR="00C20B0F" w:rsidRPr="00207CF9">
        <w:rPr>
          <w:color w:val="505050"/>
        </w:rPr>
        <w:t>Flow</w:t>
      </w:r>
      <w:r w:rsidR="00C20B0F">
        <w:rPr>
          <w:color w:val="505050"/>
        </w:rPr>
        <w:t xml:space="preserve"> vs.</w:t>
      </w:r>
      <w:r w:rsidR="0092017A">
        <w:rPr>
          <w:color w:val="505050"/>
        </w:rPr>
        <w:t xml:space="preserve"> Proposed Updated Flow</w:t>
      </w:r>
    </w:p>
    <w:p w14:paraId="54E3B061" w14:textId="77777777" w:rsidR="002D3ED2" w:rsidRDefault="002D3ED2">
      <w:pPr>
        <w:pBdr>
          <w:bottom w:val="single" w:sz="6" w:space="1" w:color="AAAAAA"/>
        </w:pBdr>
        <w:spacing w:before="240" w:after="240"/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2D3ED2" w14:paraId="16780046" w14:textId="77777777">
        <w:tc>
          <w:tcPr>
            <w:tcW w:w="9360" w:type="dxa"/>
            <w:shd w:val="clear" w:color="auto" w:fill="00338D"/>
          </w:tcPr>
          <w:p w14:paraId="3DF260CA" w14:textId="4BAF5FB6" w:rsidR="002D3ED2" w:rsidRPr="00207CF9" w:rsidRDefault="00207CF9" w:rsidP="00207CF9">
            <w:pPr>
              <w:jc w:val="center"/>
              <w:rPr>
                <w:b/>
                <w:color w:val="FFFFFF"/>
                <w:sz w:val="24"/>
              </w:rPr>
            </w:pPr>
            <w:r w:rsidRPr="00207CF9">
              <w:rPr>
                <w:b/>
                <w:color w:val="FFFFFF"/>
                <w:sz w:val="24"/>
              </w:rPr>
              <w:t>Current Development Flow</w:t>
            </w:r>
          </w:p>
        </w:tc>
      </w:tr>
    </w:tbl>
    <w:p w14:paraId="14AF3D92" w14:textId="4031A32F" w:rsidR="002D3ED2" w:rsidRDefault="002F3BC0">
      <w:r>
        <w:t xml:space="preserve"> </w:t>
      </w: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0"/>
        <w:gridCol w:w="560"/>
        <w:gridCol w:w="4400"/>
      </w:tblGrid>
      <w:tr w:rsidR="002D3ED2" w14:paraId="11E62902" w14:textId="77777777"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9D019" w14:textId="04484AF7" w:rsidR="002D3ED2" w:rsidRDefault="0092017A">
            <w:pPr>
              <w:jc w:val="center"/>
            </w:pPr>
            <w:r>
              <w:rPr>
                <w:b/>
                <w:color w:val="0F6E56"/>
                <w:sz w:val="18"/>
              </w:rPr>
              <w:t>External Form</w:t>
            </w:r>
          </w:p>
          <w:p w14:paraId="3C11228D" w14:textId="6B6C7C8B" w:rsidR="002D3ED2" w:rsidRDefault="00E72E9E">
            <w:pPr>
              <w:jc w:val="center"/>
            </w:pPr>
            <w:r>
              <w:rPr>
                <w:color w:val="505050"/>
                <w:sz w:val="16"/>
              </w:rPr>
              <w:t>Vendor submits on</w:t>
            </w:r>
            <w:r w:rsidR="002F3BC0">
              <w:rPr>
                <w:color w:val="505050"/>
                <w:sz w:val="16"/>
              </w:rPr>
              <w:t xml:space="preserve"> API Management Platforms</w:t>
            </w:r>
          </w:p>
        </w:tc>
        <w:tc>
          <w:tcPr>
            <w:tcW w:w="560" w:type="dxa"/>
          </w:tcPr>
          <w:p w14:paraId="78676265" w14:textId="77777777" w:rsidR="002D3ED2" w:rsidRDefault="002D3ED2"/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6C177" w14:textId="1ECA1C5C" w:rsidR="002D3ED2" w:rsidRDefault="002F3BC0">
            <w:pPr>
              <w:jc w:val="center"/>
            </w:pPr>
            <w:r>
              <w:rPr>
                <w:b/>
                <w:color w:val="3C3489"/>
                <w:sz w:val="18"/>
              </w:rPr>
              <w:t>AEM / Internal Form</w:t>
            </w:r>
          </w:p>
          <w:p w14:paraId="1CA8C6FA" w14:textId="65C730EF" w:rsidR="002D3ED2" w:rsidRDefault="0092017A">
            <w:pPr>
              <w:jc w:val="center"/>
            </w:pPr>
            <w:r>
              <w:rPr>
                <w:color w:val="505050"/>
                <w:sz w:val="16"/>
              </w:rPr>
              <w:t>User submits on internal</w:t>
            </w:r>
            <w:r w:rsidR="002F3BC0">
              <w:rPr>
                <w:color w:val="505050"/>
                <w:sz w:val="16"/>
              </w:rPr>
              <w:t xml:space="preserve"> KPMG</w:t>
            </w:r>
            <w:r>
              <w:rPr>
                <w:color w:val="505050"/>
                <w:sz w:val="16"/>
              </w:rPr>
              <w:t xml:space="preserve"> platform</w:t>
            </w:r>
          </w:p>
        </w:tc>
      </w:tr>
      <w:tr w:rsidR="002D3ED2" w14:paraId="6690541B" w14:textId="77777777" w:rsidTr="5A4E80ED">
        <w:trPr>
          <w:trHeight w:val="285"/>
        </w:trPr>
        <w:tc>
          <w:tcPr>
            <w:tcW w:w="4400" w:type="dxa"/>
          </w:tcPr>
          <w:p w14:paraId="45BFF071" w14:textId="77777777" w:rsidR="002D3ED2" w:rsidRDefault="0092017A">
            <w:pPr>
              <w:jc w:val="center"/>
            </w:pPr>
            <w:r>
              <w:rPr>
                <w:color w:val="969696"/>
                <w:sz w:val="24"/>
              </w:rPr>
              <w:t>↓</w:t>
            </w:r>
          </w:p>
        </w:tc>
        <w:tc>
          <w:tcPr>
            <w:tcW w:w="560" w:type="dxa"/>
          </w:tcPr>
          <w:p w14:paraId="6F77FA29" w14:textId="77777777" w:rsidR="002D3ED2" w:rsidRDefault="002D3ED2"/>
        </w:tc>
        <w:tc>
          <w:tcPr>
            <w:tcW w:w="4400" w:type="dxa"/>
          </w:tcPr>
          <w:p w14:paraId="68C4F24D" w14:textId="720FC213" w:rsidR="002D3ED2" w:rsidRDefault="0092017A">
            <w:pPr>
              <w:jc w:val="center"/>
            </w:pPr>
            <w:r w:rsidRPr="5A4E80ED">
              <w:rPr>
                <w:color w:val="969696"/>
                <w:sz w:val="24"/>
                <w:szCs w:val="24"/>
              </w:rPr>
              <w:t>↓</w:t>
            </w:r>
          </w:p>
        </w:tc>
      </w:tr>
      <w:tr w:rsidR="5A4E80ED" w14:paraId="772C4B7F" w14:textId="77777777" w:rsidTr="5A4E80ED">
        <w:trPr>
          <w:trHeight w:val="300"/>
        </w:trPr>
        <w:tc>
          <w:tcPr>
            <w:tcW w:w="4400" w:type="dxa"/>
          </w:tcPr>
          <w:p w14:paraId="0D59A0F5" w14:textId="64E55785" w:rsidR="063FC3EA" w:rsidRDefault="063FC3EA" w:rsidP="5A4E80ED">
            <w:pPr>
              <w:jc w:val="center"/>
              <w:rPr>
                <w:rFonts w:ascii="Cambria" w:eastAsia="MS Mincho" w:hAnsi="Cambria" w:cs="Arial"/>
                <w:color w:val="FF0000"/>
                <w:sz w:val="16"/>
                <w:szCs w:val="16"/>
              </w:rPr>
            </w:pPr>
            <w:r w:rsidRPr="5A4E80ED">
              <w:rPr>
                <w:rFonts w:ascii="Cambria" w:eastAsia="MS Mincho" w:hAnsi="Cambria" w:cs="Arial"/>
                <w:color w:val="FF0000"/>
                <w:sz w:val="16"/>
                <w:szCs w:val="16"/>
              </w:rPr>
              <w:t>Parameter v</w:t>
            </w:r>
            <w:r w:rsidR="7DBC5254" w:rsidRPr="5A4E80ED">
              <w:rPr>
                <w:rFonts w:ascii="Cambria" w:eastAsia="MS Mincho" w:hAnsi="Cambria" w:cs="Arial"/>
                <w:color w:val="FF0000"/>
                <w:sz w:val="16"/>
                <w:szCs w:val="16"/>
              </w:rPr>
              <w:t>alidation is performed at the External CFP, including mandatory checks, length validation, character validation, and email format validation before writing the Data Extension and processing in Salesforce.</w:t>
            </w:r>
          </w:p>
          <w:p w14:paraId="51EFD657" w14:textId="69E64369" w:rsidR="5076DCF5" w:rsidRDefault="5076DCF5" w:rsidP="5A4E80ED">
            <w:pPr>
              <w:jc w:val="center"/>
            </w:pPr>
            <w:r w:rsidRPr="5A4E80ED">
              <w:rPr>
                <w:color w:val="969696"/>
                <w:sz w:val="24"/>
                <w:szCs w:val="24"/>
              </w:rPr>
              <w:t>↓</w:t>
            </w:r>
          </w:p>
        </w:tc>
        <w:tc>
          <w:tcPr>
            <w:tcW w:w="560" w:type="dxa"/>
          </w:tcPr>
          <w:p w14:paraId="4A69A36D" w14:textId="77777777" w:rsidR="5A4E80ED" w:rsidRDefault="5A4E80ED"/>
        </w:tc>
        <w:tc>
          <w:tcPr>
            <w:tcW w:w="4400" w:type="dxa"/>
          </w:tcPr>
          <w:p w14:paraId="3227A419" w14:textId="37D9008F" w:rsidR="5D5B1F72" w:rsidRDefault="5D5B1F72" w:rsidP="5A4E80ED">
            <w:pPr>
              <w:jc w:val="center"/>
              <w:rPr>
                <w:rFonts w:ascii="Cambria" w:eastAsia="MS Mincho" w:hAnsi="Cambria" w:cs="Arial"/>
                <w:color w:val="FF0000"/>
                <w:sz w:val="16"/>
                <w:szCs w:val="16"/>
              </w:rPr>
            </w:pPr>
            <w:r w:rsidRPr="5A4E80ED">
              <w:rPr>
                <w:rFonts w:ascii="Cambria" w:eastAsia="MS Mincho" w:hAnsi="Cambria" w:cs="Arial"/>
                <w:color w:val="FF0000"/>
                <w:sz w:val="16"/>
                <w:szCs w:val="16"/>
              </w:rPr>
              <w:t>Parameter v</w:t>
            </w:r>
            <w:r w:rsidR="486BC7C0" w:rsidRPr="5A4E80ED">
              <w:rPr>
                <w:rFonts w:ascii="Cambria" w:eastAsia="MS Mincho" w:hAnsi="Cambria" w:cs="Arial"/>
                <w:color w:val="FF0000"/>
                <w:sz w:val="16"/>
                <w:szCs w:val="16"/>
              </w:rPr>
              <w:t>alidation is performed at Main CFP, including mandatory checks, length validation, character validation, and email format validation before writing to the Data Extension and processing in Salesforce.</w:t>
            </w:r>
          </w:p>
          <w:p w14:paraId="41DA38B9" w14:textId="1140A482" w:rsidR="188F4458" w:rsidRDefault="188F4458" w:rsidP="5A4E80ED">
            <w:pPr>
              <w:jc w:val="center"/>
            </w:pPr>
            <w:r w:rsidRPr="5A4E80ED">
              <w:rPr>
                <w:color w:val="969696"/>
                <w:sz w:val="24"/>
                <w:szCs w:val="24"/>
              </w:rPr>
              <w:t>↓</w:t>
            </w:r>
          </w:p>
        </w:tc>
      </w:tr>
      <w:tr w:rsidR="5A4E80ED" w14:paraId="65BC6C85" w14:textId="77777777" w:rsidTr="5A4E80ED">
        <w:trPr>
          <w:trHeight w:val="300"/>
        </w:trPr>
        <w:tc>
          <w:tcPr>
            <w:tcW w:w="4400" w:type="dxa"/>
          </w:tcPr>
          <w:p w14:paraId="5D9F84E1" w14:textId="6B020007" w:rsidR="5A4E80ED" w:rsidRDefault="5A4E80ED" w:rsidP="5A4E80ED">
            <w:pPr>
              <w:jc w:val="center"/>
              <w:rPr>
                <w:color w:val="969696"/>
                <w:sz w:val="24"/>
                <w:szCs w:val="24"/>
              </w:rPr>
            </w:pPr>
          </w:p>
        </w:tc>
        <w:tc>
          <w:tcPr>
            <w:tcW w:w="560" w:type="dxa"/>
          </w:tcPr>
          <w:p w14:paraId="39C9B31E" w14:textId="2A9ADC8F" w:rsidR="5A4E80ED" w:rsidRDefault="5A4E80ED" w:rsidP="5A4E80ED"/>
        </w:tc>
        <w:tc>
          <w:tcPr>
            <w:tcW w:w="4400" w:type="dxa"/>
          </w:tcPr>
          <w:p w14:paraId="264F1F13" w14:textId="1BA3F772" w:rsidR="5A4E80ED" w:rsidRDefault="5A4E80ED" w:rsidP="5A4E80ED">
            <w:pPr>
              <w:jc w:val="center"/>
              <w:rPr>
                <w:color w:val="969696"/>
                <w:sz w:val="24"/>
                <w:szCs w:val="24"/>
              </w:rPr>
            </w:pPr>
          </w:p>
        </w:tc>
      </w:tr>
      <w:tr w:rsidR="002D3ED2" w14:paraId="7F02AE87" w14:textId="77777777"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1F5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76B5F" w14:textId="77777777" w:rsidR="002D3ED2" w:rsidRDefault="0092017A">
            <w:pPr>
              <w:jc w:val="center"/>
            </w:pPr>
            <w:r>
              <w:rPr>
                <w:b/>
                <w:color w:val="0F6E56"/>
                <w:sz w:val="18"/>
              </w:rPr>
              <w:t>External CFP CloudPage</w:t>
            </w:r>
          </w:p>
          <w:p w14:paraId="33DEF401" w14:textId="6AEC28C7" w:rsidR="002D3ED2" w:rsidRDefault="0092017A">
            <w:pPr>
              <w:jc w:val="center"/>
            </w:pPr>
            <w:r>
              <w:rPr>
                <w:color w:val="505050"/>
                <w:sz w:val="16"/>
              </w:rPr>
              <w:t>Receives data → saves to</w:t>
            </w:r>
            <w:r w:rsidR="00E72E9E">
              <w:rPr>
                <w:color w:val="505050"/>
                <w:sz w:val="16"/>
              </w:rPr>
              <w:t xml:space="preserve"> External Forms Data </w:t>
            </w:r>
            <w:r>
              <w:rPr>
                <w:color w:val="505050"/>
                <w:sz w:val="16"/>
              </w:rPr>
              <w:t>E</w:t>
            </w:r>
            <w:r w:rsidR="00E72E9E">
              <w:rPr>
                <w:color w:val="505050"/>
                <w:sz w:val="16"/>
              </w:rPr>
              <w:t>xtension</w:t>
            </w:r>
          </w:p>
        </w:tc>
        <w:tc>
          <w:tcPr>
            <w:tcW w:w="560" w:type="dxa"/>
          </w:tcPr>
          <w:p w14:paraId="0B4391B3" w14:textId="77777777" w:rsidR="002D3ED2" w:rsidRDefault="002D3ED2"/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D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93082" w14:textId="77777777" w:rsidR="002D3ED2" w:rsidRDefault="0092017A">
            <w:pPr>
              <w:jc w:val="center"/>
            </w:pPr>
            <w:r>
              <w:rPr>
                <w:b/>
                <w:color w:val="3C3489"/>
                <w:sz w:val="18"/>
              </w:rPr>
              <w:t>Direct call to Main CFP</w:t>
            </w:r>
          </w:p>
          <w:p w14:paraId="3F06B2B5" w14:textId="77777777" w:rsidR="002D3ED2" w:rsidRDefault="0092017A">
            <w:pPr>
              <w:jc w:val="center"/>
            </w:pPr>
            <w:r>
              <w:rPr>
                <w:color w:val="505050"/>
                <w:sz w:val="16"/>
              </w:rPr>
              <w:t>No intermediate page</w:t>
            </w:r>
          </w:p>
        </w:tc>
      </w:tr>
      <w:tr w:rsidR="002D3ED2" w14:paraId="2808D9D1" w14:textId="77777777">
        <w:tc>
          <w:tcPr>
            <w:tcW w:w="4400" w:type="dxa"/>
          </w:tcPr>
          <w:p w14:paraId="24EE7D03" w14:textId="77777777" w:rsidR="002D3ED2" w:rsidRDefault="0092017A">
            <w:pPr>
              <w:jc w:val="center"/>
            </w:pPr>
            <w:r>
              <w:rPr>
                <w:color w:val="969696"/>
                <w:sz w:val="24"/>
              </w:rPr>
              <w:t>↓</w:t>
            </w:r>
          </w:p>
        </w:tc>
        <w:tc>
          <w:tcPr>
            <w:tcW w:w="560" w:type="dxa"/>
          </w:tcPr>
          <w:p w14:paraId="6C3E9B41" w14:textId="77777777" w:rsidR="002D3ED2" w:rsidRDefault="002D3ED2"/>
        </w:tc>
        <w:tc>
          <w:tcPr>
            <w:tcW w:w="4400" w:type="dxa"/>
          </w:tcPr>
          <w:p w14:paraId="38D6EB2C" w14:textId="77777777" w:rsidR="002D3ED2" w:rsidRDefault="0092017A">
            <w:pPr>
              <w:jc w:val="center"/>
            </w:pPr>
            <w:r>
              <w:rPr>
                <w:color w:val="969696"/>
                <w:sz w:val="24"/>
              </w:rPr>
              <w:t>↓</w:t>
            </w:r>
          </w:p>
        </w:tc>
      </w:tr>
      <w:tr w:rsidR="002D3ED2" w14:paraId="47800302" w14:textId="77777777" w:rsidTr="00E72E9E"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5AEC6B" w14:textId="6E367E4B" w:rsidR="002D3ED2" w:rsidRDefault="002F3BC0">
            <w:pPr>
              <w:jc w:val="center"/>
            </w:pPr>
            <w:r w:rsidRPr="002F3BC0">
              <w:rPr>
                <w:b/>
                <w:color w:val="444444"/>
                <w:sz w:val="18"/>
              </w:rPr>
              <w:t xml:space="preserve">POST all params -&gt; calls </w:t>
            </w:r>
            <w:r w:rsidR="00E72E9E">
              <w:rPr>
                <w:b/>
                <w:color w:val="444444"/>
                <w:sz w:val="18"/>
              </w:rPr>
              <w:t>Main</w:t>
            </w:r>
            <w:r w:rsidRPr="002F3BC0">
              <w:rPr>
                <w:b/>
                <w:color w:val="444444"/>
                <w:sz w:val="18"/>
              </w:rPr>
              <w:t xml:space="preserve"> CFP page </w:t>
            </w:r>
            <w:r>
              <w:rPr>
                <w:b/>
                <w:color w:val="444444"/>
                <w:sz w:val="18"/>
              </w:rPr>
              <w:br/>
            </w:r>
            <w:r>
              <w:rPr>
                <w:color w:val="505050"/>
                <w:sz w:val="16"/>
              </w:rPr>
              <w:t>All fields value forwarded</w:t>
            </w:r>
          </w:p>
        </w:tc>
        <w:tc>
          <w:tcPr>
            <w:tcW w:w="560" w:type="dxa"/>
          </w:tcPr>
          <w:p w14:paraId="0F2CC022" w14:textId="77777777" w:rsidR="002D3ED2" w:rsidRDefault="002D3ED2"/>
        </w:tc>
        <w:tc>
          <w:tcPr>
            <w:tcW w:w="4400" w:type="dxa"/>
          </w:tcPr>
          <w:p w14:paraId="42D3841C" w14:textId="77777777" w:rsidR="002D3ED2" w:rsidRDefault="002D3ED2"/>
        </w:tc>
      </w:tr>
    </w:tbl>
    <w:p w14:paraId="66151BC4" w14:textId="486D05AA" w:rsidR="002D3ED2" w:rsidRDefault="00E72E9E" w:rsidP="00FF798C">
      <w:pPr>
        <w:ind w:left="2160"/>
      </w:pPr>
      <w:r>
        <w:rPr>
          <w:color w:val="000000"/>
        </w:rPr>
        <w:t>↘</w:t>
      </w:r>
      <w:r w:rsidR="00FF798C">
        <w:rPr>
          <w:color w:val="000000"/>
        </w:rPr>
        <w:t xml:space="preserve">                                                                                                 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88"/>
      </w:tblGrid>
      <w:tr w:rsidR="00E72E9E" w14:paraId="0923CCD9" w14:textId="77777777" w:rsidTr="00F44454">
        <w:trPr>
          <w:trHeight w:val="488"/>
        </w:trPr>
        <w:tc>
          <w:tcPr>
            <w:tcW w:w="9488" w:type="dxa"/>
            <w:shd w:val="clear" w:color="auto" w:fill="0055AA"/>
          </w:tcPr>
          <w:p w14:paraId="3F5DB634" w14:textId="77777777" w:rsidR="00E72E9E" w:rsidRDefault="00E72E9E" w:rsidP="0051309C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>Main CFP CloudPage</w:t>
            </w:r>
            <w:r>
              <w:rPr>
                <w:b/>
                <w:color w:val="FFFFFF"/>
              </w:rPr>
              <w:br/>
              <w:t>(Handles ALL processing synchronously)</w:t>
            </w:r>
          </w:p>
        </w:tc>
      </w:tr>
      <w:tr w:rsidR="00E72E9E" w14:paraId="015357F1" w14:textId="77777777" w:rsidTr="00F44454">
        <w:trPr>
          <w:trHeight w:val="299"/>
        </w:trPr>
        <w:tc>
          <w:tcPr>
            <w:tcW w:w="9488" w:type="dxa"/>
            <w:shd w:val="clear" w:color="auto" w:fill="A94442"/>
          </w:tcPr>
          <w:p w14:paraId="3D766026" w14:textId="197F22A7" w:rsidR="00E72E9E" w:rsidRDefault="00E72E9E" w:rsidP="0051309C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 xml:space="preserve"> User waits ~20 seconds</w:t>
            </w:r>
          </w:p>
        </w:tc>
      </w:tr>
    </w:tbl>
    <w:p w14:paraId="76F6ED2E" w14:textId="01921620" w:rsidR="002D3ED2" w:rsidRDefault="0076038C" w:rsidP="0076038C">
      <w:pPr>
        <w:ind w:left="4320"/>
      </w:pPr>
      <w:r>
        <w:rPr>
          <w:color w:val="000000"/>
        </w:rPr>
        <w:t xml:space="preserve">    </w:t>
      </w:r>
      <w:r w:rsidR="00E72E9E">
        <w:rPr>
          <w:color w:val="000000"/>
        </w:rPr>
        <w:t xml:space="preserve"> 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08"/>
      </w:tblGrid>
      <w:tr w:rsidR="002F3BC0" w14:paraId="0B7FFEB1" w14:textId="77777777" w:rsidTr="00F44454">
        <w:trPr>
          <w:trHeight w:val="609"/>
        </w:trPr>
        <w:tc>
          <w:tcPr>
            <w:tcW w:w="9508" w:type="dxa"/>
            <w:shd w:val="clear" w:color="auto" w:fill="444444"/>
          </w:tcPr>
          <w:p w14:paraId="6E1DE250" w14:textId="77777777" w:rsidR="002F3BC0" w:rsidRDefault="002F3BC0" w:rsidP="0051309C">
            <w:pPr>
              <w:spacing w:before="80" w:after="80"/>
              <w:jc w:val="center"/>
            </w:pPr>
            <w:r>
              <w:rPr>
                <w:color w:val="FFFFFF"/>
              </w:rPr>
              <w:t>SF Integration (9 sec)</w:t>
            </w:r>
            <w:r>
              <w:rPr>
                <w:color w:val="FFFFFF"/>
              </w:rPr>
              <w:br/>
              <w:t>Lead/Contact lookup + create/update</w:t>
            </w:r>
          </w:p>
        </w:tc>
      </w:tr>
      <w:tr w:rsidR="002F3BC0" w14:paraId="541B38FF" w14:textId="77777777" w:rsidTr="00F44454">
        <w:trPr>
          <w:trHeight w:val="373"/>
        </w:trPr>
        <w:tc>
          <w:tcPr>
            <w:tcW w:w="9508" w:type="dxa"/>
          </w:tcPr>
          <w:p w14:paraId="485A87DE" w14:textId="77777777" w:rsidR="002F3BC0" w:rsidRDefault="002F3BC0" w:rsidP="0051309C">
            <w:pPr>
              <w:spacing w:before="80" w:after="80"/>
              <w:jc w:val="center"/>
            </w:pPr>
            <w:r>
              <w:rPr>
                <w:color w:val="000000"/>
              </w:rPr>
              <w:t>↓</w:t>
            </w:r>
          </w:p>
        </w:tc>
      </w:tr>
      <w:tr w:rsidR="002F3BC0" w14:paraId="7CFC0862" w14:textId="77777777" w:rsidTr="00F44454">
        <w:trPr>
          <w:trHeight w:val="609"/>
        </w:trPr>
        <w:tc>
          <w:tcPr>
            <w:tcW w:w="9508" w:type="dxa"/>
            <w:shd w:val="clear" w:color="auto" w:fill="444444"/>
          </w:tcPr>
          <w:p w14:paraId="33667750" w14:textId="77777777" w:rsidR="002F3BC0" w:rsidRDefault="002F3BC0" w:rsidP="0051309C">
            <w:pPr>
              <w:spacing w:before="80" w:after="80"/>
              <w:jc w:val="center"/>
            </w:pPr>
            <w:r>
              <w:rPr>
                <w:color w:val="FFFFFF"/>
              </w:rPr>
              <w:t>Data promotion + consent (2 sec)</w:t>
            </w:r>
            <w:r>
              <w:rPr>
                <w:color w:val="FFFFFF"/>
              </w:rPr>
              <w:br/>
              <w:t>Staging -&gt; CFP DE, consent update</w:t>
            </w:r>
          </w:p>
        </w:tc>
      </w:tr>
      <w:tr w:rsidR="002F3BC0" w14:paraId="3A609E35" w14:textId="77777777" w:rsidTr="00F44454">
        <w:trPr>
          <w:trHeight w:val="373"/>
        </w:trPr>
        <w:tc>
          <w:tcPr>
            <w:tcW w:w="9508" w:type="dxa"/>
          </w:tcPr>
          <w:p w14:paraId="6BDA8D03" w14:textId="77777777" w:rsidR="002F3BC0" w:rsidRDefault="002F3BC0" w:rsidP="0051309C">
            <w:pPr>
              <w:spacing w:before="80" w:after="80"/>
              <w:jc w:val="center"/>
            </w:pPr>
            <w:r>
              <w:rPr>
                <w:color w:val="000000"/>
              </w:rPr>
              <w:t>↓</w:t>
            </w:r>
          </w:p>
        </w:tc>
      </w:tr>
      <w:tr w:rsidR="002F3BC0" w14:paraId="12314F31" w14:textId="77777777" w:rsidTr="00F44454">
        <w:trPr>
          <w:trHeight w:val="609"/>
        </w:trPr>
        <w:tc>
          <w:tcPr>
            <w:tcW w:w="9508" w:type="dxa"/>
            <w:shd w:val="clear" w:color="auto" w:fill="444444"/>
          </w:tcPr>
          <w:p w14:paraId="27A2234F" w14:textId="77777777" w:rsidR="002F3BC0" w:rsidRDefault="002F3BC0" w:rsidP="0051309C">
            <w:pPr>
              <w:spacing w:before="80" w:after="80"/>
              <w:jc w:val="center"/>
            </w:pPr>
            <w:r>
              <w:rPr>
                <w:color w:val="FFFFFF"/>
              </w:rPr>
              <w:t>Preferences + subscriber (3 sec)</w:t>
            </w:r>
            <w:r>
              <w:rPr>
                <w:color w:val="FFFFFF"/>
              </w:rPr>
              <w:br/>
              <w:t xml:space="preserve">Email reactivation, </w:t>
            </w:r>
            <w:proofErr w:type="spellStart"/>
            <w:r>
              <w:rPr>
                <w:color w:val="FFFFFF"/>
              </w:rPr>
              <w:t>prefs</w:t>
            </w:r>
            <w:proofErr w:type="spellEnd"/>
            <w:r>
              <w:rPr>
                <w:color w:val="FFFFFF"/>
              </w:rPr>
              <w:t>, activation</w:t>
            </w:r>
          </w:p>
        </w:tc>
      </w:tr>
      <w:tr w:rsidR="002F3BC0" w14:paraId="0AA14BC3" w14:textId="77777777" w:rsidTr="00F44454">
        <w:trPr>
          <w:trHeight w:val="373"/>
        </w:trPr>
        <w:tc>
          <w:tcPr>
            <w:tcW w:w="9508" w:type="dxa"/>
          </w:tcPr>
          <w:p w14:paraId="08B7B4D7" w14:textId="77777777" w:rsidR="002F3BC0" w:rsidRDefault="002F3BC0" w:rsidP="0051309C">
            <w:pPr>
              <w:spacing w:before="80" w:after="80"/>
              <w:jc w:val="center"/>
            </w:pPr>
            <w:r>
              <w:rPr>
                <w:color w:val="000000"/>
              </w:rPr>
              <w:t>↓</w:t>
            </w:r>
          </w:p>
        </w:tc>
      </w:tr>
      <w:tr w:rsidR="002F3BC0" w14:paraId="1760F171" w14:textId="77777777" w:rsidTr="00F44454">
        <w:trPr>
          <w:trHeight w:val="609"/>
        </w:trPr>
        <w:tc>
          <w:tcPr>
            <w:tcW w:w="9508" w:type="dxa"/>
            <w:shd w:val="clear" w:color="auto" w:fill="444444"/>
          </w:tcPr>
          <w:p w14:paraId="68E43F65" w14:textId="77777777" w:rsidR="002F3BC0" w:rsidRDefault="002F3BC0" w:rsidP="0051309C">
            <w:pPr>
              <w:spacing w:before="80" w:after="80"/>
              <w:jc w:val="center"/>
            </w:pPr>
            <w:r>
              <w:rPr>
                <w:color w:val="FFFFFF"/>
              </w:rPr>
              <w:t>Journey triggering (3 sec)</w:t>
            </w:r>
            <w:r>
              <w:rPr>
                <w:color w:val="FFFFFF"/>
              </w:rPr>
              <w:br/>
              <w:t>API token + dynamic + static routing</w:t>
            </w:r>
          </w:p>
        </w:tc>
      </w:tr>
    </w:tbl>
    <w:p w14:paraId="245EA41D" w14:textId="2DC6A7E7" w:rsidR="002D3ED2" w:rsidRDefault="00FF798C">
      <w:pPr>
        <w:pBdr>
          <w:bottom w:val="single" w:sz="6" w:space="1" w:color="AAAAAA"/>
        </w:pBdr>
        <w:spacing w:before="240" w:after="240"/>
        <w:rPr>
          <w:color w:val="000000"/>
        </w:rPr>
      </w:pPr>
      <w:r>
        <w:t xml:space="preserve">                                                                                               </w:t>
      </w:r>
      <w:r>
        <w:rPr>
          <w:color w:val="000000"/>
        </w:rPr>
        <w:t>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28"/>
      </w:tblGrid>
      <w:tr w:rsidR="00FF798C" w14:paraId="5BD4B8AD" w14:textId="77777777" w:rsidTr="00F44454">
        <w:trPr>
          <w:trHeight w:val="301"/>
        </w:trPr>
        <w:tc>
          <w:tcPr>
            <w:tcW w:w="9528" w:type="dxa"/>
            <w:shd w:val="clear" w:color="auto" w:fill="8B0000"/>
          </w:tcPr>
          <w:p w14:paraId="27BB69C0" w14:textId="77777777" w:rsidR="00FF798C" w:rsidRDefault="00FF798C" w:rsidP="0051309C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>200 response -&gt; user sees confirmation only after ~20 sec</w:t>
            </w:r>
          </w:p>
        </w:tc>
      </w:tr>
    </w:tbl>
    <w:p w14:paraId="57BB2520" w14:textId="77777777" w:rsidR="007441F7" w:rsidRDefault="007441F7" w:rsidP="007441F7">
      <w:pPr>
        <w:pBdr>
          <w:bottom w:val="single" w:sz="6" w:space="1" w:color="AAAAAA"/>
        </w:pBdr>
        <w:spacing w:before="240" w:after="240"/>
      </w:pPr>
    </w:p>
    <w:p w14:paraId="3A8AF3C2" w14:textId="77777777" w:rsidR="007441F7" w:rsidRDefault="007441F7" w:rsidP="007441F7">
      <w:pPr>
        <w:pBdr>
          <w:bottom w:val="single" w:sz="6" w:space="1" w:color="AAAAAA"/>
        </w:pBdr>
        <w:spacing w:before="240" w:after="240"/>
      </w:pPr>
    </w:p>
    <w:p w14:paraId="2A943961" w14:textId="77777777" w:rsidR="00FF798C" w:rsidRDefault="00FF798C">
      <w:pPr>
        <w:pBdr>
          <w:bottom w:val="single" w:sz="6" w:space="1" w:color="AAAAAA"/>
        </w:pBdr>
        <w:spacing w:before="240" w:after="240"/>
      </w:pPr>
    </w:p>
    <w:p w14:paraId="1628BCFF" w14:textId="77777777" w:rsidR="00FF798C" w:rsidRDefault="00FF798C">
      <w:pPr>
        <w:pBdr>
          <w:bottom w:val="single" w:sz="6" w:space="1" w:color="AAAAAA"/>
        </w:pBdr>
        <w:spacing w:before="240" w:after="240"/>
      </w:pPr>
    </w:p>
    <w:p w14:paraId="00A202F8" w14:textId="77777777" w:rsidR="007441F7" w:rsidRDefault="007441F7">
      <w:pPr>
        <w:pBdr>
          <w:bottom w:val="single" w:sz="6" w:space="1" w:color="AAAAAA"/>
        </w:pBdr>
        <w:spacing w:before="240" w:after="240"/>
      </w:pPr>
    </w:p>
    <w:p w14:paraId="7B42D324" w14:textId="77777777" w:rsidR="007441F7" w:rsidRDefault="007441F7">
      <w:pPr>
        <w:pBdr>
          <w:bottom w:val="single" w:sz="6" w:space="1" w:color="AAAAAA"/>
        </w:pBdr>
        <w:spacing w:before="240" w:after="240"/>
      </w:pPr>
    </w:p>
    <w:p w14:paraId="34DAE526" w14:textId="77777777" w:rsidR="007441F7" w:rsidRDefault="007441F7">
      <w:pPr>
        <w:pBdr>
          <w:bottom w:val="single" w:sz="6" w:space="1" w:color="AAAAAA"/>
        </w:pBdr>
        <w:spacing w:before="240" w:after="240"/>
      </w:pPr>
    </w:p>
    <w:p w14:paraId="27C07420" w14:textId="77777777" w:rsidR="007441F7" w:rsidRDefault="007441F7">
      <w:pPr>
        <w:pBdr>
          <w:bottom w:val="single" w:sz="6" w:space="1" w:color="AAAAAA"/>
        </w:pBdr>
        <w:spacing w:before="240" w:after="240"/>
      </w:pPr>
    </w:p>
    <w:p w14:paraId="6186484C" w14:textId="77777777" w:rsidR="007441F7" w:rsidRDefault="007441F7">
      <w:pPr>
        <w:pBdr>
          <w:bottom w:val="single" w:sz="6" w:space="1" w:color="AAAAAA"/>
        </w:pBdr>
        <w:spacing w:before="240" w:after="240"/>
      </w:pPr>
    </w:p>
    <w:p w14:paraId="7A73D43B" w14:textId="77777777" w:rsidR="007441F7" w:rsidRDefault="007441F7">
      <w:pPr>
        <w:pBdr>
          <w:bottom w:val="single" w:sz="6" w:space="1" w:color="AAAAAA"/>
        </w:pBdr>
        <w:spacing w:before="240" w:after="240"/>
      </w:pPr>
    </w:p>
    <w:p w14:paraId="4872A3F0" w14:textId="77777777" w:rsidR="00FF798C" w:rsidRDefault="00FF798C">
      <w:pPr>
        <w:pBdr>
          <w:bottom w:val="single" w:sz="6" w:space="1" w:color="AAAAAA"/>
        </w:pBdr>
        <w:spacing w:before="240" w:after="240"/>
      </w:pPr>
    </w:p>
    <w:p w14:paraId="5EB548DB" w14:textId="77777777" w:rsidR="00FF798C" w:rsidRDefault="00FF798C">
      <w:pPr>
        <w:pBdr>
          <w:bottom w:val="single" w:sz="6" w:space="1" w:color="AAAAAA"/>
        </w:pBdr>
        <w:spacing w:before="240" w:after="240"/>
      </w:pPr>
    </w:p>
    <w:p w14:paraId="300DD9A3" w14:textId="77777777" w:rsidR="00FF798C" w:rsidRDefault="00FF798C">
      <w:pPr>
        <w:pBdr>
          <w:bottom w:val="single" w:sz="6" w:space="1" w:color="AAAAAA"/>
        </w:pBdr>
        <w:spacing w:before="240" w:after="240"/>
      </w:pPr>
    </w:p>
    <w:p w14:paraId="596C2B73" w14:textId="77777777" w:rsidR="00FF798C" w:rsidRDefault="00FF798C">
      <w:pPr>
        <w:pBdr>
          <w:bottom w:val="single" w:sz="6" w:space="1" w:color="AAAAAA"/>
        </w:pBdr>
        <w:spacing w:before="240" w:after="240"/>
      </w:pPr>
    </w:p>
    <w:p w14:paraId="13DF976F" w14:textId="77777777" w:rsidR="00FF798C" w:rsidRDefault="00FF798C">
      <w:pPr>
        <w:pBdr>
          <w:bottom w:val="single" w:sz="6" w:space="1" w:color="AAAAAA"/>
        </w:pBdr>
        <w:spacing w:before="240" w:after="240"/>
      </w:pPr>
    </w:p>
    <w:p w14:paraId="275164F0" w14:textId="77777777" w:rsidR="00FF798C" w:rsidRDefault="00FF798C">
      <w:pPr>
        <w:pBdr>
          <w:bottom w:val="single" w:sz="6" w:space="1" w:color="AAAAAA"/>
        </w:pBdr>
        <w:spacing w:before="240" w:after="240"/>
      </w:pPr>
    </w:p>
    <w:p w14:paraId="0150E1C9" w14:textId="77777777" w:rsidR="00FF798C" w:rsidRDefault="00FF798C">
      <w:pPr>
        <w:pBdr>
          <w:bottom w:val="single" w:sz="6" w:space="1" w:color="AAAAAA"/>
        </w:pBdr>
        <w:spacing w:before="240" w:after="240"/>
      </w:pPr>
    </w:p>
    <w:p w14:paraId="48EDB8DC" w14:textId="77777777" w:rsidR="00FF798C" w:rsidRDefault="00FF798C">
      <w:pPr>
        <w:pBdr>
          <w:bottom w:val="single" w:sz="6" w:space="1" w:color="AAAAAA"/>
        </w:pBdr>
        <w:spacing w:before="240" w:after="240"/>
      </w:pPr>
    </w:p>
    <w:tbl>
      <w:tblPr>
        <w:tblStyle w:val="TableGrid"/>
        <w:tblW w:w="13798" w:type="dxa"/>
        <w:tblLook w:val="04A0" w:firstRow="1" w:lastRow="0" w:firstColumn="1" w:lastColumn="0" w:noHBand="0" w:noVBand="1"/>
      </w:tblPr>
      <w:tblGrid>
        <w:gridCol w:w="13798"/>
      </w:tblGrid>
      <w:tr w:rsidR="002D3ED2" w14:paraId="463A8D48" w14:textId="77777777" w:rsidTr="00B25C34">
        <w:trPr>
          <w:trHeight w:val="298"/>
        </w:trPr>
        <w:tc>
          <w:tcPr>
            <w:tcW w:w="13798" w:type="dxa"/>
            <w:shd w:val="clear" w:color="auto" w:fill="00338D"/>
          </w:tcPr>
          <w:p w14:paraId="5DCAC027" w14:textId="77777777" w:rsidR="002D3ED2" w:rsidRDefault="0092017A">
            <w:pPr>
              <w:jc w:val="center"/>
            </w:pPr>
            <w:r>
              <w:rPr>
                <w:b/>
                <w:color w:val="FFFFFF"/>
                <w:sz w:val="24"/>
              </w:rPr>
              <w:t>PROPOSED UPDATED FLOW</w:t>
            </w:r>
          </w:p>
        </w:tc>
      </w:tr>
    </w:tbl>
    <w:p w14:paraId="19B738BA" w14:textId="78E75C7E" w:rsidR="00FE48FB" w:rsidRDefault="00FE48FB">
      <w:pPr>
        <w:rPr>
          <w:b/>
          <w:bCs/>
        </w:rPr>
      </w:pPr>
      <w:r>
        <w:br/>
      </w:r>
      <w:r w:rsidR="000A1B0A" w:rsidRPr="000A1B0A">
        <w:rPr>
          <w:b/>
          <w:bCs/>
          <w:highlight w:val="green"/>
        </w:rPr>
        <w:t>External vendor architecture will remain unchanged from the current development implementation</w:t>
      </w:r>
      <w:r w:rsidRPr="00C854BB">
        <w:rPr>
          <w:b/>
          <w:bCs/>
          <w:highlight w:val="green"/>
        </w:rPr>
        <w:t xml:space="preserve">, ensuring their existing integration footprint remains entirely unaffected while the optimization focus remains exclusively on the internal </w:t>
      </w:r>
      <w:r w:rsidR="002521A2" w:rsidRPr="00C854BB">
        <w:rPr>
          <w:b/>
          <w:bCs/>
          <w:highlight w:val="green"/>
        </w:rPr>
        <w:t>forms’</w:t>
      </w:r>
      <w:r w:rsidRPr="00C854BB">
        <w:rPr>
          <w:b/>
          <w:bCs/>
          <w:highlight w:val="green"/>
        </w:rPr>
        <w:t xml:space="preserve"> framework.</w:t>
      </w:r>
      <w:r w:rsidRPr="00FE48FB">
        <w:rPr>
          <w:b/>
          <w:bCs/>
        </w:rPr>
        <w:t xml:space="preserve">  </w:t>
      </w:r>
    </w:p>
    <w:p w14:paraId="23110DD5" w14:textId="77777777" w:rsidR="00C854BB" w:rsidRDefault="00C854BB" w:rsidP="00C854BB">
      <w:pPr>
        <w:pBdr>
          <w:bottom w:val="single" w:sz="6" w:space="1" w:color="AAAAAA"/>
        </w:pBdr>
        <w:spacing w:before="240" w:after="240"/>
      </w:pPr>
    </w:p>
    <w:p w14:paraId="560A2D8C" w14:textId="710310E8" w:rsidR="00C55334" w:rsidRDefault="0092017A" w:rsidP="00C55334">
      <w:pPr>
        <w:rPr>
          <w:b/>
          <w:bCs/>
          <w:i/>
          <w:color w:val="505050"/>
          <w:sz w:val="20"/>
          <w:highlight w:val="yellow"/>
        </w:rPr>
      </w:pPr>
      <w:r w:rsidRPr="00452C1F">
        <w:rPr>
          <w:b/>
          <w:bCs/>
          <w:i/>
          <w:color w:val="505050"/>
          <w:sz w:val="20"/>
          <w:highlight w:val="yellow"/>
        </w:rPr>
        <w:t>Two-call architecture</w:t>
      </w:r>
      <w:r w:rsidR="00FE48FB">
        <w:rPr>
          <w:b/>
          <w:bCs/>
          <w:i/>
          <w:color w:val="505050"/>
          <w:sz w:val="20"/>
          <w:highlight w:val="yellow"/>
        </w:rPr>
        <w:t xml:space="preserve"> for Internal/AEM forms</w:t>
      </w:r>
      <w:r w:rsidRPr="00452C1F">
        <w:rPr>
          <w:b/>
          <w:bCs/>
          <w:i/>
          <w:color w:val="505050"/>
          <w:sz w:val="20"/>
          <w:highlight w:val="yellow"/>
        </w:rPr>
        <w:t>:</w:t>
      </w:r>
    </w:p>
    <w:p w14:paraId="2A0DA30C" w14:textId="4ABB7161" w:rsidR="005A48F4" w:rsidRPr="005A48F4" w:rsidRDefault="005A48F4" w:rsidP="00C55334">
      <w:pPr>
        <w:pStyle w:val="ListParagraph"/>
        <w:numPr>
          <w:ilvl w:val="0"/>
          <w:numId w:val="10"/>
        </w:numPr>
        <w:rPr>
          <w:b/>
          <w:bCs/>
          <w:highlight w:val="yellow"/>
        </w:rPr>
      </w:pPr>
      <w:r w:rsidRPr="005A48F4">
        <w:rPr>
          <w:b/>
          <w:bCs/>
          <w:i/>
          <w:color w:val="505050"/>
          <w:sz w:val="20"/>
          <w:highlight w:val="yellow"/>
        </w:rPr>
        <w:t>Call 1 returns a GUID instantly to AEM, and the user receives confirmation.</w:t>
      </w:r>
    </w:p>
    <w:p w14:paraId="1E8B0F73" w14:textId="282B1492" w:rsidR="002D3ED2" w:rsidRPr="00F44454" w:rsidRDefault="005A48F4" w:rsidP="005A48F4">
      <w:pPr>
        <w:pStyle w:val="ListParagraph"/>
        <w:numPr>
          <w:ilvl w:val="0"/>
          <w:numId w:val="12"/>
        </w:numPr>
        <w:rPr>
          <w:highlight w:val="yellow"/>
        </w:rPr>
      </w:pPr>
      <w:r w:rsidRPr="005A48F4">
        <w:rPr>
          <w:b/>
          <w:bCs/>
          <w:i/>
          <w:color w:val="505050"/>
          <w:sz w:val="20"/>
          <w:highlight w:val="yellow"/>
        </w:rPr>
        <w:t>Call 2 triggers all backend processing using the GUID as the record key. It then immediately ends the current request on the AEM side without waiting for a response. SFMC will handle that request.</w:t>
      </w:r>
    </w:p>
    <w:p w14:paraId="062BAE2B" w14:textId="77777777" w:rsidR="00F44454" w:rsidRPr="005A48F4" w:rsidRDefault="00F44454" w:rsidP="00F44454">
      <w:pPr>
        <w:pStyle w:val="ListParagraph"/>
        <w:ind w:left="340"/>
        <w:rPr>
          <w:highlight w:val="yellow"/>
        </w:rPr>
      </w:pPr>
    </w:p>
    <w:p w14:paraId="6CAD5140" w14:textId="2D3D410B" w:rsidR="00063AE5" w:rsidRDefault="00063AE5" w:rsidP="00605966">
      <w:pPr>
        <w:rPr>
          <w:color w:val="00000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31"/>
      </w:tblGrid>
      <w:tr w:rsidR="00B87A5A" w14:paraId="2843876E" w14:textId="77777777" w:rsidTr="00605966">
        <w:trPr>
          <w:trHeight w:val="938"/>
        </w:trPr>
        <w:tc>
          <w:tcPr>
            <w:tcW w:w="9331" w:type="dxa"/>
            <w:shd w:val="clear" w:color="auto" w:fill="4A2E80"/>
            <w:hideMark/>
          </w:tcPr>
          <w:p w14:paraId="189361DC" w14:textId="77777777" w:rsidR="00B87A5A" w:rsidRDefault="00B87A5A">
            <w:pPr>
              <w:spacing w:before="80" w:after="8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AEM / Internal Form</w:t>
            </w:r>
          </w:p>
          <w:p w14:paraId="4F2DB9F3" w14:textId="7BEFCBC6" w:rsidR="00605966" w:rsidRDefault="00605966">
            <w:pPr>
              <w:spacing w:before="80" w:after="80"/>
              <w:jc w:val="center"/>
            </w:pPr>
            <w:r w:rsidRPr="00605966">
              <w:rPr>
                <w:color w:val="FFFFFF" w:themeColor="background1"/>
              </w:rPr>
              <w:t>User submits on internal KPMG platform</w:t>
            </w:r>
          </w:p>
        </w:tc>
      </w:tr>
      <w:tr w:rsidR="00B87A5A" w14:paraId="7D24CC8B" w14:textId="77777777" w:rsidTr="00605966">
        <w:trPr>
          <w:trHeight w:val="520"/>
        </w:trPr>
        <w:tc>
          <w:tcPr>
            <w:tcW w:w="9331" w:type="dxa"/>
            <w:hideMark/>
          </w:tcPr>
          <w:p w14:paraId="2A0391BB" w14:textId="5EA5C853" w:rsidR="00B87A5A" w:rsidRDefault="00B87A5A">
            <w:pPr>
              <w:spacing w:before="80" w:after="80"/>
              <w:jc w:val="center"/>
            </w:pPr>
            <w:r w:rsidRPr="5A4E80ED">
              <w:rPr>
                <w:color w:val="000000" w:themeColor="text1"/>
              </w:rPr>
              <w:t>↓</w:t>
            </w:r>
          </w:p>
          <w:p w14:paraId="41AF4CDF" w14:textId="65E8E2A0" w:rsidR="00B87A5A" w:rsidRDefault="00B87A5A">
            <w:pPr>
              <w:spacing w:before="80" w:after="80"/>
              <w:jc w:val="center"/>
              <w:rPr>
                <w:color w:val="000000" w:themeColor="text1"/>
              </w:rPr>
            </w:pPr>
          </w:p>
        </w:tc>
      </w:tr>
      <w:tr w:rsidR="00B87A5A" w14:paraId="19E5F1BF" w14:textId="77777777" w:rsidTr="00605966">
        <w:trPr>
          <w:trHeight w:val="848"/>
        </w:trPr>
        <w:tc>
          <w:tcPr>
            <w:tcW w:w="9331" w:type="dxa"/>
            <w:shd w:val="clear" w:color="auto" w:fill="006400"/>
            <w:hideMark/>
          </w:tcPr>
          <w:p w14:paraId="07C7DFEB" w14:textId="31588F0C" w:rsidR="00B87A5A" w:rsidRDefault="00B87A5A">
            <w:pPr>
              <w:spacing w:before="80" w:after="80"/>
              <w:jc w:val="center"/>
            </w:pPr>
            <w:r>
              <w:rPr>
                <w:color w:val="FFFFFF"/>
              </w:rPr>
              <w:t>Call 1 — POST form data</w:t>
            </w:r>
            <w:r>
              <w:rPr>
                <w:color w:val="FFFFFF"/>
              </w:rPr>
              <w:br/>
            </w:r>
            <w:r w:rsidR="00F0335B" w:rsidRPr="00F0335B">
              <w:t xml:space="preserve">Parameter validation </w:t>
            </w:r>
            <w:r w:rsidR="00A629B1">
              <w:t>will be</w:t>
            </w:r>
            <w:r w:rsidR="00F0335B" w:rsidRPr="00F0335B">
              <w:t xml:space="preserve"> performed at Main CFP, including mandatory checks, length validation, character validation, and email format validation before writing to the Data Extension and processing in Salesforce.</w:t>
            </w:r>
          </w:p>
        </w:tc>
      </w:tr>
      <w:tr w:rsidR="00B87A5A" w14:paraId="042A0392" w14:textId="77777777" w:rsidTr="00605966">
        <w:trPr>
          <w:trHeight w:val="520"/>
        </w:trPr>
        <w:tc>
          <w:tcPr>
            <w:tcW w:w="9331" w:type="dxa"/>
            <w:hideMark/>
          </w:tcPr>
          <w:p w14:paraId="2577E8C8" w14:textId="77777777" w:rsidR="00B87A5A" w:rsidRDefault="00B87A5A">
            <w:pPr>
              <w:spacing w:before="80" w:after="80"/>
              <w:jc w:val="center"/>
            </w:pPr>
            <w:r>
              <w:rPr>
                <w:color w:val="000000"/>
              </w:rPr>
              <w:t>↓</w:t>
            </w:r>
          </w:p>
        </w:tc>
      </w:tr>
      <w:tr w:rsidR="00B87A5A" w14:paraId="20098B0C" w14:textId="77777777" w:rsidTr="00605966">
        <w:trPr>
          <w:trHeight w:val="848"/>
        </w:trPr>
        <w:tc>
          <w:tcPr>
            <w:tcW w:w="9331" w:type="dxa"/>
            <w:shd w:val="clear" w:color="auto" w:fill="228B22"/>
            <w:hideMark/>
          </w:tcPr>
          <w:p w14:paraId="3B8ACF7E" w14:textId="64A7F478" w:rsidR="003955B8" w:rsidRPr="003955B8" w:rsidRDefault="003955B8">
            <w:pPr>
              <w:spacing w:before="80" w:after="80"/>
              <w:jc w:val="center"/>
              <w:rPr>
                <w:b/>
                <w:bCs/>
                <w:color w:val="FFFFFF"/>
              </w:rPr>
            </w:pPr>
            <w:r w:rsidRPr="003955B8">
              <w:rPr>
                <w:b/>
                <w:bCs/>
                <w:color w:val="FFFFFF"/>
              </w:rPr>
              <w:t xml:space="preserve">Receiver </w:t>
            </w:r>
            <w:r w:rsidR="008A3D03" w:rsidRPr="003955B8">
              <w:rPr>
                <w:b/>
                <w:bCs/>
                <w:color w:val="FFFFFF"/>
              </w:rPr>
              <w:t>Cloud Page</w:t>
            </w:r>
            <w:r w:rsidRPr="003955B8">
              <w:rPr>
                <w:b/>
                <w:bCs/>
                <w:color w:val="FFFFFF"/>
              </w:rPr>
              <w:t xml:space="preserve"> writes to caching Data Extension</w:t>
            </w:r>
          </w:p>
          <w:p w14:paraId="5AD7B362" w14:textId="24BE81EB" w:rsidR="00B87A5A" w:rsidRDefault="00B87A5A">
            <w:pPr>
              <w:spacing w:before="80" w:after="80"/>
              <w:jc w:val="center"/>
            </w:pPr>
            <w:r>
              <w:rPr>
                <w:color w:val="FFFFFF"/>
              </w:rPr>
              <w:t>← 200 + GUID returned</w:t>
            </w:r>
            <w:r>
              <w:rPr>
                <w:color w:val="FFFFFF"/>
              </w:rPr>
              <w:br/>
            </w:r>
            <w:r w:rsidR="00605966" w:rsidRPr="00605966">
              <w:rPr>
                <w:color w:val="FFFFFF"/>
              </w:rPr>
              <w:t>Users see confirmation instantly. AEM holds GUID</w:t>
            </w:r>
          </w:p>
        </w:tc>
      </w:tr>
      <w:tr w:rsidR="00B87A5A" w14:paraId="027B9A79" w14:textId="77777777" w:rsidTr="00605966">
        <w:trPr>
          <w:trHeight w:val="520"/>
        </w:trPr>
        <w:tc>
          <w:tcPr>
            <w:tcW w:w="9331" w:type="dxa"/>
            <w:hideMark/>
          </w:tcPr>
          <w:p w14:paraId="29281A09" w14:textId="77777777" w:rsidR="00B87A5A" w:rsidRDefault="00B87A5A">
            <w:pPr>
              <w:spacing w:before="80" w:after="80"/>
              <w:jc w:val="center"/>
            </w:pPr>
            <w:r>
              <w:rPr>
                <w:color w:val="000000"/>
              </w:rPr>
              <w:t>↓</w:t>
            </w:r>
          </w:p>
        </w:tc>
      </w:tr>
      <w:tr w:rsidR="00B87A5A" w14:paraId="22A41F63" w14:textId="77777777" w:rsidTr="00605966">
        <w:trPr>
          <w:trHeight w:val="1187"/>
        </w:trPr>
        <w:tc>
          <w:tcPr>
            <w:tcW w:w="9331" w:type="dxa"/>
            <w:shd w:val="clear" w:color="auto" w:fill="4B0082"/>
            <w:hideMark/>
          </w:tcPr>
          <w:p w14:paraId="5AE1C735" w14:textId="4103E735" w:rsidR="00B87A5A" w:rsidRDefault="00B87A5A">
            <w:pPr>
              <w:spacing w:before="80" w:after="80"/>
              <w:jc w:val="center"/>
            </w:pPr>
            <w:r>
              <w:rPr>
                <w:color w:val="FFFFFF"/>
              </w:rPr>
              <w:t>Call 2 — POST GUID</w:t>
            </w:r>
            <w:r>
              <w:rPr>
                <w:color w:val="FFFFFF"/>
              </w:rPr>
              <w:br/>
            </w:r>
            <w:r w:rsidR="00605966" w:rsidRPr="00605966">
              <w:rPr>
                <w:color w:val="FFFFFF"/>
              </w:rPr>
              <w:t>AEM sends GUID to trigger backend processing and ends the current request immediately without waiting for the response.</w:t>
            </w:r>
          </w:p>
        </w:tc>
      </w:tr>
      <w:tr w:rsidR="00B87A5A" w14:paraId="0E6F6076" w14:textId="77777777" w:rsidTr="00605966">
        <w:trPr>
          <w:trHeight w:val="520"/>
        </w:trPr>
        <w:tc>
          <w:tcPr>
            <w:tcW w:w="9331" w:type="dxa"/>
            <w:hideMark/>
          </w:tcPr>
          <w:p w14:paraId="0D54EF5C" w14:textId="6C8B95C6" w:rsidR="00B87A5A" w:rsidRDefault="00E63427" w:rsidP="00E63427">
            <w:pPr>
              <w:tabs>
                <w:tab w:val="left" w:pos="3120"/>
              </w:tabs>
              <w:spacing w:before="80" w:after="80"/>
            </w:pPr>
            <w:r>
              <w:tab/>
            </w:r>
          </w:p>
        </w:tc>
      </w:tr>
    </w:tbl>
    <w:p w14:paraId="4161D76D" w14:textId="19598222" w:rsidR="00B87A5A" w:rsidRPr="00063AE5" w:rsidRDefault="00605966" w:rsidP="00605966">
      <w:pPr>
        <w:ind w:left="3600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ab/>
        <w:t xml:space="preserve">    ↓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88"/>
      </w:tblGrid>
      <w:tr w:rsidR="00063AE5" w14:paraId="7E68E514" w14:textId="77777777" w:rsidTr="00F44454">
        <w:trPr>
          <w:trHeight w:val="548"/>
        </w:trPr>
        <w:tc>
          <w:tcPr>
            <w:tcW w:w="9388" w:type="dxa"/>
            <w:shd w:val="clear" w:color="auto" w:fill="0055AA"/>
          </w:tcPr>
          <w:p w14:paraId="06A83794" w14:textId="77777777" w:rsidR="00063AE5" w:rsidRDefault="00063AE5" w:rsidP="0051309C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>Backend CFP CloudPage</w:t>
            </w:r>
            <w:r>
              <w:rPr>
                <w:b/>
                <w:color w:val="FFFFFF"/>
              </w:rPr>
              <w:br/>
              <w:t>Fetch record by GUID -&gt; process all steps</w:t>
            </w:r>
          </w:p>
        </w:tc>
      </w:tr>
      <w:tr w:rsidR="00063AE5" w14:paraId="5D7A0EA6" w14:textId="77777777" w:rsidTr="00F44454">
        <w:trPr>
          <w:trHeight w:val="336"/>
        </w:trPr>
        <w:tc>
          <w:tcPr>
            <w:tcW w:w="9388" w:type="dxa"/>
          </w:tcPr>
          <w:p w14:paraId="192938F0" w14:textId="77777777" w:rsidR="00063AE5" w:rsidRDefault="00063AE5" w:rsidP="0051309C">
            <w:pPr>
              <w:spacing w:before="80" w:after="80"/>
              <w:jc w:val="center"/>
            </w:pPr>
            <w:r>
              <w:rPr>
                <w:color w:val="000000"/>
              </w:rPr>
              <w:t>↓</w:t>
            </w:r>
          </w:p>
        </w:tc>
      </w:tr>
      <w:tr w:rsidR="00063AE5" w14:paraId="097054DC" w14:textId="77777777" w:rsidTr="00F44454">
        <w:trPr>
          <w:trHeight w:val="365"/>
        </w:trPr>
        <w:tc>
          <w:tcPr>
            <w:tcW w:w="9388" w:type="dxa"/>
            <w:shd w:val="clear" w:color="auto" w:fill="2E8B57"/>
          </w:tcPr>
          <w:p w14:paraId="2E90F0BD" w14:textId="77777777" w:rsidR="00063AE5" w:rsidRDefault="00063AE5" w:rsidP="0051309C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>✓ Runs after user already confirmed</w:t>
            </w:r>
          </w:p>
        </w:tc>
      </w:tr>
      <w:tr w:rsidR="00063AE5" w14:paraId="46C97C87" w14:textId="77777777" w:rsidTr="00F44454">
        <w:trPr>
          <w:trHeight w:val="329"/>
        </w:trPr>
        <w:tc>
          <w:tcPr>
            <w:tcW w:w="9388" w:type="dxa"/>
          </w:tcPr>
          <w:p w14:paraId="3574395D" w14:textId="77777777" w:rsidR="00063AE5" w:rsidRDefault="00063AE5" w:rsidP="0051309C">
            <w:pPr>
              <w:spacing w:before="80" w:after="80"/>
              <w:jc w:val="center"/>
            </w:pPr>
            <w:r>
              <w:rPr>
                <w:color w:val="000000"/>
              </w:rPr>
              <w:t>↓</w:t>
            </w:r>
          </w:p>
        </w:tc>
      </w:tr>
      <w:tr w:rsidR="00063AE5" w14:paraId="36318390" w14:textId="77777777" w:rsidTr="00F44454">
        <w:trPr>
          <w:trHeight w:val="555"/>
        </w:trPr>
        <w:tc>
          <w:tcPr>
            <w:tcW w:w="9388" w:type="dxa"/>
            <w:shd w:val="clear" w:color="auto" w:fill="444444"/>
          </w:tcPr>
          <w:p w14:paraId="3ABB156B" w14:textId="77777777" w:rsidR="00063AE5" w:rsidRDefault="00063AE5" w:rsidP="0051309C">
            <w:pPr>
              <w:spacing w:before="80" w:after="80"/>
              <w:jc w:val="center"/>
            </w:pPr>
            <w:r>
              <w:rPr>
                <w:color w:val="FFFFFF"/>
              </w:rPr>
              <w:t>All 11 processing steps execute</w:t>
            </w:r>
            <w:r>
              <w:rPr>
                <w:color w:val="FFFFFF"/>
              </w:rPr>
              <w:br/>
              <w:t xml:space="preserve">SF, </w:t>
            </w:r>
            <w:proofErr w:type="spellStart"/>
            <w:r>
              <w:rPr>
                <w:color w:val="FFFFFF"/>
              </w:rPr>
              <w:t>prefs</w:t>
            </w:r>
            <w:proofErr w:type="spellEnd"/>
            <w:r>
              <w:rPr>
                <w:color w:val="FFFFFF"/>
              </w:rPr>
              <w:t>, journeys — no user wait</w:t>
            </w:r>
          </w:p>
        </w:tc>
      </w:tr>
      <w:tr w:rsidR="00063AE5" w14:paraId="672F80FD" w14:textId="77777777" w:rsidTr="00F44454">
        <w:trPr>
          <w:trHeight w:val="329"/>
        </w:trPr>
        <w:tc>
          <w:tcPr>
            <w:tcW w:w="9388" w:type="dxa"/>
          </w:tcPr>
          <w:p w14:paraId="2490EF0D" w14:textId="77777777" w:rsidR="00063AE5" w:rsidRDefault="00063AE5" w:rsidP="0051309C">
            <w:pPr>
              <w:spacing w:before="80" w:after="80"/>
              <w:jc w:val="center"/>
            </w:pPr>
            <w:r>
              <w:rPr>
                <w:color w:val="000000"/>
              </w:rPr>
              <w:t>↓</w:t>
            </w:r>
          </w:p>
        </w:tc>
      </w:tr>
      <w:tr w:rsidR="00063AE5" w14:paraId="1F3D618C" w14:textId="77777777" w:rsidTr="00F44454">
        <w:trPr>
          <w:trHeight w:val="555"/>
        </w:trPr>
        <w:tc>
          <w:tcPr>
            <w:tcW w:w="9388" w:type="dxa"/>
            <w:shd w:val="clear" w:color="auto" w:fill="006400"/>
          </w:tcPr>
          <w:p w14:paraId="24745DC0" w14:textId="4196B42F" w:rsidR="00063AE5" w:rsidRDefault="00063AE5" w:rsidP="0051309C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 xml:space="preserve">Processing </w:t>
            </w:r>
            <w:r w:rsidR="00F44454">
              <w:rPr>
                <w:b/>
                <w:color w:val="FFFFFF"/>
              </w:rPr>
              <w:t>completes</w:t>
            </w:r>
            <w:r>
              <w:rPr>
                <w:b/>
                <w:color w:val="FFFFFF"/>
              </w:rPr>
              <w:br/>
              <w:t>All records written, journeys fired</w:t>
            </w:r>
          </w:p>
        </w:tc>
      </w:tr>
    </w:tbl>
    <w:p w14:paraId="337C6DA2" w14:textId="77777777" w:rsidR="002D3ED2" w:rsidRDefault="002D3ED2"/>
    <w:p w14:paraId="7B4CD757" w14:textId="2EC20C40" w:rsidR="007441F7" w:rsidRPr="007441F7" w:rsidRDefault="007441F7" w:rsidP="007441F7">
      <w:r w:rsidRPr="007441F7">
        <w:rPr>
          <w:b/>
          <w:bCs/>
          <w:color w:val="FF0000"/>
        </w:rPr>
        <w:t>Note</w:t>
      </w:r>
      <w:r w:rsidRPr="007441F7">
        <w:t>: Current state — both Internal and External paths eventually hit the same Main CFP CloudPage, which does everything synchronously. The user is stuck waiting ~20 seconds before seeing any confirmation.</w:t>
      </w:r>
    </w:p>
    <w:p w14:paraId="41C52504" w14:textId="655CC43F" w:rsidR="007441F7" w:rsidRPr="007441F7" w:rsidRDefault="007441F7" w:rsidP="007441F7">
      <w:pPr>
        <w:rPr>
          <w:b/>
          <w:bCs/>
        </w:rPr>
      </w:pPr>
      <w:r w:rsidRPr="007441F7">
        <w:rPr>
          <w:b/>
          <w:bCs/>
        </w:rPr>
        <w:t xml:space="preserve">Proposed updated flow — two-call structure: </w:t>
      </w:r>
    </w:p>
    <w:p w14:paraId="4329E21F" w14:textId="77777777" w:rsidR="007441F7" w:rsidRPr="007441F7" w:rsidRDefault="007441F7" w:rsidP="007441F7">
      <w:r w:rsidRPr="007441F7">
        <w:t>Call 1 → POST form data → CloudPage writes to caching DE → immediately returns 200 + GUID → user sees confirmation instantly</w:t>
      </w:r>
    </w:p>
    <w:p w14:paraId="4C3F2BEE" w14:textId="11CFBFD6" w:rsidR="007441F7" w:rsidRPr="007441F7" w:rsidRDefault="007441F7" w:rsidP="007441F7">
      <w:r w:rsidRPr="007441F7">
        <w:t>Call 2 → POST that GUID back → Backend CloudPage fetches the full record by GUID and runs all 11 processing steps in the background</w:t>
      </w:r>
    </w:p>
    <w:p w14:paraId="2E853330" w14:textId="64FF25AE" w:rsidR="007441F7" w:rsidRPr="005E13D3" w:rsidRDefault="005E13D3" w:rsidP="007441F7">
      <w:pPr>
        <w:rPr>
          <w:b/>
          <w:bCs/>
        </w:rPr>
      </w:pPr>
      <w:r w:rsidRPr="005E13D3">
        <w:rPr>
          <w:b/>
          <w:bCs/>
        </w:rPr>
        <w:t>T</w:t>
      </w:r>
      <w:r w:rsidR="007441F7" w:rsidRPr="005E13D3">
        <w:rPr>
          <w:b/>
          <w:bCs/>
        </w:rPr>
        <w:t xml:space="preserve">he key insight </w:t>
      </w:r>
      <w:r w:rsidR="007A59E7">
        <w:rPr>
          <w:b/>
          <w:bCs/>
        </w:rPr>
        <w:t>here</w:t>
      </w:r>
      <w:r w:rsidR="007441F7" w:rsidRPr="005E13D3">
        <w:rPr>
          <w:b/>
          <w:bCs/>
        </w:rPr>
        <w:t xml:space="preserve"> is the GUID — without it, the second call has no way of knowing which specific record to process. With it, the backend can do a precise lookup rather than batch-processing everything unprocessed in the DE.</w:t>
      </w:r>
    </w:p>
    <w:p w14:paraId="0B7FD08A" w14:textId="77777777" w:rsidR="00E23084" w:rsidRDefault="00E23084"/>
    <w:sectPr w:rsidR="00E23084" w:rsidSect="00034616">
      <w:pgSz w:w="15840" w:h="2448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DE6477"/>
    <w:multiLevelType w:val="singleLevel"/>
    <w:tmpl w:val="F9C82E96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0" w15:restartNumberingAfterBreak="0">
    <w:nsid w:val="2AB3593D"/>
    <w:multiLevelType w:val="singleLevel"/>
    <w:tmpl w:val="1104300A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1" w15:restartNumberingAfterBreak="0">
    <w:nsid w:val="6C1B245D"/>
    <w:multiLevelType w:val="singleLevel"/>
    <w:tmpl w:val="47305EEE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num w:numId="1" w16cid:durableId="1035010704">
    <w:abstractNumId w:val="8"/>
  </w:num>
  <w:num w:numId="2" w16cid:durableId="1094595721">
    <w:abstractNumId w:val="6"/>
  </w:num>
  <w:num w:numId="3" w16cid:durableId="1072779506">
    <w:abstractNumId w:val="5"/>
  </w:num>
  <w:num w:numId="4" w16cid:durableId="599264701">
    <w:abstractNumId w:val="4"/>
  </w:num>
  <w:num w:numId="5" w16cid:durableId="772674529">
    <w:abstractNumId w:val="7"/>
  </w:num>
  <w:num w:numId="6" w16cid:durableId="550045728">
    <w:abstractNumId w:val="3"/>
  </w:num>
  <w:num w:numId="7" w16cid:durableId="1205563149">
    <w:abstractNumId w:val="2"/>
  </w:num>
  <w:num w:numId="8" w16cid:durableId="506596308">
    <w:abstractNumId w:val="1"/>
  </w:num>
  <w:num w:numId="9" w16cid:durableId="2128040374">
    <w:abstractNumId w:val="0"/>
  </w:num>
  <w:num w:numId="10" w16cid:durableId="82844414">
    <w:abstractNumId w:val="9"/>
  </w:num>
  <w:num w:numId="11" w16cid:durableId="22175806">
    <w:abstractNumId w:val="11"/>
  </w:num>
  <w:num w:numId="12" w16cid:durableId="8069004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CBC"/>
    <w:rsid w:val="00034616"/>
    <w:rsid w:val="0006063C"/>
    <w:rsid w:val="00063AE5"/>
    <w:rsid w:val="000A1B0A"/>
    <w:rsid w:val="00106311"/>
    <w:rsid w:val="0015074B"/>
    <w:rsid w:val="001906EF"/>
    <w:rsid w:val="001A4DC5"/>
    <w:rsid w:val="00207CF9"/>
    <w:rsid w:val="002302C3"/>
    <w:rsid w:val="002521A2"/>
    <w:rsid w:val="00273F42"/>
    <w:rsid w:val="0029639D"/>
    <w:rsid w:val="002D3ED2"/>
    <w:rsid w:val="002F3BC0"/>
    <w:rsid w:val="00326F90"/>
    <w:rsid w:val="003955B8"/>
    <w:rsid w:val="0042284E"/>
    <w:rsid w:val="00431CE1"/>
    <w:rsid w:val="0043526D"/>
    <w:rsid w:val="00452C1F"/>
    <w:rsid w:val="00502B2C"/>
    <w:rsid w:val="0050486A"/>
    <w:rsid w:val="005058D3"/>
    <w:rsid w:val="0051309C"/>
    <w:rsid w:val="00533975"/>
    <w:rsid w:val="00555711"/>
    <w:rsid w:val="005A48F4"/>
    <w:rsid w:val="005E13D3"/>
    <w:rsid w:val="00605966"/>
    <w:rsid w:val="006559B5"/>
    <w:rsid w:val="00696558"/>
    <w:rsid w:val="006B67C9"/>
    <w:rsid w:val="006D67BF"/>
    <w:rsid w:val="0073167E"/>
    <w:rsid w:val="007441F7"/>
    <w:rsid w:val="0076038C"/>
    <w:rsid w:val="00793DD6"/>
    <w:rsid w:val="007A59E7"/>
    <w:rsid w:val="007D0B78"/>
    <w:rsid w:val="00807F57"/>
    <w:rsid w:val="008603D5"/>
    <w:rsid w:val="008A3D03"/>
    <w:rsid w:val="0092017A"/>
    <w:rsid w:val="00A1297E"/>
    <w:rsid w:val="00A629B1"/>
    <w:rsid w:val="00AA1D8D"/>
    <w:rsid w:val="00AD7A1B"/>
    <w:rsid w:val="00B25C34"/>
    <w:rsid w:val="00B26834"/>
    <w:rsid w:val="00B47730"/>
    <w:rsid w:val="00B87A5A"/>
    <w:rsid w:val="00B928F4"/>
    <w:rsid w:val="00C20B0F"/>
    <w:rsid w:val="00C4799C"/>
    <w:rsid w:val="00C55334"/>
    <w:rsid w:val="00C854BB"/>
    <w:rsid w:val="00CB0664"/>
    <w:rsid w:val="00CE5621"/>
    <w:rsid w:val="00E23084"/>
    <w:rsid w:val="00E556FF"/>
    <w:rsid w:val="00E63427"/>
    <w:rsid w:val="00E72E9E"/>
    <w:rsid w:val="00F0335B"/>
    <w:rsid w:val="00F13137"/>
    <w:rsid w:val="00F44454"/>
    <w:rsid w:val="00FC693F"/>
    <w:rsid w:val="00FE48FB"/>
    <w:rsid w:val="00FF798C"/>
    <w:rsid w:val="063FC3EA"/>
    <w:rsid w:val="188F4458"/>
    <w:rsid w:val="1E18CDE2"/>
    <w:rsid w:val="486BC7C0"/>
    <w:rsid w:val="4F4FE970"/>
    <w:rsid w:val="5076DCF5"/>
    <w:rsid w:val="5A4E80ED"/>
    <w:rsid w:val="5D5B1F72"/>
    <w:rsid w:val="621BC1E7"/>
    <w:rsid w:val="72919CDF"/>
    <w:rsid w:val="7DBC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71888"/>
  <w14:defaultImageDpi w14:val="300"/>
  <w15:docId w15:val="{111A94FC-CDB4-4080-BC14-20F0E4A0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4B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7B11810A3F3B43AC758F48439F216B" ma:contentTypeVersion="10" ma:contentTypeDescription="Create a new document." ma:contentTypeScope="" ma:versionID="19489d160fdcc055195cc15cc333615c">
  <xsd:schema xmlns:xsd="http://www.w3.org/2001/XMLSchema" xmlns:xs="http://www.w3.org/2001/XMLSchema" xmlns:p="http://schemas.microsoft.com/office/2006/metadata/properties" xmlns:ns3="2d9d8566-a872-4b37-894e-c6b27c3c6d5e" targetNamespace="http://schemas.microsoft.com/office/2006/metadata/properties" ma:root="true" ma:fieldsID="d1258dec0b72ae1192322c95f2cc18fc" ns3:_="">
    <xsd:import namespace="2d9d8566-a872-4b37-894e-c6b27c3c6d5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9d8566-a872-4b37-894e-c6b27c3c6d5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9d8566-a872-4b37-894e-c6b27c3c6d5e" xsi:nil="true"/>
  </documentManagement>
</p:properties>
</file>

<file path=customXml/itemProps1.xml><?xml version="1.0" encoding="utf-8"?>
<ds:datastoreItem xmlns:ds="http://schemas.openxmlformats.org/officeDocument/2006/customXml" ds:itemID="{505036F2-B301-4E43-90A3-39695A8BDB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6363E02-95D2-4522-87A1-5A6928855A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9d8566-a872-4b37-894e-c6b27c3c6d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F5186A-0960-4065-9443-59BF7F362557}">
  <ds:schemaRefs>
    <ds:schemaRef ds:uri="http://schemas.microsoft.com/office/2006/metadata/properties"/>
    <ds:schemaRef ds:uri="http://schemas.microsoft.com/office/infopath/2007/PartnerControls"/>
    <ds:schemaRef ds:uri="2d9d8566-a872-4b37-894e-c6b27c3c6d5e"/>
  </ds:schemaRefs>
</ds:datastoreItem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427</Words>
  <Characters>3235</Characters>
  <Application>Microsoft Office Word</Application>
  <DocSecurity>0</DocSecurity>
  <Lines>119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Baker, Cuc</cp:lastModifiedBy>
  <cp:revision>2</cp:revision>
  <dcterms:created xsi:type="dcterms:W3CDTF">2026-06-17T22:16:00Z</dcterms:created>
  <dcterms:modified xsi:type="dcterms:W3CDTF">2026-06-17T22:16:00Z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0x0101003B7B11810A3F3B43AC758F48439F216B</vt:lpwstr>
  </property>
</Properties>
</file>