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FMCG Multi-Store Demand Forecasting — Final Report</w:t>
      </w:r>
    </w:p>
    <w:p>
      <w:r>
        <w:rPr>
          <w:b/>
        </w:rPr>
        <w:t>Objective.</w:t>
      </w:r>
      <w:r>
        <w:t xml:space="preserve"> Forecast daily </w:t>
      </w:r>
      <w:r>
        <w:rPr>
          <w:rFonts w:ascii="Consolas" w:hAnsi="Consolas"/>
          <w:color w:val="C0341D"/>
          <w:sz w:val="18"/>
        </w:rPr>
        <w:t>units_sold</w:t>
      </w:r>
      <w:r>
        <w:t xml:space="preserve"> for every active </w:t>
      </w:r>
      <w:r>
        <w:rPr>
          <w:rFonts w:ascii="Consolas" w:hAnsi="Consolas"/>
          <w:color w:val="C0341D"/>
          <w:sz w:val="18"/>
        </w:rPr>
        <w:t>(store_id, sku_id)</w:t>
      </w:r>
      <w:r>
        <w:t xml:space="preserve"> pair, 14 days ahead, as a production-shaped system: leakage-safe, tracked, reproducible and servable.</w:t>
      </w:r>
    </w:p>
    <w:p>
      <w:r>
        <w:rPr>
          <w:b/>
        </w:rPr>
        <w:t>Data.</w:t>
      </w:r>
      <w:r>
        <w:t xml:space="preserve"> 1,100,000 rows · 2021-01-01 → 2023-12-31 (1,095 days) · 13 stores · 102 SKUs · </w:t>
      </w:r>
      <w:r>
        <w:rPr>
          <w:b/>
        </w:rPr>
        <w:t>1,005 Store-SKU series</w:t>
      </w:r>
      <w:r>
        <w:t xml:space="preserve"> · 5 categories · 17 subcategories · 4 channels.</w:t>
      </w:r>
    </w:p>
    <w:p>
      <w:r>
        <w:rPr>
          <w:b/>
        </w:rPr>
        <w:t>Outcome.</w:t>
      </w:r>
      <w:r>
        <w:t xml:space="preserve"> Six model families trained across two full experiment runs (163 MLflow runs on DagsHub). All six land within </w:t>
      </w:r>
      <w:r>
        <w:rPr>
          <w:b/>
        </w:rPr>
        <w:t>4% relative</w:t>
      </w:r>
      <w:r>
        <w:t xml:space="preserve"> of each other. The promoted champion is the global Transformer (validation WAPE </w:t>
      </w:r>
      <w:r>
        <w:rPr>
          <w:b/>
        </w:rPr>
        <w:t>0.2654</w:t>
      </w:r>
      <w:r>
        <w:t xml:space="preserve">); the model I recommend shipping is </w:t>
      </w:r>
      <w:r>
        <w:rPr>
          <w:b/>
        </w:rPr>
        <w:t>CatBoost</w:t>
      </w:r>
      <w:r>
        <w:t>, for reasons in §11.</w:t>
      </w:r>
    </w:p>
    <w:p>
      <w:pPr>
        <w:ind w:left="360"/>
      </w:pPr>
      <w:r>
        <w:rPr>
          <w:i/>
        </w:rPr>
        <w:t xml:space="preserve">This report is also available as </w:t>
      </w:r>
      <w:r>
        <w:rPr>
          <w:b/>
          <w:i/>
        </w:rPr>
        <w:t>`final_report.docx`</w:t>
      </w:r>
      <w:r>
        <w:rPr>
          <w:i/>
        </w:rPr>
        <w:t xml:space="preserve"> (same content, regenerate with </w:t>
      </w:r>
      <w:r>
        <w:rPr>
          <w:rFonts w:ascii="Consolas" w:hAnsi="Consolas"/>
          <w:i/>
          <w:color w:val="C0341D"/>
          <w:sz w:val="18"/>
        </w:rPr>
        <w:t>python scripts/md_to_docx.py final_conclusion/final_report.md final_conclusion/final_report.docx</w:t>
      </w:r>
      <w:r>
        <w:rPr>
          <w:i/>
        </w:rPr>
        <w:t>).</w:t>
      </w:r>
    </w:p>
    <w:tbl>
      <w:tblPr>
        <w:tblStyle w:val="TableGrid"/>
        <w:tblW w:type="auto" w:w="0"/>
        <w:jc w:val="left"/>
        <w:tblLook w:firstColumn="1" w:firstRow="1" w:lastColumn="0" w:lastRow="0" w:noHBand="0" w:noVBand="1" w:val="04A0"/>
      </w:tblPr>
      <w:tblGrid>
        <w:gridCol w:w="4320"/>
        <w:gridCol w:w="4320"/>
      </w:tblGrid>
      <w:tr>
        <w:tc>
          <w:tcPr>
            <w:tcW w:type="dxa" w:w="4320"/>
            <w:shd w:val="clear" w:fill="E7EEF7"/>
          </w:tcPr>
          <w:p>
            <w:r>
              <w:rPr>
                <w:b/>
                <w:sz w:val="18"/>
              </w:rPr>
            </w:r>
            <w:r>
              <w:rPr>
                <w:b/>
                <w:sz w:val="18"/>
              </w:rPr>
              <w:t>Where</w:t>
            </w:r>
          </w:p>
        </w:tc>
        <w:tc>
          <w:tcPr>
            <w:tcW w:type="dxa" w:w="4320"/>
            <w:shd w:val="clear" w:fill="E7EEF7"/>
          </w:tcPr>
          <w:p>
            <w:r>
              <w:rPr>
                <w:b/>
                <w:sz w:val="18"/>
              </w:rPr>
            </w:r>
            <w:r>
              <w:rPr>
                <w:b/>
                <w:sz w:val="18"/>
              </w:rPr>
              <w:t>What</w:t>
            </w:r>
          </w:p>
        </w:tc>
      </w:tr>
      <w:tr>
        <w:tc>
          <w:tcPr>
            <w:tcW w:type="dxa" w:w="4320"/>
          </w:tcPr>
          <w:p>
            <w:r>
              <w:rPr>
                <w:sz w:val="18"/>
              </w:rPr>
            </w:r>
            <w:r>
              <w:rPr>
                <w:rFonts w:ascii="Consolas" w:hAnsi="Consolas"/>
                <w:color w:val="C0341D"/>
                <w:sz w:val="18"/>
              </w:rPr>
              <w:t>final_conclusion/final_report.docx</w:t>
            </w:r>
          </w:p>
        </w:tc>
        <w:tc>
          <w:tcPr>
            <w:tcW w:type="dxa" w:w="4320"/>
          </w:tcPr>
          <w:p>
            <w:r>
              <w:rPr>
                <w:sz w:val="18"/>
              </w:rPr>
            </w:r>
            <w:r>
              <w:rPr>
                <w:sz w:val="18"/>
              </w:rPr>
              <w:t>this report in Word format</w:t>
            </w:r>
          </w:p>
        </w:tc>
      </w:tr>
      <w:tr>
        <w:tc>
          <w:tcPr>
            <w:tcW w:type="dxa" w:w="4320"/>
          </w:tcPr>
          <w:p>
            <w:r>
              <w:rPr>
                <w:sz w:val="18"/>
              </w:rPr>
            </w:r>
            <w:r>
              <w:rPr>
                <w:rFonts w:ascii="Consolas" w:hAnsi="Consolas"/>
                <w:color w:val="C0341D"/>
                <w:sz w:val="18"/>
              </w:rPr>
              <w:t>final_conclusion/inference_bundle/</w:t>
            </w:r>
          </w:p>
        </w:tc>
        <w:tc>
          <w:tcPr>
            <w:tcW w:type="dxa" w:w="4320"/>
          </w:tcPr>
          <w:p>
            <w:r>
              <w:rPr>
                <w:sz w:val="18"/>
              </w:rPr>
            </w:r>
            <w:r>
              <w:rPr>
                <w:sz w:val="18"/>
              </w:rPr>
              <w:t>models + data to regenerate the forecast</w:t>
            </w:r>
          </w:p>
        </w:tc>
      </w:tr>
      <w:tr>
        <w:tc>
          <w:tcPr>
            <w:tcW w:type="dxa" w:w="4320"/>
          </w:tcPr>
          <w:p>
            <w:r>
              <w:rPr>
                <w:sz w:val="18"/>
              </w:rPr>
            </w:r>
            <w:r>
              <w:rPr>
                <w:rFonts w:ascii="Consolas" w:hAnsi="Consolas"/>
                <w:color w:val="C0341D"/>
                <w:sz w:val="18"/>
              </w:rPr>
              <w:t>reports/v1/</w:t>
            </w:r>
            <w:r>
              <w:rPr>
                <w:sz w:val="18"/>
              </w:rPr>
              <w:t xml:space="preserve">, </w:t>
            </w:r>
            <w:r>
              <w:rPr>
                <w:rFonts w:ascii="Consolas" w:hAnsi="Consolas"/>
                <w:color w:val="C0341D"/>
                <w:sz w:val="18"/>
              </w:rPr>
              <w:t>reports/v2/</w:t>
            </w:r>
          </w:p>
        </w:tc>
        <w:tc>
          <w:tcPr>
            <w:tcW w:type="dxa" w:w="4320"/>
          </w:tcPr>
          <w:p>
            <w:r>
              <w:rPr>
                <w:sz w:val="18"/>
              </w:rPr>
            </w:r>
            <w:r>
              <w:rPr>
                <w:sz w:val="18"/>
              </w:rPr>
              <w:t>metrics, per-series/per-horizon breakdowns, forecasts</w:t>
            </w:r>
          </w:p>
        </w:tc>
      </w:tr>
      <w:tr>
        <w:tc>
          <w:tcPr>
            <w:tcW w:type="dxa" w:w="4320"/>
          </w:tcPr>
          <w:p>
            <w:r>
              <w:rPr>
                <w:sz w:val="18"/>
              </w:rPr>
            </w:r>
            <w:r>
              <w:rPr>
                <w:rFonts w:ascii="Consolas" w:hAnsi="Consolas"/>
                <w:color w:val="C0341D"/>
                <w:sz w:val="18"/>
              </w:rPr>
              <w:t>logs/</w:t>
            </w:r>
          </w:p>
        </w:tc>
        <w:tc>
          <w:tcPr>
            <w:tcW w:type="dxa" w:w="4320"/>
          </w:tcPr>
          <w:p>
            <w:r>
              <w:rPr>
                <w:sz w:val="18"/>
              </w:rPr>
            </w:r>
            <w:r>
              <w:rPr>
                <w:sz w:val="18"/>
              </w:rPr>
              <w:t xml:space="preserve">per-step rotating logs, plus </w:t>
            </w:r>
            <w:r>
              <w:rPr>
                <w:rFonts w:ascii="Consolas" w:hAnsi="Consolas"/>
                <w:color w:val="C0341D"/>
                <w:sz w:val="18"/>
              </w:rPr>
              <w:t>logs/orchestration/</w:t>
            </w:r>
          </w:p>
        </w:tc>
      </w:tr>
      <w:tr>
        <w:tc>
          <w:tcPr>
            <w:tcW w:type="dxa" w:w="4320"/>
          </w:tcPr>
          <w:p>
            <w:r>
              <w:rPr>
                <w:sz w:val="18"/>
              </w:rPr>
            </w:r>
            <w:r>
              <w:rPr>
                <w:color w:val="0B5CAB"/>
                <w:sz w:val="18"/>
                <w:u w:val="single"/>
              </w:rPr>
              <w:t>MLflow v1</w:t>
            </w:r>
            <w:r>
              <w:rPr>
                <w:color w:val="707070"/>
                <w:sz w:val="18"/>
              </w:rPr>
              <w:t xml:space="preserve"> &lt;https://dagshub.com/Himanshu-Verma-ds/demand-forecasting-assignment.mlflow/#/experiments/2&gt;</w:t>
            </w:r>
            <w:r>
              <w:rPr>
                <w:sz w:val="18"/>
              </w:rPr>
              <w:t xml:space="preserve"> · </w:t>
            </w:r>
            <w:r>
              <w:rPr>
                <w:color w:val="0B5CAB"/>
                <w:sz w:val="18"/>
                <w:u w:val="single"/>
              </w:rPr>
              <w:t>MLflow v2</w:t>
            </w:r>
            <w:r>
              <w:rPr>
                <w:color w:val="707070"/>
                <w:sz w:val="18"/>
              </w:rPr>
              <w:t xml:space="preserve"> &lt;https://dagshub.com/Himanshu-Verma-ds/demand-forecasting-assignment.mlflow/#/experiments/3&gt;</w:t>
            </w:r>
          </w:p>
        </w:tc>
        <w:tc>
          <w:tcPr>
            <w:tcW w:type="dxa" w:w="4320"/>
          </w:tcPr>
          <w:p>
            <w:r>
              <w:rPr>
                <w:sz w:val="18"/>
              </w:rPr>
            </w:r>
            <w:r>
              <w:rPr>
                <w:sz w:val="18"/>
              </w:rPr>
              <w:t>every tuning trial and final run</w:t>
            </w:r>
          </w:p>
        </w:tc>
      </w:tr>
      <w:tr>
        <w:tc>
          <w:tcPr>
            <w:tcW w:type="dxa" w:w="4320"/>
          </w:tcPr>
          <w:p>
            <w:r>
              <w:rPr>
                <w:sz w:val="18"/>
              </w:rPr>
            </w:r>
            <w:r>
              <w:rPr>
                <w:rFonts w:ascii="Consolas" w:hAnsi="Consolas"/>
                <w:color w:val="C0341D"/>
                <w:sz w:val="18"/>
              </w:rPr>
              <w:t>architecture_flow.md</w:t>
            </w:r>
          </w:p>
        </w:tc>
        <w:tc>
          <w:tcPr>
            <w:tcW w:type="dxa" w:w="4320"/>
          </w:tcPr>
          <w:p>
            <w:r>
              <w:rPr>
                <w:sz w:val="18"/>
              </w:rPr>
            </w:r>
            <w:r>
              <w:rPr>
                <w:sz w:val="18"/>
              </w:rPr>
              <w:t>file-by-file design reference and Q&amp;A</w:t>
            </w:r>
          </w:p>
        </w:tc>
      </w:tr>
    </w:tbl>
    <w:p/>
    <w:p>
      <w:pPr>
        <w:jc w:val="center"/>
      </w:pPr>
      <w:r>
        <w:rPr>
          <w:color w:val="BBBBBB"/>
        </w:rPr>
        <w:t>────────────────────────────────────────</w:t>
      </w:r>
    </w:p>
    <w:p>
      <w:pPr>
        <w:pStyle w:val="Heading2"/>
      </w:pPr>
      <w:r>
        <w:t>1. EDA and the decisions it drove</w:t>
      </w:r>
    </w:p>
    <w:p>
      <w:r>
        <w:t xml:space="preserve">Full analysis in </w:t>
      </w:r>
      <w:r>
        <w:rPr>
          <w:rFonts w:ascii="Consolas" w:hAnsi="Consolas"/>
          <w:color w:val="C0341D"/>
          <w:sz w:val="18"/>
        </w:rPr>
        <w:t>notebooks/01_eda.ipynb</w:t>
      </w:r>
      <w:r>
        <w:t xml:space="preserve">. Every section there ends in a </w:t>
      </w:r>
      <w:r>
        <w:rPr>
          <w:i/>
        </w:rPr>
        <w:t>Decision impact</w:t>
      </w:r>
      <w:r>
        <w:t xml:space="preserve"> note — the EDA was run to make architecture choices, not to produce charts.</w:t>
      </w:r>
    </w:p>
    <w:p>
      <w:pPr>
        <w:pStyle w:val="Heading3"/>
      </w:pPr>
      <w:r>
        <w:t>1.1 Data quality and shape</w:t>
      </w:r>
    </w:p>
    <w:p>
      <w:pPr>
        <w:pStyle w:val="ListBullet"/>
      </w:pPr>
      <w:r>
        <w:rPr>
          <w:b/>
        </w:rPr>
        <w:t>No missing values</w:t>
      </w:r>
      <w:r>
        <w:t xml:space="preserve">, one row per </w:t>
      </w:r>
      <w:r>
        <w:rPr>
          <w:rFonts w:ascii="Consolas" w:hAnsi="Consolas"/>
          <w:color w:val="C0341D"/>
          <w:sz w:val="18"/>
        </w:rPr>
        <w:t>(store, SKU, date)</w:t>
      </w:r>
      <w:r>
        <w:t xml:space="preserve"> — verified, not assumed. A clean daily grain</w:t>
      </w:r>
    </w:p>
    <w:p>
      <w:r>
        <w:t>means no imputation strategy is needed before lag construction.</w:t>
      </w:r>
    </w:p>
    <w:p>
      <w:pPr>
        <w:pStyle w:val="ListBullet"/>
      </w:pPr>
      <w:r>
        <w:rPr>
          <w:rFonts w:ascii="Consolas" w:hAnsi="Consolas"/>
          <w:color w:val="C0341D"/>
          <w:sz w:val="18"/>
        </w:rPr>
        <w:t>units_sold</w:t>
      </w:r>
      <w:r>
        <w:t xml:space="preserve"> is </w:t>
      </w:r>
      <w:r>
        <w:rPr>
          <w:b/>
        </w:rPr>
        <w:t>right-skewed</w:t>
      </w:r>
      <w:r>
        <w:t>: median ≈ 49, mean ≈ 59, max 704.</w:t>
      </w:r>
    </w:p>
    <w:p>
      <w:pPr>
        <w:pStyle w:val="ListBullet"/>
      </w:pPr>
      <w:r>
        <w:rPr>
          <w:rFonts w:ascii="Consolas" w:hAnsi="Consolas"/>
          <w:color w:val="C0341D"/>
          <w:sz w:val="18"/>
        </w:rPr>
        <w:t>stock_on_hand</w:t>
      </w:r>
      <w:r>
        <w:t xml:space="preserve"> has zeros; </w:t>
      </w:r>
      <w:r>
        <w:rPr>
          <w:rFonts w:ascii="Consolas" w:hAnsi="Consolas"/>
          <w:color w:val="C0341D"/>
          <w:sz w:val="18"/>
        </w:rPr>
        <w:t>lead_time_days</w:t>
      </w:r>
      <w:r>
        <w:t xml:space="preserve"> reaches 17 vs a mean of 6; </w:t>
      </w:r>
      <w:r>
        <w:rPr>
          <w:rFonts w:ascii="Consolas" w:hAnsi="Consolas"/>
          <w:color w:val="C0341D"/>
          <w:sz w:val="18"/>
        </w:rPr>
        <w:t>margin_pct</w:t>
      </w:r>
      <w:r>
        <w:t xml:space="preserve"> goes negative.</w:t>
      </w:r>
    </w:p>
    <w:p>
      <w:pPr>
        <w:pStyle w:val="ListBullet"/>
      </w:pPr>
      <w:r>
        <w:rPr>
          <w:b/>
        </w:rPr>
        <w:t>`stock_out_flag` is not the same as zero inventory</w:t>
      </w:r>
      <w:r>
        <w:t xml:space="preserve"> — almost all stockout rows still show</w:t>
      </w:r>
    </w:p>
    <w:p>
      <w:r>
        <w:t xml:space="preserve">positive </w:t>
      </w:r>
      <w:r>
        <w:rPr>
          <w:rFonts w:ascii="Consolas" w:hAnsi="Consolas"/>
          <w:color w:val="C0341D"/>
          <w:sz w:val="18"/>
        </w:rPr>
        <w:t>stock_on_hand</w:t>
      </w:r>
      <w:r>
        <w:t>, so the two fields describe different concepts or timestamps. This matters: it means stockouts cannot be re-derived from inventory and the flag must be trusted as given.</w:t>
      </w:r>
    </w:p>
    <w:p>
      <w:r>
        <w:t xml:space="preserve">→ </w:t>
      </w:r>
      <w:r>
        <w:rPr>
          <w:i/>
        </w:rPr>
        <w:t>Decision:</w:t>
      </w:r>
      <w:r>
        <w:t xml:space="preserve"> right skew makes </w:t>
      </w:r>
      <w:r>
        <w:rPr>
          <w:b/>
        </w:rPr>
        <w:t>WAPE/MAE</w:t>
      </w:r>
      <w:r>
        <w:t xml:space="preserve"> better decision metrics than RMSE alone, and argues for an L1 objective (LightGBM </w:t>
      </w:r>
      <w:r>
        <w:rPr>
          <w:rFonts w:ascii="Consolas" w:hAnsi="Consolas"/>
          <w:color w:val="C0341D"/>
          <w:sz w:val="18"/>
        </w:rPr>
        <w:t>regression_l1</w:t>
      </w:r>
      <w:r>
        <w:t xml:space="preserve">, CatBoost </w:t>
      </w:r>
      <w:r>
        <w:rPr>
          <w:rFonts w:ascii="Consolas" w:hAnsi="Consolas"/>
          <w:color w:val="C0341D"/>
          <w:sz w:val="18"/>
        </w:rPr>
        <w:t>MAE</w:t>
      </w:r>
      <w:r>
        <w:t>).</w:t>
      </w:r>
    </w:p>
    <w:p>
      <w:pPr>
        <w:pStyle w:val="Heading3"/>
      </w:pPr>
      <w:r>
        <w:t>1.2 Hierarchy integrity</w:t>
      </w:r>
    </w:p>
    <w:p>
      <w:pPr>
        <w:pStyle w:val="ListBullet"/>
      </w:pPr>
      <w:r>
        <w:t xml:space="preserve">Every </w:t>
      </w:r>
      <w:r>
        <w:rPr>
          <w:rFonts w:ascii="Consolas" w:hAnsi="Consolas"/>
          <w:color w:val="C0341D"/>
          <w:sz w:val="18"/>
        </w:rPr>
        <w:t>sku_id</w:t>
      </w:r>
      <w:r>
        <w:t xml:space="preserve"> maps to exactly one name/category/subcategory/brand; every </w:t>
      </w:r>
      <w:r>
        <w:rPr>
          <w:rFonts w:ascii="Consolas" w:hAnsi="Consolas"/>
          <w:color w:val="C0341D"/>
          <w:sz w:val="18"/>
        </w:rPr>
        <w:t>store_id</w:t>
      </w:r>
      <w:r>
        <w:t xml:space="preserve"> to one</w:t>
      </w:r>
    </w:p>
    <w:p>
      <w:r>
        <w:t xml:space="preserve">country/city/channel. </w:t>
      </w:r>
      <w:r>
        <w:rPr>
          <w:b/>
        </w:rPr>
        <w:t>No effective-dated master-data problem.</w:t>
      </w:r>
    </w:p>
    <w:p>
      <w:pPr>
        <w:pStyle w:val="ListBullet"/>
      </w:pPr>
      <w:r>
        <w:t xml:space="preserve">The median series has the </w:t>
      </w:r>
      <w:r>
        <w:rPr>
          <w:b/>
        </w:rPr>
        <w:t>full 1,095 days</w:t>
      </w:r>
      <w:r>
        <w:t>; ≥75% of series are complete.</w:t>
      </w:r>
    </w:p>
    <w:p>
      <w:pPr>
        <w:pStyle w:val="ListBullet"/>
      </w:pPr>
      <w:r>
        <w:rPr>
          <w:b/>
        </w:rPr>
        <w:t>1,004 of 1,005 series reach the final date.</w:t>
      </w:r>
      <w:r>
        <w:t xml:space="preserve"> The exception is </w:t>
      </w:r>
      <w:r>
        <w:rPr>
          <w:rFonts w:ascii="Consolas" w:hAnsi="Consolas"/>
          <w:color w:val="C0341D"/>
          <w:sz w:val="18"/>
        </w:rPr>
        <w:t>STORE0013 / SKU0073</w:t>
      </w:r>
      <w:r>
        <w:t>, which runs</w:t>
      </w:r>
    </w:p>
    <w:p>
      <w:r>
        <w:t xml:space="preserve">continuously to </w:t>
      </w:r>
      <w:r>
        <w:rPr>
          <w:b/>
        </w:rPr>
        <w:t>2022-09-12</w:t>
      </w:r>
      <w:r>
        <w:t xml:space="preserve"> and then stops — and exactly accounts for STORE0013's 475-row shortfall.</w:t>
      </w:r>
    </w:p>
    <w:p>
      <w:r>
        <w:t xml:space="preserve">→ </w:t>
      </w:r>
      <w:r>
        <w:rPr>
          <w:i/>
        </w:rPr>
        <w:t>Decision:</w:t>
      </w:r>
      <w:r>
        <w:t xml:space="preserve"> dense bottom-level history makes </w:t>
      </w:r>
      <w:r>
        <w:rPr>
          <w:b/>
        </w:rPr>
        <w:t>global bottom-level forecasting</w:t>
      </w:r>
      <w:r>
        <w:t xml:space="preserve"> viable, and </w:t>
      </w:r>
      <w:r>
        <w:rPr>
          <w:b/>
        </w:rPr>
        <w:t>bottom-up</w:t>
      </w:r>
      <w:r>
        <w:t xml:space="preserve"> the natural reconciliation baseline. The one dead series is excluded from the active forecast set. That single row later caused two real production bugs (§5.4) — the EDA finding was the thing that made them diagnosable in minutes rather than hours.</w:t>
      </w:r>
    </w:p>
    <w:p>
      <w:pPr>
        <w:pStyle w:val="Heading3"/>
      </w:pPr>
      <w:r>
        <w:t>1.3 Seasonality — and why the lags are what they are</w:t>
      </w:r>
    </w:p>
    <w:p>
      <w:r>
        <w:t>This is the single most load-bearing EDA result for feature design.</w:t>
      </w:r>
    </w:p>
    <w:p>
      <w:pPr>
        <w:pStyle w:val="ListBullet"/>
      </w:pPr>
      <w:r>
        <w:t xml:space="preserve">Aggregate demand is </w:t>
      </w:r>
      <w:r>
        <w:rPr>
          <w:b/>
        </w:rPr>
        <w:t>higher on Saturdays and Sundays</w:t>
      </w:r>
      <w:r>
        <w:t>.</w:t>
      </w:r>
    </w:p>
    <w:p>
      <w:pPr>
        <w:pStyle w:val="ListBullet"/>
      </w:pPr>
      <w:r>
        <w:t xml:space="preserve">Monthly peaks in </w:t>
      </w:r>
      <w:r>
        <w:rPr>
          <w:b/>
        </w:rPr>
        <w:t>Jun–Aug</w:t>
      </w:r>
      <w:r>
        <w:t xml:space="preserve"> and </w:t>
      </w:r>
      <w:r>
        <w:rPr>
          <w:b/>
        </w:rPr>
        <w:t>Oct–Dec</w:t>
      </w:r>
      <w:r>
        <w:t>, and the notebook confirms *the pattern repeats in all</w:t>
      </w:r>
    </w:p>
    <w:p>
      <w:r>
        <w:t>three years* — it is seasonality, not a one-off.</w:t>
      </w:r>
    </w:p>
    <w:p>
      <w:pPr>
        <w:pStyle w:val="ListBullet"/>
      </w:pPr>
      <w:r>
        <w:rPr>
          <w:b/>
        </w:rPr>
        <w:t>Autocorrelation of aggregate daily demand peaks at lags 7, 14, 21 and 28</w:t>
      </w:r>
      <w:r>
        <w:t xml:space="preserve"> — clean weekly recurrence.</w:t>
      </w:r>
    </w:p>
    <w:p>
      <w:pPr>
        <w:pStyle w:val="ListBullet"/>
      </w:pPr>
      <w:r>
        <w:t>The 12 highest-volume series show the same annual shape with series-specific magnitude: shared</w:t>
      </w:r>
    </w:p>
    <w:p>
      <w:r>
        <w:t>seasonal structure, individual scale.</w:t>
      </w:r>
    </w:p>
    <w:p>
      <w:r>
        <w:t xml:space="preserve">→ </w:t>
      </w:r>
      <w:r>
        <w:rPr>
          <w:i/>
        </w:rPr>
        <w:t>Decision — the lag set follows directly from the autocorrelation peaks:</w:t>
      </w:r>
    </w:p>
    <w:tbl>
      <w:tblPr>
        <w:tblStyle w:val="TableGrid"/>
        <w:tblW w:type="auto" w:w="0"/>
        <w:jc w:val="left"/>
        <w:tblLook w:firstColumn="1" w:firstRow="1" w:lastColumn="0" w:lastRow="0" w:noHBand="0" w:noVBand="1" w:val="04A0"/>
      </w:tblPr>
      <w:tblGrid>
        <w:gridCol w:w="4320"/>
        <w:gridCol w:w="4320"/>
      </w:tblGrid>
      <w:tr>
        <w:tc>
          <w:tcPr>
            <w:tcW w:type="dxa" w:w="4320"/>
            <w:shd w:val="clear" w:fill="E7EEF7"/>
          </w:tcPr>
          <w:p>
            <w:r>
              <w:rPr>
                <w:b/>
                <w:sz w:val="18"/>
              </w:rPr>
            </w:r>
            <w:r>
              <w:rPr>
                <w:b/>
                <w:sz w:val="18"/>
              </w:rPr>
              <w:t>Feature</w:t>
            </w:r>
          </w:p>
        </w:tc>
        <w:tc>
          <w:tcPr>
            <w:tcW w:type="dxa" w:w="4320"/>
            <w:shd w:val="clear" w:fill="E7EEF7"/>
          </w:tcPr>
          <w:p>
            <w:r>
              <w:rPr>
                <w:b/>
                <w:sz w:val="18"/>
              </w:rPr>
            </w:r>
            <w:r>
              <w:rPr>
                <w:b/>
                <w:sz w:val="18"/>
              </w:rPr>
              <w:t>Why this value</w:t>
            </w:r>
          </w:p>
        </w:tc>
      </w:tr>
      <w:tr>
        <w:tc>
          <w:tcPr>
            <w:tcW w:type="dxa" w:w="4320"/>
          </w:tcPr>
          <w:p>
            <w:r>
              <w:rPr>
                <w:sz w:val="18"/>
              </w:rPr>
            </w:r>
            <w:r>
              <w:rPr>
                <w:rFonts w:ascii="Consolas" w:hAnsi="Consolas"/>
                <w:color w:val="C0341D"/>
                <w:sz w:val="18"/>
              </w:rPr>
              <w:t>demand_lag_1</w:t>
            </w:r>
          </w:p>
        </w:tc>
        <w:tc>
          <w:tcPr>
            <w:tcW w:type="dxa" w:w="4320"/>
          </w:tcPr>
          <w:p>
            <w:r>
              <w:rPr>
                <w:sz w:val="18"/>
              </w:rPr>
            </w:r>
            <w:r>
              <w:rPr>
                <w:sz w:val="18"/>
              </w:rPr>
              <w:t>yesterday — short-run level and momentum</w:t>
            </w:r>
          </w:p>
        </w:tc>
      </w:tr>
      <w:tr>
        <w:tc>
          <w:tcPr>
            <w:tcW w:type="dxa" w:w="4320"/>
          </w:tcPr>
          <w:p>
            <w:r>
              <w:rPr>
                <w:sz w:val="18"/>
              </w:rPr>
            </w:r>
            <w:r>
              <w:rPr>
                <w:rFonts w:ascii="Consolas" w:hAnsi="Consolas"/>
                <w:color w:val="C0341D"/>
                <w:sz w:val="18"/>
              </w:rPr>
              <w:t>demand_lag_7</w:t>
            </w:r>
          </w:p>
        </w:tc>
        <w:tc>
          <w:tcPr>
            <w:tcW w:type="dxa" w:w="4320"/>
          </w:tcPr>
          <w:p>
            <w:r>
              <w:rPr>
                <w:sz w:val="18"/>
              </w:rPr>
            </w:r>
            <w:r>
              <w:rPr>
                <w:b/>
                <w:sz w:val="18"/>
              </w:rPr>
              <w:t>same weekday last week</w:t>
            </w:r>
            <w:r>
              <w:rPr>
                <w:sz w:val="18"/>
              </w:rPr>
              <w:t xml:space="preserve"> — the dominant ACF peak</w:t>
            </w:r>
          </w:p>
        </w:tc>
      </w:tr>
      <w:tr>
        <w:tc>
          <w:tcPr>
            <w:tcW w:type="dxa" w:w="4320"/>
          </w:tcPr>
          <w:p>
            <w:r>
              <w:rPr>
                <w:sz w:val="18"/>
              </w:rPr>
            </w:r>
            <w:r>
              <w:rPr>
                <w:rFonts w:ascii="Consolas" w:hAnsi="Consolas"/>
                <w:color w:val="C0341D"/>
                <w:sz w:val="18"/>
              </w:rPr>
              <w:t>demand_lag_14</w:t>
            </w:r>
            <w:r>
              <w:rPr>
                <w:sz w:val="18"/>
              </w:rPr>
              <w:t xml:space="preserve">, </w:t>
            </w:r>
            <w:r>
              <w:rPr>
                <w:rFonts w:ascii="Consolas" w:hAnsi="Consolas"/>
                <w:color w:val="C0341D"/>
                <w:sz w:val="18"/>
              </w:rPr>
              <w:t>demand_lag_28</w:t>
            </w:r>
          </w:p>
        </w:tc>
        <w:tc>
          <w:tcPr>
            <w:tcW w:type="dxa" w:w="4320"/>
          </w:tcPr>
          <w:p>
            <w:r>
              <w:rPr>
                <w:sz w:val="18"/>
              </w:rPr>
            </w:r>
            <w:r>
              <w:rPr>
                <w:sz w:val="18"/>
              </w:rPr>
              <w:t>same weekday 2 and 4 weeks back — confirms the weekly signal is stable, and 28 spans a full monthly cycle</w:t>
            </w:r>
          </w:p>
        </w:tc>
      </w:tr>
      <w:tr>
        <w:tc>
          <w:tcPr>
            <w:tcW w:type="dxa" w:w="4320"/>
          </w:tcPr>
          <w:p>
            <w:r>
              <w:rPr>
                <w:sz w:val="18"/>
              </w:rPr>
            </w:r>
            <w:r>
              <w:rPr>
                <w:sz w:val="18"/>
              </w:rPr>
              <w:t xml:space="preserve">rolling mean/std/max over </w:t>
            </w:r>
            <w:r>
              <w:rPr>
                <w:b/>
                <w:sz w:val="18"/>
              </w:rPr>
              <w:t>7 / 14 / 28</w:t>
            </w:r>
          </w:p>
        </w:tc>
        <w:tc>
          <w:tcPr>
            <w:tcW w:type="dxa" w:w="4320"/>
          </w:tcPr>
          <w:p>
            <w:r>
              <w:rPr>
                <w:sz w:val="18"/>
              </w:rPr>
            </w:r>
            <w:r>
              <w:rPr>
                <w:sz w:val="18"/>
              </w:rPr>
              <w:t>level, volatility and recent peak over exactly one, two and four weekly cycles</w:t>
            </w:r>
          </w:p>
        </w:tc>
      </w:tr>
      <w:tr>
        <w:tc>
          <w:tcPr>
            <w:tcW w:type="dxa" w:w="4320"/>
          </w:tcPr>
          <w:p>
            <w:r>
              <w:rPr>
                <w:sz w:val="18"/>
              </w:rPr>
            </w:r>
            <w:r>
              <w:rPr>
                <w:rFonts w:ascii="Consolas" w:hAnsi="Consolas"/>
                <w:color w:val="C0341D"/>
                <w:sz w:val="18"/>
              </w:rPr>
              <w:t>dow_sin/cos</w:t>
            </w:r>
            <w:r>
              <w:rPr>
                <w:sz w:val="18"/>
              </w:rPr>
              <w:t xml:space="preserve">, </w:t>
            </w:r>
            <w:r>
              <w:rPr>
                <w:rFonts w:ascii="Consolas" w:hAnsi="Consolas"/>
                <w:color w:val="C0341D"/>
                <w:sz w:val="18"/>
              </w:rPr>
              <w:t>month_sin/cos</w:t>
            </w:r>
            <w:r>
              <w:rPr>
                <w:sz w:val="18"/>
              </w:rPr>
              <w:t xml:space="preserve">, </w:t>
            </w:r>
            <w:r>
              <w:rPr>
                <w:rFonts w:ascii="Consolas" w:hAnsi="Consolas"/>
                <w:color w:val="C0341D"/>
                <w:sz w:val="18"/>
              </w:rPr>
              <w:t>doy_sin/cos</w:t>
            </w:r>
          </w:p>
        </w:tc>
        <w:tc>
          <w:tcPr>
            <w:tcW w:type="dxa" w:w="4320"/>
          </w:tcPr>
          <w:p>
            <w:r>
              <w:rPr>
                <w:sz w:val="18"/>
              </w:rPr>
            </w:r>
            <w:r>
              <w:rPr>
                <w:sz w:val="18"/>
              </w:rPr>
              <w:t>cyclical encodings so Sunday→Monday and Dec→Jan are adjacent rather than maximally distant</w:t>
            </w:r>
          </w:p>
        </w:tc>
      </w:tr>
    </w:tbl>
    <w:p/>
    <w:p>
      <w:r>
        <w:t xml:space="preserve">Nothing here is a default choice: 7/14/28 are the measured ACF peaks, and the cyclical terms exist because raw </w:t>
      </w:r>
      <w:r>
        <w:rPr>
          <w:rFonts w:ascii="Consolas" w:hAnsi="Consolas"/>
          <w:color w:val="C0341D"/>
          <w:sz w:val="18"/>
        </w:rPr>
        <w:t>weekday</w:t>
      </w:r>
      <w:r>
        <w:t xml:space="preserve"> would tell the model Sunday (6) is six units away from Monday (0).</w:t>
      </w:r>
    </w:p>
    <w:p>
      <w:pPr>
        <w:pStyle w:val="Heading3"/>
      </w:pPr>
      <w:r>
        <w:t>1.4 Promotions</w:t>
      </w:r>
    </w:p>
    <w:p>
      <w:pPr>
        <w:pStyle w:val="ListBullet"/>
      </w:pPr>
      <w:r>
        <w:t xml:space="preserve">Promo rows show </w:t>
      </w:r>
      <w:r>
        <w:rPr>
          <w:b/>
        </w:rPr>
        <w:t>63%–131% higher average demand</w:t>
      </w:r>
      <w:r>
        <w:t xml:space="preserve"> depending on category (Home Care and Beverages</w:t>
      </w:r>
    </w:p>
    <w:p>
      <w:r>
        <w:t xml:space="preserve">strongest), and demand rises </w:t>
      </w:r>
      <w:r>
        <w:rPr>
          <w:b/>
        </w:rPr>
        <w:t>monotonically with discount depth</w:t>
      </w:r>
      <w:r>
        <w:t>.</w:t>
      </w:r>
    </w:p>
    <w:p>
      <w:pPr>
        <w:pStyle w:val="ListBullet"/>
      </w:pPr>
      <w:r>
        <w:t xml:space="preserve">The notebook is explicit that this is </w:t>
      </w:r>
      <w:r>
        <w:rPr>
          <w:b/>
        </w:rPr>
        <w:t>descriptive, not causal</w:t>
      </w:r>
      <w:r>
        <w:t xml:space="preserve"> — promotions are scheduled, likely</w:t>
      </w:r>
    </w:p>
    <w:p>
      <w:r>
        <w:t>onto already-strong periods.</w:t>
      </w:r>
    </w:p>
    <w:p>
      <w:r>
        <w:t xml:space="preserve">→ </w:t>
      </w:r>
      <w:r>
        <w:rPr>
          <w:i/>
        </w:rPr>
        <w:t>Decision:</w:t>
      </w:r>
      <w:r>
        <w:t xml:space="preserve"> </w:t>
      </w:r>
      <w:r>
        <w:rPr>
          <w:rFonts w:ascii="Consolas" w:hAnsi="Consolas"/>
          <w:color w:val="C0341D"/>
          <w:sz w:val="18"/>
        </w:rPr>
        <w:t>promo_flag</w:t>
      </w:r>
      <w:r>
        <w:t xml:space="preserve"> is a </w:t>
      </w:r>
      <w:r>
        <w:rPr>
          <w:b/>
        </w:rPr>
        <w:t>known-future covariate</w:t>
      </w:r>
      <w:r>
        <w:t xml:space="preserve"> (the promo calendar is committed ahead of the origin), but no causal uplift is claimed. Promo days get their own error slice, because ~7% of rows carrying double demand can hide inside a good aggregate WAPE. They do: the champion's validation WAPE is 0.2755 on promo days vs 0.2639 off them, and MAE is </w:t>
      </w:r>
      <w:r>
        <w:rPr>
          <w:b/>
        </w:rPr>
        <w:t>2× worse</w:t>
      </w:r>
      <w:r>
        <w:t xml:space="preserve"> (31.0 vs 15.4).</w:t>
      </w:r>
    </w:p>
    <w:p>
      <w:pPr>
        <w:pStyle w:val="Heading3"/>
      </w:pPr>
      <w:r>
        <w:t>1.5 Stockouts — censored demand</w:t>
      </w:r>
    </w:p>
    <w:p>
      <w:r>
        <w:t xml:space="preserve">Stockouts on ~3% of rows. On those days </w:t>
      </w:r>
      <w:r>
        <w:rPr>
          <w:rFonts w:ascii="Consolas" w:hAnsi="Consolas"/>
          <w:color w:val="C0341D"/>
          <w:sz w:val="18"/>
        </w:rPr>
        <w:t>units_sold</w:t>
      </w:r>
      <w:r>
        <w:t xml:space="preserve"> is </w:t>
      </w:r>
      <w:r>
        <w:rPr>
          <w:i/>
        </w:rPr>
        <w:t>what was available to sell</w:t>
      </w:r>
      <w:r>
        <w:t>, not demand. Training on it teaches the model that demand was low exactly when it may have been high.</w:t>
      </w:r>
    </w:p>
    <w:p>
      <w:r>
        <w:t xml:space="preserve">→ </w:t>
      </w:r>
      <w:r>
        <w:rPr>
          <w:i/>
        </w:rPr>
        <w:t>Decision:</w:t>
      </w:r>
      <w:r>
        <w:t xml:space="preserve"> </w:t>
      </w:r>
      <w:r>
        <w:rPr>
          <w:rFonts w:ascii="Consolas" w:hAnsi="Consolas"/>
          <w:color w:val="C0341D"/>
          <w:sz w:val="18"/>
        </w:rPr>
        <w:t>stockout_target_mode</w:t>
      </w:r>
      <w:r>
        <w:t xml:space="preserve"> supports </w:t>
      </w:r>
      <w:r>
        <w:rPr>
          <w:rFonts w:ascii="Consolas" w:hAnsi="Consolas"/>
          <w:color w:val="C0341D"/>
          <w:sz w:val="18"/>
        </w:rPr>
        <w:t>none</w:t>
      </w:r>
      <w:r>
        <w:t xml:space="preserve"> / </w:t>
      </w:r>
      <w:r>
        <w:rPr>
          <w:rFonts w:ascii="Consolas" w:hAnsi="Consolas"/>
          <w:color w:val="C0341D"/>
          <w:sz w:val="18"/>
        </w:rPr>
        <w:t>rolling_median</w:t>
      </w:r>
      <w:r>
        <w:t xml:space="preserve"> / </w:t>
      </w:r>
      <w:r>
        <w:rPr>
          <w:rFonts w:ascii="Consolas" w:hAnsi="Consolas"/>
          <w:color w:val="C0341D"/>
          <w:sz w:val="18"/>
        </w:rPr>
        <w:t>percentage</w:t>
      </w:r>
      <w:r>
        <w:t xml:space="preserve">, always emitting </w:t>
      </w:r>
      <w:r>
        <w:rPr>
          <w:rFonts w:ascii="Consolas" w:hAnsi="Consolas"/>
          <w:color w:val="C0341D"/>
          <w:sz w:val="18"/>
        </w:rPr>
        <w:t>demand_target</w:t>
      </w:r>
      <w:r>
        <w:t xml:space="preserve">, </w:t>
      </w:r>
      <w:r>
        <w:rPr>
          <w:rFonts w:ascii="Consolas" w:hAnsi="Consolas"/>
          <w:color w:val="C0341D"/>
          <w:sz w:val="18"/>
        </w:rPr>
        <w:t>sample_weight</w:t>
      </w:r>
      <w:r>
        <w:t xml:space="preserve"> and </w:t>
      </w:r>
      <w:r>
        <w:rPr>
          <w:rFonts w:ascii="Consolas" w:hAnsi="Consolas"/>
          <w:color w:val="C0341D"/>
          <w:sz w:val="18"/>
        </w:rPr>
        <w:t>stockout_imputed_amount</w:t>
      </w:r>
      <w:r>
        <w:t xml:space="preserve"> so no downstream code branches. </w:t>
      </w:r>
      <w:r>
        <w:rPr>
          <w:b/>
        </w:rPr>
        <w:t>v1 and v2 both ran `none`</w:t>
      </w:r>
      <w:r>
        <w:t xml:space="preserve"> — the imputation is a modelling assumption, and the honest v1 is to ship the un-imputed baseline and treat correction as a measured experiment. It remains untested (§12).</w:t>
      </w:r>
    </w:p>
    <w:p>
      <w:pPr>
        <w:pStyle w:val="Heading3"/>
      </w:pPr>
      <w:r>
        <w:t>1.6 Price and weather</w:t>
      </w:r>
    </w:p>
    <w:p>
      <w:r>
        <w:t xml:space="preserve">→ </w:t>
      </w:r>
      <w:r>
        <w:rPr>
          <w:i/>
        </w:rPr>
        <w:t>Decision:</w:t>
      </w:r>
      <w:r>
        <w:t xml:space="preserve"> same-day price/weather are only legal if genuinely known for the whole horizon. We set </w:t>
      </w:r>
      <w:r>
        <w:rPr>
          <w:rFonts w:ascii="Consolas" w:hAnsi="Consolas"/>
          <w:color w:val="C0341D"/>
          <w:sz w:val="18"/>
        </w:rPr>
        <w:t>price_known_future: false</w:t>
      </w:r>
      <w:r>
        <w:t xml:space="preserve"> and </w:t>
      </w:r>
      <w:r>
        <w:rPr>
          <w:rFonts w:ascii="Consolas" w:hAnsi="Consolas"/>
          <w:color w:val="C0341D"/>
          <w:sz w:val="18"/>
        </w:rPr>
        <w:t>weather_known_future: false</w:t>
      </w:r>
      <w:r>
        <w:t>, so the training contract matches what a planner can actually supply at 08:00 on forecast day.</w:t>
      </w:r>
    </w:p>
    <w:p>
      <w:pPr>
        <w:jc w:val="center"/>
      </w:pPr>
      <w:r>
        <w:rPr>
          <w:color w:val="BBBBBB"/>
        </w:rPr>
        <w:t>────────────────────────────────────────</w:t>
      </w:r>
    </w:p>
    <w:p>
      <w:pPr>
        <w:pStyle w:val="Heading2"/>
      </w:pPr>
      <w:r>
        <w:t>2. How the training data is built for Store × SKU forecasting</w:t>
      </w:r>
    </w:p>
    <w:p>
      <w:r>
        <w:t>Three deterministic steps, identical in training and inference — which is what makes train/serve skew impossible:</w:t>
      </w:r>
    </w:p>
    <w:p>
      <w:pPr>
        <w:spacing w:before="80" w:after="160"/>
        <w:ind w:left="240"/>
      </w:pPr>
      <w:r>
        <w:rPr>
          <w:rFonts w:ascii="Consolas" w:hAnsi="Consolas"/>
          <w:color w:val="1A1A1A"/>
          <w:sz w:val="16"/>
        </w:rPr>
        <w:t>raw  = read_raw(path, cfg)                                   # parse dates, sort by (store, sku, date)</w:t>
        <w:br/>
        <w:t>df   = add_stockout_target(raw, cfg)                         # demand_target + sample_weight</w:t>
        <w:br/>
        <w:t>feat = build_causal_features(df, cfg, "demand_target")       # lags, rollings, calendar, promo, price</w:t>
      </w:r>
    </w:p>
    <w:p>
      <w:r>
        <w:t xml:space="preserve">Output: </w:t>
      </w:r>
      <w:r>
        <w:rPr>
          <w:b/>
        </w:rPr>
        <w:t>1,100,000 rows × 72 columns</w:t>
      </w:r>
      <w:r>
        <w:t>, of which ~52 numeric + 9 categorical reach the models.</w:t>
      </w:r>
    </w:p>
    <w:p>
      <w:r>
        <w:rPr>
          <w:b/>
        </w:rPr>
        <w:t>The panel is kept long, not split per series.</w:t>
      </w:r>
      <w:r>
        <w:t xml:space="preserve"> One row per </w:t>
      </w:r>
      <w:r>
        <w:rPr>
          <w:rFonts w:ascii="Consolas" w:hAnsi="Consolas"/>
          <w:color w:val="C0341D"/>
          <w:sz w:val="18"/>
        </w:rPr>
        <w:t>(store, SKU, date)</w:t>
      </w:r>
      <w:r>
        <w:t xml:space="preserve">, with </w:t>
      </w:r>
      <w:r>
        <w:rPr>
          <w:rFonts w:ascii="Consolas" w:hAnsi="Consolas"/>
          <w:color w:val="C0341D"/>
          <w:sz w:val="18"/>
        </w:rPr>
        <w:t>store_id</w:t>
      </w:r>
      <w:r>
        <w:t xml:space="preserve">, </w:t>
      </w:r>
      <w:r>
        <w:rPr>
          <w:rFonts w:ascii="Consolas" w:hAnsi="Consolas"/>
          <w:color w:val="C0341D"/>
          <w:sz w:val="18"/>
        </w:rPr>
        <w:t>sku_id</w:t>
      </w:r>
      <w:r>
        <w:t xml:space="preserve">, </w:t>
      </w:r>
      <w:r>
        <w:rPr>
          <w:rFonts w:ascii="Consolas" w:hAnsi="Consolas"/>
          <w:color w:val="C0341D"/>
          <w:sz w:val="18"/>
        </w:rPr>
        <w:t>store_sku_id</w:t>
      </w:r>
      <w:r>
        <w:t xml:space="preserve">, </w:t>
      </w:r>
      <w:r>
        <w:rPr>
          <w:rFonts w:ascii="Consolas" w:hAnsi="Consolas"/>
          <w:color w:val="C0341D"/>
          <w:sz w:val="18"/>
        </w:rPr>
        <w:t>channel</w:t>
      </w:r>
      <w:r>
        <w:t xml:space="preserve">, </w:t>
      </w:r>
      <w:r>
        <w:rPr>
          <w:rFonts w:ascii="Consolas" w:hAnsi="Consolas"/>
          <w:color w:val="C0341D"/>
          <w:sz w:val="18"/>
        </w:rPr>
        <w:t>category</w:t>
      </w:r>
      <w:r>
        <w:t xml:space="preserve">, </w:t>
      </w:r>
      <w:r>
        <w:rPr>
          <w:rFonts w:ascii="Consolas" w:hAnsi="Consolas"/>
          <w:color w:val="C0341D"/>
          <w:sz w:val="18"/>
        </w:rPr>
        <w:t>subcategory</w:t>
      </w:r>
      <w:r>
        <w:t xml:space="preserve">, </w:t>
      </w:r>
      <w:r>
        <w:rPr>
          <w:rFonts w:ascii="Consolas" w:hAnsi="Consolas"/>
          <w:color w:val="C0341D"/>
          <w:sz w:val="18"/>
        </w:rPr>
        <w:t>brand</w:t>
      </w:r>
      <w:r>
        <w:t xml:space="preserve"> as features. One </w:t>
      </w:r>
      <w:r>
        <w:rPr>
          <w:b/>
        </w:rPr>
        <w:t>global</w:t>
      </w:r>
      <w:r>
        <w:t xml:space="preserve"> model therefore learns from all 1,005 series at once — sharing weekly/seasonal/promo structure while conditioning on identity for scale. Per the EDA (§1.2), that beats ~1,000 local models operationally and handles cold-start, which a local model cannot do at all.</w:t>
      </w:r>
    </w:p>
    <w:p>
      <w:r>
        <w:t xml:space="preserve">Every group-wise operation is computed </w:t>
      </w:r>
      <w:r>
        <w:rPr>
          <w:b/>
        </w:rPr>
        <w:t>within</w:t>
      </w:r>
      <w:r>
        <w:t xml:space="preserve"> </w:t>
      </w:r>
      <w:r>
        <w:rPr>
          <w:rFonts w:ascii="Consolas" w:hAnsi="Consolas"/>
          <w:color w:val="C0341D"/>
          <w:sz w:val="18"/>
        </w:rPr>
        <w:t>(store_id, sku_id)</w:t>
      </w:r>
      <w:r>
        <w:t xml:space="preserve"> via </w:t>
      </w:r>
      <w:r>
        <w:rPr>
          <w:rFonts w:ascii="Consolas" w:hAnsi="Consolas"/>
          <w:color w:val="C0341D"/>
          <w:sz w:val="18"/>
        </w:rPr>
        <w:t>groupby(series_cols)</w:t>
      </w:r>
      <w:r>
        <w:t>, so no SKU's history ever leaks into another's lag.</w:t>
      </w:r>
    </w:p>
    <w:p>
      <w:r>
        <w:t>Feature groups reaching the models:</w:t>
      </w:r>
    </w:p>
    <w:tbl>
      <w:tblPr>
        <w:tblStyle w:val="TableGrid"/>
        <w:tblW w:type="auto" w:w="0"/>
        <w:jc w:val="left"/>
        <w:tblLook w:firstColumn="1" w:firstRow="1" w:lastColumn="0" w:lastRow="0" w:noHBand="0" w:noVBand="1" w:val="04A0"/>
      </w:tblPr>
      <w:tblGrid>
        <w:gridCol w:w="4320"/>
        <w:gridCol w:w="4320"/>
      </w:tblGrid>
      <w:tr>
        <w:tc>
          <w:tcPr>
            <w:tcW w:type="dxa" w:w="4320"/>
            <w:shd w:val="clear" w:fill="E7EEF7"/>
          </w:tcPr>
          <w:p>
            <w:r>
              <w:rPr>
                <w:b/>
                <w:sz w:val="18"/>
              </w:rPr>
            </w:r>
            <w:r>
              <w:rPr>
                <w:b/>
                <w:sz w:val="18"/>
              </w:rPr>
              <w:t>Group</w:t>
            </w:r>
          </w:p>
        </w:tc>
        <w:tc>
          <w:tcPr>
            <w:tcW w:type="dxa" w:w="4320"/>
            <w:shd w:val="clear" w:fill="E7EEF7"/>
          </w:tcPr>
          <w:p>
            <w:r>
              <w:rPr>
                <w:b/>
                <w:sz w:val="18"/>
              </w:rPr>
            </w:r>
            <w:r>
              <w:rPr>
                <w:b/>
                <w:sz w:val="18"/>
              </w:rPr>
              <w:t>Features</w:t>
            </w:r>
          </w:p>
        </w:tc>
      </w:tr>
      <w:tr>
        <w:tc>
          <w:tcPr>
            <w:tcW w:type="dxa" w:w="4320"/>
          </w:tcPr>
          <w:p>
            <w:r>
              <w:rPr>
                <w:sz w:val="18"/>
              </w:rPr>
            </w:r>
            <w:r>
              <w:rPr>
                <w:sz w:val="18"/>
              </w:rPr>
              <w:t>Demand history</w:t>
            </w:r>
          </w:p>
        </w:tc>
        <w:tc>
          <w:tcPr>
            <w:tcW w:type="dxa" w:w="4320"/>
          </w:tcPr>
          <w:p>
            <w:r>
              <w:rPr>
                <w:sz w:val="18"/>
              </w:rPr>
            </w:r>
            <w:r>
              <w:rPr>
                <w:rFonts w:ascii="Consolas" w:hAnsi="Consolas"/>
                <w:color w:val="C0341D"/>
                <w:sz w:val="18"/>
              </w:rPr>
              <w:t>demand_lag_{1,7,14,28}</w:t>
            </w:r>
            <w:r>
              <w:rPr>
                <w:sz w:val="18"/>
              </w:rPr>
              <w:t>; shifted rolling mean/std/max over 7/14/28</w:t>
            </w:r>
          </w:p>
        </w:tc>
      </w:tr>
      <w:tr>
        <w:tc>
          <w:tcPr>
            <w:tcW w:type="dxa" w:w="4320"/>
          </w:tcPr>
          <w:p>
            <w:r>
              <w:rPr>
                <w:sz w:val="18"/>
              </w:rPr>
            </w:r>
            <w:r>
              <w:rPr>
                <w:sz w:val="18"/>
              </w:rPr>
              <w:t>Calendar (known future)</w:t>
            </w:r>
          </w:p>
        </w:tc>
        <w:tc>
          <w:tcPr>
            <w:tcW w:type="dxa" w:w="4320"/>
          </w:tcPr>
          <w:p>
            <w:r>
              <w:rPr>
                <w:sz w:val="18"/>
              </w:rPr>
            </w:r>
            <w:r>
              <w:rPr>
                <w:sz w:val="18"/>
              </w:rPr>
              <w:t xml:space="preserve">year, month, day, weekday, weekofyear, </w:t>
            </w:r>
            <w:r>
              <w:rPr>
                <w:rFonts w:ascii="Consolas" w:hAnsi="Consolas"/>
                <w:color w:val="C0341D"/>
                <w:sz w:val="18"/>
              </w:rPr>
              <w:t>is_weekend</w:t>
            </w:r>
            <w:r>
              <w:rPr>
                <w:sz w:val="18"/>
              </w:rPr>
              <w:t xml:space="preserve">, </w:t>
            </w:r>
            <w:r>
              <w:rPr>
                <w:rFonts w:ascii="Consolas" w:hAnsi="Consolas"/>
                <w:color w:val="C0341D"/>
                <w:sz w:val="18"/>
              </w:rPr>
              <w:t>is_holiday</w:t>
            </w:r>
            <w:r>
              <w:rPr>
                <w:sz w:val="18"/>
              </w:rPr>
              <w:t>, 6 cyclical terms</w:t>
            </w:r>
          </w:p>
        </w:tc>
      </w:tr>
      <w:tr>
        <w:tc>
          <w:tcPr>
            <w:tcW w:type="dxa" w:w="4320"/>
          </w:tcPr>
          <w:p>
            <w:r>
              <w:rPr>
                <w:sz w:val="18"/>
              </w:rPr>
            </w:r>
            <w:r>
              <w:rPr>
                <w:sz w:val="18"/>
              </w:rPr>
              <w:t>Promotions</w:t>
            </w:r>
          </w:p>
        </w:tc>
        <w:tc>
          <w:tcPr>
            <w:tcW w:type="dxa" w:w="4320"/>
          </w:tcPr>
          <w:p>
            <w:r>
              <w:rPr>
                <w:sz w:val="18"/>
              </w:rPr>
            </w:r>
            <w:r>
              <w:rPr>
                <w:rFonts w:ascii="Consolas" w:hAnsi="Consolas"/>
                <w:color w:val="C0341D"/>
                <w:sz w:val="18"/>
              </w:rPr>
              <w:t>promo_flag</w:t>
            </w:r>
            <w:r>
              <w:rPr>
                <w:sz w:val="18"/>
              </w:rPr>
              <w:t xml:space="preserve"> (known future), </w:t>
            </w:r>
            <w:r>
              <w:rPr>
                <w:rFonts w:ascii="Consolas" w:hAnsi="Consolas"/>
                <w:color w:val="C0341D"/>
                <w:sz w:val="18"/>
              </w:rPr>
              <w:t>promo_prev_1</w:t>
            </w:r>
            <w:r>
              <w:rPr>
                <w:sz w:val="18"/>
              </w:rPr>
              <w:t xml:space="preserve">, </w:t>
            </w:r>
            <w:r>
              <w:rPr>
                <w:rFonts w:ascii="Consolas" w:hAnsi="Consolas"/>
                <w:color w:val="C0341D"/>
                <w:sz w:val="18"/>
              </w:rPr>
              <w:t>promo_rate_28</w:t>
            </w:r>
          </w:p>
        </w:tc>
      </w:tr>
      <w:tr>
        <w:tc>
          <w:tcPr>
            <w:tcW w:type="dxa" w:w="4320"/>
          </w:tcPr>
          <w:p>
            <w:r>
              <w:rPr>
                <w:sz w:val="18"/>
              </w:rPr>
            </w:r>
            <w:r>
              <w:rPr>
                <w:sz w:val="18"/>
              </w:rPr>
              <w:t>Price history</w:t>
            </w:r>
          </w:p>
        </w:tc>
        <w:tc>
          <w:tcPr>
            <w:tcW w:type="dxa" w:w="4320"/>
          </w:tcPr>
          <w:p>
            <w:r>
              <w:rPr>
                <w:sz w:val="18"/>
              </w:rPr>
            </w:r>
            <w:r>
              <w:rPr>
                <w:rFonts w:ascii="Consolas" w:hAnsi="Consolas"/>
                <w:color w:val="C0341D"/>
                <w:sz w:val="18"/>
              </w:rPr>
              <w:t>list_price_lag_1</w:t>
            </w:r>
            <w:r>
              <w:rPr>
                <w:sz w:val="18"/>
              </w:rPr>
              <w:t xml:space="preserve">, </w:t>
            </w:r>
            <w:r>
              <w:rPr>
                <w:rFonts w:ascii="Consolas" w:hAnsi="Consolas"/>
                <w:color w:val="C0341D"/>
                <w:sz w:val="18"/>
              </w:rPr>
              <w:t>discount_pct_lag_1</w:t>
            </w:r>
            <w:r>
              <w:rPr>
                <w:sz w:val="18"/>
              </w:rPr>
              <w:t>, and their 28-day means</w:t>
            </w:r>
          </w:p>
        </w:tc>
      </w:tr>
      <w:tr>
        <w:tc>
          <w:tcPr>
            <w:tcW w:type="dxa" w:w="4320"/>
          </w:tcPr>
          <w:p>
            <w:r>
              <w:rPr>
                <w:sz w:val="18"/>
              </w:rPr>
            </w:r>
            <w:r>
              <w:rPr>
                <w:sz w:val="18"/>
              </w:rPr>
              <w:t>Inventory history</w:t>
            </w:r>
          </w:p>
        </w:tc>
        <w:tc>
          <w:tcPr>
            <w:tcW w:type="dxa" w:w="4320"/>
          </w:tcPr>
          <w:p>
            <w:r>
              <w:rPr>
                <w:sz w:val="18"/>
              </w:rPr>
            </w:r>
            <w:r>
              <w:rPr>
                <w:rFonts w:ascii="Consolas" w:hAnsi="Consolas"/>
                <w:color w:val="C0341D"/>
                <w:sz w:val="18"/>
              </w:rPr>
              <w:t>stockout_lag_{1,7,14}</w:t>
            </w:r>
            <w:r>
              <w:rPr>
                <w:sz w:val="18"/>
              </w:rPr>
              <w:t xml:space="preserve">, </w:t>
            </w:r>
            <w:r>
              <w:rPr>
                <w:rFonts w:ascii="Consolas" w:hAnsi="Consolas"/>
                <w:color w:val="C0341D"/>
                <w:sz w:val="18"/>
              </w:rPr>
              <w:t>stockout_rate_28</w:t>
            </w:r>
            <w:r>
              <w:rPr>
                <w:sz w:val="18"/>
              </w:rPr>
              <w:t xml:space="preserve">, </w:t>
            </w:r>
            <w:r>
              <w:rPr>
                <w:rFonts w:ascii="Consolas" w:hAnsi="Consolas"/>
                <w:color w:val="C0341D"/>
                <w:sz w:val="18"/>
              </w:rPr>
              <w:t>stock_on_hand_lag_1</w:t>
            </w:r>
            <w:r>
              <w:rPr>
                <w:sz w:val="18"/>
              </w:rPr>
              <w:t xml:space="preserve">, </w:t>
            </w:r>
            <w:r>
              <w:rPr>
                <w:rFonts w:ascii="Consolas" w:hAnsi="Consolas"/>
                <w:color w:val="C0341D"/>
                <w:sz w:val="18"/>
              </w:rPr>
              <w:t>stock_on_hand_mean_7</w:t>
            </w:r>
          </w:p>
        </w:tc>
      </w:tr>
      <w:tr>
        <w:tc>
          <w:tcPr>
            <w:tcW w:type="dxa" w:w="4320"/>
          </w:tcPr>
          <w:p>
            <w:r>
              <w:rPr>
                <w:sz w:val="18"/>
              </w:rPr>
            </w:r>
            <w:r>
              <w:rPr>
                <w:sz w:val="18"/>
              </w:rPr>
              <w:t>Cross-series</w:t>
            </w:r>
          </w:p>
        </w:tc>
        <w:tc>
          <w:tcPr>
            <w:tcW w:type="dxa" w:w="4320"/>
          </w:tcPr>
          <w:p>
            <w:r>
              <w:rPr>
                <w:sz w:val="18"/>
              </w:rPr>
            </w:r>
            <w:r>
              <w:rPr>
                <w:rFonts w:ascii="Consolas" w:hAnsi="Consolas"/>
                <w:color w:val="C0341D"/>
                <w:sz w:val="18"/>
              </w:rPr>
              <w:t>store_demand_mean_lag_1</w:t>
            </w:r>
            <w:r>
              <w:rPr>
                <w:sz w:val="18"/>
              </w:rPr>
              <w:t xml:space="preserve">, </w:t>
            </w:r>
            <w:r>
              <w:rPr>
                <w:rFonts w:ascii="Consolas" w:hAnsi="Consolas"/>
                <w:color w:val="C0341D"/>
                <w:sz w:val="18"/>
              </w:rPr>
              <w:t>sku_demand_mean_lag_1</w:t>
            </w:r>
            <w:r>
              <w:rPr>
                <w:sz w:val="18"/>
              </w:rPr>
              <w:t xml:space="preserve"> (day-lagged group means)</w:t>
            </w:r>
          </w:p>
        </w:tc>
      </w:tr>
      <w:tr>
        <w:tc>
          <w:tcPr>
            <w:tcW w:type="dxa" w:w="4320"/>
          </w:tcPr>
          <w:p>
            <w:r>
              <w:rPr>
                <w:sz w:val="18"/>
              </w:rPr>
            </w:r>
            <w:r>
              <w:rPr>
                <w:sz w:val="18"/>
              </w:rPr>
              <w:t>Identity</w:t>
            </w:r>
          </w:p>
        </w:tc>
        <w:tc>
          <w:tcPr>
            <w:tcW w:type="dxa" w:w="4320"/>
          </w:tcPr>
          <w:p>
            <w:r>
              <w:rPr>
                <w:sz w:val="18"/>
              </w:rPr>
            </w:r>
            <w:r>
              <w:rPr>
                <w:sz w:val="18"/>
              </w:rPr>
              <w:t xml:space="preserve">9 categoricals + </w:t>
            </w:r>
            <w:r>
              <w:rPr>
                <w:rFonts w:ascii="Consolas" w:hAnsi="Consolas"/>
                <w:color w:val="C0341D"/>
                <w:sz w:val="18"/>
              </w:rPr>
              <w:t>series_age_days</w:t>
            </w:r>
          </w:p>
        </w:tc>
      </w:tr>
    </w:tbl>
    <w:p/>
    <w:p>
      <w:r>
        <w:t xml:space="preserve">For the sequence models the same information becomes tensors: </w:t>
      </w:r>
      <w:r>
        <w:rPr>
          <w:rFonts w:ascii="Consolas" w:hAnsi="Consolas"/>
          <w:color w:val="C0341D"/>
          <w:sz w:val="18"/>
        </w:rPr>
        <w:t>past_x [B, lookback, 14]</w:t>
      </w:r>
      <w:r>
        <w:t xml:space="preserve">, </w:t>
      </w:r>
      <w:r>
        <w:rPr>
          <w:rFonts w:ascii="Consolas" w:hAnsi="Consolas"/>
          <w:color w:val="C0341D"/>
          <w:sz w:val="18"/>
        </w:rPr>
        <w:t>future_x [B, 14, 6]</w:t>
      </w:r>
      <w:r>
        <w:t xml:space="preserve">, </w:t>
      </w:r>
      <w:r>
        <w:rPr>
          <w:rFonts w:ascii="Consolas" w:hAnsi="Consolas"/>
          <w:color w:val="C0341D"/>
          <w:sz w:val="18"/>
        </w:rPr>
        <w:t>static_ids [B, 6]</w:t>
      </w:r>
      <w:r>
        <w:t xml:space="preserve">, </w:t>
      </w:r>
      <w:r>
        <w:rPr>
          <w:rFonts w:ascii="Consolas" w:hAnsi="Consolas"/>
          <w:color w:val="C0341D"/>
          <w:sz w:val="18"/>
        </w:rPr>
        <w:t>y [B, 14]</w:t>
      </w:r>
      <w:r>
        <w:t>.</w:t>
      </w:r>
    </w:p>
    <w:p>
      <w:pPr>
        <w:jc w:val="center"/>
      </w:pPr>
      <w:r>
        <w:rPr>
          <w:color w:val="BBBBBB"/>
        </w:rPr>
        <w:t>────────────────────────────────────────</w:t>
      </w:r>
    </w:p>
    <w:p>
      <w:pPr>
        <w:pStyle w:val="Heading2"/>
      </w:pPr>
      <w:r>
        <w:t>3. Preventing data leakage</w:t>
      </w:r>
    </w:p>
    <w:p>
      <w:r>
        <w:t xml:space="preserve">The central risk in demand forecasting is trivially easy to hit and produces beautiful, meaningless metrics. Eleven controls, and — more importantly — </w:t>
      </w:r>
      <w:r>
        <w:rPr>
          <w:b/>
        </w:rPr>
        <w:t>empirical proof they hold</w:t>
      </w:r>
      <w:r>
        <w:t>.</w:t>
      </w:r>
    </w:p>
    <w:p>
      <w:pPr>
        <w:pStyle w:val="Heading3"/>
      </w:pPr>
      <w:r>
        <w:t>3.1 The controls</w:t>
      </w:r>
    </w:p>
    <w:p>
      <w:pPr>
        <w:pStyle w:val="ListNumber"/>
      </w:pPr>
      <w:r>
        <w:rPr>
          <w:rFonts w:ascii="Consolas" w:hAnsi="Consolas"/>
          <w:color w:val="C0341D"/>
          <w:sz w:val="18"/>
        </w:rPr>
        <w:t>gross_sales</w:t>
      </w:r>
      <w:r>
        <w:t xml:space="preserve"> and </w:t>
      </w:r>
      <w:r>
        <w:rPr>
          <w:rFonts w:ascii="Consolas" w:hAnsi="Consolas"/>
          <w:color w:val="C0341D"/>
          <w:sz w:val="18"/>
        </w:rPr>
        <w:t>net_sales</w:t>
      </w:r>
      <w:r>
        <w:t xml:space="preserve"> </w:t>
      </w:r>
      <w:r>
        <w:rPr>
          <w:b/>
        </w:rPr>
        <w:t>permanently blocked</w:t>
      </w:r>
      <w:r>
        <w:t xml:space="preserve"> — they are </w:t>
      </w:r>
      <w:r>
        <w:rPr>
          <w:rFonts w:ascii="Consolas" w:hAnsi="Consolas"/>
          <w:color w:val="C0341D"/>
          <w:sz w:val="18"/>
        </w:rPr>
        <w:t>units_sold × price</w:t>
      </w:r>
      <w:r>
        <w:t>, i.e. the</w:t>
      </w:r>
    </w:p>
    <w:p>
      <w:r>
        <w:t>target in disguise.</w:t>
      </w:r>
    </w:p>
    <w:p>
      <w:pPr>
        <w:pStyle w:val="ListNumber"/>
      </w:pPr>
      <w:r>
        <w:rPr>
          <w:b/>
        </w:rPr>
        <w:t>Every rolling target statistic is shifted before rolling</w:t>
      </w:r>
      <w:r>
        <w:t xml:space="preserve">: </w:t>
      </w:r>
      <w:r>
        <w:rPr>
          <w:rFonts w:ascii="Consolas" w:hAnsi="Consolas"/>
          <w:color w:val="C0341D"/>
          <w:sz w:val="18"/>
        </w:rPr>
        <w:t>s.shift(1).rolling(28).mean()</w:t>
      </w:r>
      <w:r>
        <w:t>,</w:t>
      </w:r>
    </w:p>
    <w:p>
      <w:r>
        <w:t xml:space="preserve">never </w:t>
      </w:r>
      <w:r>
        <w:rPr>
          <w:rFonts w:ascii="Consolas" w:hAnsi="Consolas"/>
          <w:color w:val="C0341D"/>
          <w:sz w:val="18"/>
        </w:rPr>
        <w:t>s.rolling(28).mean()</w:t>
      </w:r>
      <w:r>
        <w:t>.</w:t>
      </w:r>
    </w:p>
    <w:p>
      <w:pPr>
        <w:pStyle w:val="ListNumber"/>
      </w:pPr>
      <w:r>
        <w:t xml:space="preserve">Same-day </w:t>
      </w:r>
      <w:r>
        <w:rPr>
          <w:rFonts w:ascii="Consolas" w:hAnsi="Consolas"/>
          <w:color w:val="C0341D"/>
          <w:sz w:val="18"/>
        </w:rPr>
        <w:t>stock_out_flag</w:t>
      </w:r>
      <w:r>
        <w:t xml:space="preserve"> and </w:t>
      </w:r>
      <w:r>
        <w:rPr>
          <w:rFonts w:ascii="Consolas" w:hAnsi="Consolas"/>
          <w:color w:val="C0341D"/>
          <w:sz w:val="18"/>
        </w:rPr>
        <w:t>stock_on_hand</w:t>
      </w:r>
      <w:r>
        <w:t xml:space="preserve"> are </w:t>
      </w:r>
      <w:r>
        <w:rPr>
          <w:b/>
        </w:rPr>
        <w:t>never</w:t>
      </w:r>
      <w:r>
        <w:t xml:space="preserve"> features — they are outcomes. Only</w:t>
      </w:r>
    </w:p>
    <w:p>
      <w:r>
        <w:t>lagged versions are used.</w:t>
      </w:r>
    </w:p>
    <w:p>
      <w:pPr>
        <w:pStyle w:val="ListNumber"/>
      </w:pPr>
      <w:r>
        <w:t xml:space="preserve">The split is </w:t>
      </w:r>
      <w:r>
        <w:rPr>
          <w:b/>
        </w:rPr>
        <w:t>chronological</w:t>
      </w:r>
      <w:r>
        <w:t>, never random.</w:t>
      </w:r>
    </w:p>
    <w:p>
      <w:pPr>
        <w:pStyle w:val="ListNumber"/>
      </w:pPr>
      <w:r>
        <w:t xml:space="preserve">Tree validation/test use </w:t>
      </w:r>
      <w:r>
        <w:rPr>
          <w:b/>
        </w:rPr>
        <w:t>recursive forecasting from a fixed origin</w:t>
      </w:r>
      <w:r>
        <w:t xml:space="preserve">: day D+2's </w:t>
      </w:r>
      <w:r>
        <w:rPr>
          <w:rFonts w:ascii="Consolas" w:hAnsi="Consolas"/>
          <w:color w:val="C0341D"/>
          <w:sz w:val="18"/>
        </w:rPr>
        <w:t>lag_1</w:t>
      </w:r>
      <w:r>
        <w:t xml:space="preserve"> is day</w:t>
      </w:r>
    </w:p>
    <w:p>
      <w:r>
        <w:t xml:space="preserve">D+1's </w:t>
      </w:r>
      <w:r>
        <w:rPr>
          <w:i/>
        </w:rPr>
        <w:t>prediction</w:t>
      </w:r>
      <w:r>
        <w:t>, never its actual.</w:t>
      </w:r>
    </w:p>
    <w:p>
      <w:pPr>
        <w:pStyle w:val="ListNumber"/>
      </w:pPr>
      <w:r>
        <w:t>Sequence models see only the lookback window plus genuinely-known future covariates.</w:t>
      </w:r>
    </w:p>
    <w:p>
      <w:pPr>
        <w:pStyle w:val="ListNumber"/>
      </w:pPr>
      <w:r>
        <w:t xml:space="preserve">Scaling statistics and categorical maps are fitted on </w:t>
      </w:r>
      <w:r>
        <w:rPr>
          <w:b/>
        </w:rPr>
        <w:t>training rows only</w:t>
      </w:r>
      <w:r>
        <w:t>, then frozen into the</w:t>
      </w:r>
    </w:p>
    <w:p>
      <w:r>
        <w:t>checkpoint.</w:t>
      </w:r>
    </w:p>
    <w:p>
      <w:pPr>
        <w:pStyle w:val="ListNumber"/>
      </w:pPr>
      <w:r>
        <w:t xml:space="preserve">Bayesian tuning optimises </w:t>
      </w:r>
      <w:r>
        <w:rPr>
          <w:b/>
        </w:rPr>
        <w:t>validation</w:t>
      </w:r>
      <w:r>
        <w:t xml:space="preserve"> WAPE; test is scored once.</w:t>
      </w:r>
    </w:p>
    <w:p>
      <w:pPr>
        <w:pStyle w:val="ListNumber"/>
      </w:pPr>
      <w:r>
        <w:t xml:space="preserve">DL early stopping uses validation; the refit then runs a </w:t>
      </w:r>
      <w:r>
        <w:rPr>
          <w:b/>
        </w:rPr>
        <w:t>fixed</w:t>
      </w:r>
      <w:r>
        <w:t xml:space="preserve"> epoch count so test never</w:t>
      </w:r>
    </w:p>
    <w:p>
      <w:r>
        <w:t>influences stopping.</w:t>
      </w:r>
    </w:p>
    <w:p>
      <w:pPr>
        <w:pStyle w:val="ListNumber"/>
      </w:pPr>
      <w:r>
        <w:t xml:space="preserve">Inference and the API blank every column the </w:t>
      </w:r>
      <w:r>
        <w:rPr>
          <w:rFonts w:ascii="Consolas" w:hAnsi="Consolas"/>
          <w:color w:val="C0341D"/>
          <w:sz w:val="18"/>
        </w:rPr>
        <w:t>*_known_future</w:t>
      </w:r>
      <w:r>
        <w:t xml:space="preserve"> contract marks unavailable.</w:t>
      </w:r>
    </w:p>
    <w:p>
      <w:pPr>
        <w:pStyle w:val="ListNumber"/>
      </w:pPr>
      <w:r>
        <w:rPr>
          <w:rFonts w:ascii="Consolas" w:hAnsi="Consolas"/>
          <w:color w:val="C0341D"/>
          <w:sz w:val="18"/>
        </w:rPr>
        <w:t>tests/test_leakage.py</w:t>
      </w:r>
      <w:r>
        <w:t xml:space="preserve"> asserts (1)–(2) mechanically on every test run.</w:t>
      </w:r>
    </w:p>
    <w:p>
      <w:pPr>
        <w:pStyle w:val="Heading3"/>
      </w:pPr>
      <w:r>
        <w:t>3.2 The recursion, concretely</w:t>
      </w:r>
    </w:p>
    <w:p>
      <w:pPr>
        <w:spacing w:before="80" w:after="160"/>
        <w:ind w:left="240"/>
      </w:pPr>
      <w:r>
        <w:rPr>
          <w:rFonts w:ascii="Consolas" w:hAnsi="Consolas"/>
          <w:color w:val="1A1A1A"/>
          <w:sz w:val="16"/>
        </w:rPr>
        <w:t>origin = 2023-12-03 (end of training)</w:t>
        <w:br/>
        <w:t>D+1  2023-12-04  features from real history through 12-03      → ŷ = 47.2</w:t>
        <w:br/>
        <w:t>D+2  2023-12-05  lag_1 = 47.2  (the prediction, not the actual) → ŷ = 51.8</w:t>
        <w:br/>
        <w:t>...</w:t>
        <w:br/>
        <w:t>D+14 2023-12-17</w:t>
      </w:r>
    </w:p>
    <w:p>
      <w:r>
        <w:t xml:space="preserve">A common notebook shortcut computes </w:t>
      </w:r>
      <w:r>
        <w:rPr>
          <w:rFonts w:ascii="Consolas" w:hAnsi="Consolas"/>
          <w:color w:val="C0341D"/>
          <w:sz w:val="18"/>
        </w:rPr>
        <w:t>lag_1</w:t>
      </w:r>
      <w:r>
        <w:t xml:space="preserve"> on the full dataframe and </w:t>
      </w:r>
      <w:r>
        <w:rPr>
          <w:i/>
        </w:rPr>
        <w:t>then</w:t>
      </w:r>
      <w:r>
        <w:t xml:space="preserve"> filters validation rows. The Dec-5 row would then contain Dec-4's </w:t>
      </w:r>
      <w:r>
        <w:rPr>
          <w:b/>
        </w:rPr>
        <w:t>actual</w:t>
      </w:r>
      <w:r>
        <w:t xml:space="preserve"> demand — unknowable at the Dec-3 origin. That single mistake can halve reported error.</w:t>
      </w:r>
    </w:p>
    <w:p>
      <w:pPr>
        <w:pStyle w:val="Heading3"/>
      </w:pPr>
      <w:r>
        <w:t>3.3 Proof, not assertion</w:t>
      </w:r>
    </w:p>
    <w:p>
      <w:r>
        <w:t>Unit tests only cover the feature builder, so the end-to-end forecast paths were attacked directly: corrupt information that is unknown at the origin and check the forecast does not move. A bit-identical result means the information cannot have been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E7EEF7"/>
          </w:tcPr>
          <w:p>
            <w:r>
              <w:rPr>
                <w:b/>
                <w:sz w:val="18"/>
              </w:rPr>
            </w:r>
            <w:r>
              <w:rPr>
                <w:b/>
                <w:sz w:val="18"/>
              </w:rPr>
              <w:t>Probe</w:t>
            </w:r>
          </w:p>
        </w:tc>
        <w:tc>
          <w:tcPr>
            <w:tcW w:type="dxa" w:w="2880"/>
            <w:shd w:val="clear" w:fill="E7EEF7"/>
          </w:tcPr>
          <w:p>
            <w:r>
              <w:rPr>
                <w:b/>
                <w:sz w:val="18"/>
              </w:rPr>
            </w:r>
            <w:r>
              <w:rPr>
                <w:b/>
                <w:sz w:val="18"/>
              </w:rPr>
              <w:t>Perturbation</w:t>
            </w:r>
          </w:p>
        </w:tc>
        <w:tc>
          <w:tcPr>
            <w:tcW w:type="dxa" w:w="2880"/>
            <w:shd w:val="clear" w:fill="E7EEF7"/>
          </w:tcPr>
          <w:p>
            <w:r>
              <w:rPr>
                <w:b/>
                <w:sz w:val="18"/>
              </w:rPr>
            </w:r>
            <w:r>
              <w:rPr>
                <w:b/>
                <w:sz w:val="18"/>
              </w:rPr>
              <w:t>Result</w:t>
            </w:r>
          </w:p>
        </w:tc>
      </w:tr>
      <w:tr>
        <w:tc>
          <w:tcPr>
            <w:tcW w:type="dxa" w:w="2880"/>
          </w:tcPr>
          <w:p>
            <w:r>
              <w:rPr>
                <w:sz w:val="18"/>
              </w:rPr>
            </w:r>
            <w:r>
              <w:rPr>
                <w:sz w:val="18"/>
              </w:rPr>
              <w:t>Tree — future labels</w:t>
            </w:r>
          </w:p>
        </w:tc>
        <w:tc>
          <w:tcPr>
            <w:tcW w:type="dxa" w:w="2880"/>
          </w:tcPr>
          <w:p>
            <w:r>
              <w:rPr>
                <w:sz w:val="18"/>
              </w:rPr>
            </w:r>
            <w:r>
              <w:rPr>
                <w:rFonts w:ascii="Consolas" w:hAnsi="Consolas"/>
                <w:color w:val="C0341D"/>
                <w:sz w:val="18"/>
              </w:rPr>
              <w:t>units_sold × 1000 + 12345</w:t>
            </w:r>
            <w:r>
              <w:rPr>
                <w:sz w:val="18"/>
              </w:rPr>
              <w:t>, gross/net × 999</w:t>
            </w:r>
          </w:p>
        </w:tc>
        <w:tc>
          <w:tcPr>
            <w:tcW w:type="dxa" w:w="2880"/>
          </w:tcPr>
          <w:p>
            <w:r>
              <w:rPr>
                <w:sz w:val="18"/>
              </w:rPr>
            </w:r>
            <w:r>
              <w:rPr>
                <w:b/>
                <w:sz w:val="18"/>
              </w:rPr>
              <w:t>Δ = 0.0</w:t>
            </w:r>
          </w:p>
        </w:tc>
      </w:tr>
      <w:tr>
        <w:tc>
          <w:tcPr>
            <w:tcW w:type="dxa" w:w="2880"/>
          </w:tcPr>
          <w:p>
            <w:r>
              <w:rPr>
                <w:sz w:val="18"/>
              </w:rPr>
            </w:r>
            <w:r>
              <w:rPr>
                <w:sz w:val="18"/>
              </w:rPr>
              <w:t>Tree — future inventory</w:t>
            </w:r>
          </w:p>
        </w:tc>
        <w:tc>
          <w:tcPr>
            <w:tcW w:type="dxa" w:w="2880"/>
          </w:tcPr>
          <w:p>
            <w:r>
              <w:rPr>
                <w:sz w:val="18"/>
              </w:rPr>
            </w:r>
            <w:r>
              <w:rPr>
                <w:sz w:val="18"/>
              </w:rPr>
              <w:t xml:space="preserve">flip </w:t>
            </w:r>
            <w:r>
              <w:rPr>
                <w:rFonts w:ascii="Consolas" w:hAnsi="Consolas"/>
                <w:color w:val="C0341D"/>
                <w:sz w:val="18"/>
              </w:rPr>
              <w:t>stock_out_flag</w:t>
            </w:r>
            <w:r>
              <w:rPr>
                <w:sz w:val="18"/>
              </w:rPr>
              <w:t xml:space="preserve">, </w:t>
            </w:r>
            <w:r>
              <w:rPr>
                <w:rFonts w:ascii="Consolas" w:hAnsi="Consolas"/>
                <w:color w:val="C0341D"/>
                <w:sz w:val="18"/>
              </w:rPr>
              <w:t>stock_on_hand → 0</w:t>
            </w:r>
          </w:p>
        </w:tc>
        <w:tc>
          <w:tcPr>
            <w:tcW w:type="dxa" w:w="2880"/>
          </w:tcPr>
          <w:p>
            <w:r>
              <w:rPr>
                <w:sz w:val="18"/>
              </w:rPr>
            </w:r>
            <w:r>
              <w:rPr>
                <w:b/>
                <w:sz w:val="18"/>
              </w:rPr>
              <w:t>Δ = 0.0</w:t>
            </w:r>
          </w:p>
        </w:tc>
      </w:tr>
      <w:tr>
        <w:tc>
          <w:tcPr>
            <w:tcW w:type="dxa" w:w="2880"/>
          </w:tcPr>
          <w:p>
            <w:r>
              <w:rPr>
                <w:sz w:val="18"/>
              </w:rPr>
            </w:r>
            <w:r>
              <w:rPr>
                <w:sz w:val="18"/>
              </w:rPr>
              <w:t>Tree — unknown covariates</w:t>
            </w:r>
          </w:p>
        </w:tc>
        <w:tc>
          <w:tcPr>
            <w:tcW w:type="dxa" w:w="2880"/>
          </w:tcPr>
          <w:p>
            <w:r>
              <w:rPr>
                <w:sz w:val="18"/>
              </w:rPr>
            </w:r>
            <w:r>
              <w:rPr>
                <w:sz w:val="18"/>
              </w:rPr>
              <w:t>price × 5, discount 0.9, temp −50, rain 999</w:t>
            </w:r>
          </w:p>
        </w:tc>
        <w:tc>
          <w:tcPr>
            <w:tcW w:type="dxa" w:w="2880"/>
          </w:tcPr>
          <w:p>
            <w:r>
              <w:rPr>
                <w:sz w:val="18"/>
              </w:rPr>
            </w:r>
            <w:r>
              <w:rPr>
                <w:b/>
                <w:sz w:val="18"/>
              </w:rPr>
              <w:t>Δ = 0.0</w:t>
            </w:r>
          </w:p>
        </w:tc>
      </w:tr>
      <w:tr>
        <w:tc>
          <w:tcPr>
            <w:tcW w:type="dxa" w:w="2880"/>
          </w:tcPr>
          <w:p>
            <w:r>
              <w:rPr>
                <w:sz w:val="18"/>
              </w:rPr>
            </w:r>
            <w:r>
              <w:rPr>
                <w:sz w:val="18"/>
              </w:rPr>
              <w:t>Tree — recursion</w:t>
            </w:r>
          </w:p>
        </w:tc>
        <w:tc>
          <w:tcPr>
            <w:tcW w:type="dxa" w:w="2880"/>
          </w:tcPr>
          <w:p>
            <w:r>
              <w:rPr>
                <w:sz w:val="18"/>
              </w:rPr>
            </w:r>
            <w:r>
              <w:rPr>
                <w:sz w:val="18"/>
              </w:rPr>
              <w:t xml:space="preserve">inspect D+2 </w:t>
            </w:r>
            <w:r>
              <w:rPr>
                <w:rFonts w:ascii="Consolas" w:hAnsi="Consolas"/>
                <w:color w:val="C0341D"/>
                <w:sz w:val="18"/>
              </w:rPr>
              <w:t>demand_lag_1</w:t>
            </w:r>
          </w:p>
        </w:tc>
        <w:tc>
          <w:tcPr>
            <w:tcW w:type="dxa" w:w="2880"/>
          </w:tcPr>
          <w:p>
            <w:r>
              <w:rPr>
                <w:sz w:val="18"/>
              </w:rPr>
            </w:r>
            <w:r>
              <w:rPr>
                <w:sz w:val="18"/>
              </w:rPr>
              <w:t xml:space="preserve">= D+1 </w:t>
            </w:r>
            <w:r>
              <w:rPr>
                <w:b/>
                <w:sz w:val="18"/>
              </w:rPr>
              <w:t>prediction</w:t>
            </w:r>
            <w:r>
              <w:rPr>
                <w:sz w:val="18"/>
              </w:rPr>
              <w:t>, not actual</w:t>
            </w:r>
          </w:p>
        </w:tc>
      </w:tr>
      <w:tr>
        <w:tc>
          <w:tcPr>
            <w:tcW w:type="dxa" w:w="2880"/>
          </w:tcPr>
          <w:p>
            <w:r>
              <w:rPr>
                <w:sz w:val="18"/>
              </w:rPr>
            </w:r>
            <w:r>
              <w:rPr>
                <w:sz w:val="18"/>
              </w:rPr>
              <w:t>Tree — blocked columns</w:t>
            </w:r>
          </w:p>
        </w:tc>
        <w:tc>
          <w:tcPr>
            <w:tcW w:type="dxa" w:w="2880"/>
          </w:tcPr>
          <w:p>
            <w:r>
              <w:rPr>
                <w:sz w:val="18"/>
              </w:rPr>
            </w:r>
            <w:r>
              <w:rPr>
                <w:sz w:val="18"/>
              </w:rPr>
              <w:t>inspect the 52 model inputs</w:t>
            </w:r>
          </w:p>
        </w:tc>
        <w:tc>
          <w:tcPr>
            <w:tcW w:type="dxa" w:w="2880"/>
          </w:tcPr>
          <w:p>
            <w:r>
              <w:rPr>
                <w:sz w:val="18"/>
              </w:rPr>
            </w:r>
            <w:r>
              <w:rPr>
                <w:sz w:val="18"/>
              </w:rPr>
              <w:t>none present</w:t>
            </w:r>
          </w:p>
        </w:tc>
      </w:tr>
      <w:tr>
        <w:tc>
          <w:tcPr>
            <w:tcW w:type="dxa" w:w="2880"/>
          </w:tcPr>
          <w:p>
            <w:r>
              <w:rPr>
                <w:sz w:val="18"/>
              </w:rPr>
            </w:r>
            <w:r>
              <w:rPr>
                <w:sz w:val="18"/>
              </w:rPr>
              <w:t>DL — future labels + inventory</w:t>
            </w:r>
          </w:p>
        </w:tc>
        <w:tc>
          <w:tcPr>
            <w:tcW w:type="dxa" w:w="2880"/>
          </w:tcPr>
          <w:p>
            <w:r>
              <w:rPr>
                <w:sz w:val="18"/>
              </w:rPr>
            </w:r>
            <w:r>
              <w:rPr>
                <w:sz w:val="18"/>
              </w:rPr>
              <w:t>same corruption</w:t>
            </w:r>
          </w:p>
        </w:tc>
        <w:tc>
          <w:tcPr>
            <w:tcW w:type="dxa" w:w="2880"/>
          </w:tcPr>
          <w:p>
            <w:r>
              <w:rPr>
                <w:sz w:val="18"/>
              </w:rPr>
            </w:r>
            <w:r>
              <w:rPr>
                <w:b/>
                <w:sz w:val="18"/>
              </w:rPr>
              <w:t>Δ = 0.0</w:t>
            </w:r>
          </w:p>
        </w:tc>
      </w:tr>
      <w:tr>
        <w:tc>
          <w:tcPr>
            <w:tcW w:type="dxa" w:w="2880"/>
          </w:tcPr>
          <w:p>
            <w:r>
              <w:rPr>
                <w:sz w:val="18"/>
              </w:rPr>
            </w:r>
            <w:r>
              <w:rPr>
                <w:b/>
                <w:sz w:val="18"/>
              </w:rPr>
              <w:t>Control:</w:t>
            </w:r>
            <w:r>
              <w:rPr>
                <w:sz w:val="18"/>
              </w:rPr>
              <w:t xml:space="preserve"> promo (declared </w:t>
            </w:r>
            <w:r>
              <w:rPr>
                <w:i/>
                <w:sz w:val="18"/>
              </w:rPr>
              <w:t>known</w:t>
            </w:r>
            <w:r>
              <w:rPr>
                <w:sz w:val="18"/>
              </w:rPr>
              <w:t>)</w:t>
            </w:r>
          </w:p>
        </w:tc>
        <w:tc>
          <w:tcPr>
            <w:tcW w:type="dxa" w:w="2880"/>
          </w:tcPr>
          <w:p>
            <w:r>
              <w:rPr>
                <w:sz w:val="18"/>
              </w:rPr>
            </w:r>
            <w:r>
              <w:rPr>
                <w:sz w:val="18"/>
              </w:rPr>
              <w:t xml:space="preserve">flip </w:t>
            </w:r>
            <w:r>
              <w:rPr>
                <w:rFonts w:ascii="Consolas" w:hAnsi="Consolas"/>
                <w:color w:val="C0341D"/>
                <w:sz w:val="18"/>
              </w:rPr>
              <w:t>promo_flag</w:t>
            </w:r>
          </w:p>
        </w:tc>
        <w:tc>
          <w:tcPr>
            <w:tcW w:type="dxa" w:w="2880"/>
          </w:tcPr>
          <w:p>
            <w:r>
              <w:rPr>
                <w:sz w:val="18"/>
              </w:rPr>
            </w:r>
            <w:r>
              <w:rPr>
                <w:b/>
                <w:sz w:val="18"/>
              </w:rPr>
              <w:t>Δ = 151.3 / 115.8 units</w:t>
            </w:r>
            <w:r>
              <w:rPr>
                <w:sz w:val="18"/>
              </w:rPr>
              <w:t xml:space="preserve"> — correctly </w:t>
            </w:r>
            <w:r>
              <w:rPr>
                <w:i/>
                <w:sz w:val="18"/>
              </w:rPr>
              <w:t>does</w:t>
            </w:r>
            <w:r>
              <w:rPr>
                <w:sz w:val="18"/>
              </w:rPr>
              <w:t xml:space="preserve"> move</w:t>
            </w:r>
          </w:p>
        </w:tc>
      </w:tr>
      <w:tr>
        <w:tc>
          <w:tcPr>
            <w:tcW w:type="dxa" w:w="2880"/>
          </w:tcPr>
          <w:p>
            <w:r>
              <w:rPr>
                <w:sz w:val="18"/>
              </w:rPr>
            </w:r>
            <w:r>
              <w:rPr>
                <w:sz w:val="18"/>
              </w:rPr>
              <w:t xml:space="preserve">Stockout </w:t>
            </w:r>
            <w:r>
              <w:rPr>
                <w:rFonts w:ascii="Consolas" w:hAnsi="Consolas"/>
                <w:color w:val="C0341D"/>
                <w:sz w:val="18"/>
              </w:rPr>
              <w:t>rolling_median</w:t>
            </w:r>
          </w:p>
        </w:tc>
        <w:tc>
          <w:tcPr>
            <w:tcW w:type="dxa" w:w="2880"/>
          </w:tcPr>
          <w:p>
            <w:r>
              <w:rPr>
                <w:sz w:val="18"/>
              </w:rPr>
            </w:r>
            <w:r>
              <w:rPr>
                <w:sz w:val="18"/>
              </w:rPr>
              <w:t>build targets from train-only vs full data</w:t>
            </w:r>
          </w:p>
        </w:tc>
        <w:tc>
          <w:tcPr>
            <w:tcW w:type="dxa" w:w="2880"/>
          </w:tcPr>
          <w:p>
            <w:r>
              <w:rPr>
                <w:sz w:val="18"/>
              </w:rPr>
            </w:r>
            <w:r>
              <w:rPr>
                <w:b/>
                <w:sz w:val="18"/>
              </w:rPr>
              <w:t>0 / 21,340</w:t>
            </w:r>
            <w:r>
              <w:rPr>
                <w:sz w:val="18"/>
              </w:rPr>
              <w:t xml:space="preserve"> training targets change</w:t>
            </w:r>
          </w:p>
        </w:tc>
      </w:tr>
    </w:tbl>
    <w:p/>
    <w:p>
      <w:r>
        <w:t>The control row is why the zeros mean anything: it proves the models genuinely read their future inputs rather than ignoring all of them.</w:t>
      </w:r>
    </w:p>
    <w:p>
      <w:pPr>
        <w:jc w:val="center"/>
      </w:pPr>
      <w:r>
        <w:rPr>
          <w:color w:val="BBBBBB"/>
        </w:rPr>
        <w:t>────────────────────────────────────────</w:t>
      </w:r>
    </w:p>
    <w:p>
      <w:pPr>
        <w:pStyle w:val="Heading2"/>
      </w:pPr>
      <w:r>
        <w:t>4. Train / validation / test split</w:t>
      </w:r>
    </w:p>
    <w:p>
      <w:r>
        <w:t>Computed backwards from the last date, so it updates automatically as data grows:</w:t>
      </w:r>
    </w:p>
    <w:p>
      <w:pPr>
        <w:spacing w:before="80" w:after="160"/>
        <w:ind w:left="240"/>
      </w:pPr>
      <w:r>
        <w:rPr>
          <w:rFonts w:ascii="Consolas" w:hAnsi="Consolas"/>
          <w:color w:val="1A1A1A"/>
          <w:sz w:val="16"/>
        </w:rPr>
        <w:t>train       2021-01-01 .. 2023-12-03     1,071,888 rows</w:t>
        <w:br/>
        <w:t>validation  2023-12-04 .. 2023-12-17        14,056 rows   ← model selection + tuning objective</w:t>
        <w:br/>
        <w:t>test        2023-12-18 .. 2023-12-31        14,056 rows   ← scored once</w:t>
      </w:r>
    </w:p>
    <w:p>
      <w:r>
        <w:t xml:space="preserve">14,056 = </w:t>
      </w:r>
      <w:r>
        <w:rPr>
          <w:b/>
        </w:rPr>
        <w:t>1,004 active series × 14 days</w:t>
      </w:r>
      <w:r>
        <w:t>.</w:t>
      </w:r>
    </w:p>
    <w:p>
      <w:r>
        <w:rPr>
          <w:b/>
        </w:rPr>
        <w:t>Why 14 days each:</w:t>
      </w:r>
      <w:r>
        <w:t xml:space="preserve"> the deployment task is one 14-day batch forecast from a fixed origin. Selecting on the same geometry means validation measures the deployed task, not a proxy.</w:t>
      </w:r>
    </w:p>
    <w:p>
      <w:r>
        <w:rPr>
          <w:b/>
        </w:rPr>
        <w:t>Why not k-fold:</w:t>
      </w:r>
      <w:r>
        <w:t xml:space="preserve"> random folds put future rows in training, and because features are lags and rolling windows, neighbouring rows are near-duplicates — a random split leaves copies of every validation row in training. It also measures the wrong task ("fill in a missing day given both neighbours"). The correct analogue is rolling-origin backtesting (§12).</w:t>
      </w:r>
    </w:p>
    <w:p>
      <w:r>
        <w:rPr>
          <w:b/>
        </w:rPr>
        <w:t>Refit discipline:</w:t>
      </w:r>
      <w:r>
        <w:t xml:space="preserve"> after validation selects the configuration, a </w:t>
      </w:r>
      <w:r>
        <w:rPr>
          <w:i/>
        </w:rPr>
        <w:t>fresh</w:t>
      </w:r>
      <w:r>
        <w:t xml:space="preserve"> model is refit on train+validation and the test window is forecast from the val-end origin. Test is never used to choose anything.</w:t>
      </w:r>
    </w:p>
    <w:p>
      <w:pPr>
        <w:jc w:val="center"/>
      </w:pPr>
      <w:r>
        <w:rPr>
          <w:color w:val="BBBBBB"/>
        </w:rPr>
        <w:t>────────────────────────────────────────</w:t>
      </w:r>
    </w:p>
    <w:p>
      <w:pPr>
        <w:pStyle w:val="Heading2"/>
      </w:pPr>
      <w:r>
        <w:t>5. Experiments — every run</w:t>
      </w:r>
    </w:p>
    <w:p>
      <w:pPr>
        <w:pStyle w:val="Heading3"/>
      </w:pPr>
      <w:r>
        <w:t>5.1 What was run</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E7EEF7"/>
          </w:tcPr>
          <w:p>
            <w:r>
              <w:rPr>
                <w:b/>
                <w:sz w:val="18"/>
              </w:rPr>
            </w:r>
          </w:p>
        </w:tc>
        <w:tc>
          <w:tcPr>
            <w:tcW w:type="dxa" w:w="2880"/>
            <w:shd w:val="clear" w:fill="E7EEF7"/>
          </w:tcPr>
          <w:p>
            <w:r>
              <w:rPr>
                <w:b/>
                <w:sz w:val="18"/>
              </w:rPr>
            </w:r>
            <w:r>
              <w:rPr>
                <w:b/>
                <w:sz w:val="18"/>
              </w:rPr>
              <w:t>v1</w:t>
            </w:r>
          </w:p>
        </w:tc>
        <w:tc>
          <w:tcPr>
            <w:tcW w:type="dxa" w:w="2880"/>
            <w:shd w:val="clear" w:fill="E7EEF7"/>
          </w:tcPr>
          <w:p>
            <w:r>
              <w:rPr>
                <w:b/>
                <w:sz w:val="18"/>
              </w:rPr>
            </w:r>
            <w:r>
              <w:rPr>
                <w:b/>
                <w:sz w:val="18"/>
              </w:rPr>
              <w:t>v2</w:t>
            </w:r>
          </w:p>
        </w:tc>
      </w:tr>
      <w:tr>
        <w:tc>
          <w:tcPr>
            <w:tcW w:type="dxa" w:w="2880"/>
          </w:tcPr>
          <w:p>
            <w:r>
              <w:rPr>
                <w:sz w:val="18"/>
              </w:rPr>
            </w:r>
            <w:r>
              <w:rPr>
                <w:sz w:val="18"/>
              </w:rPr>
              <w:t>MLflow experiment</w:t>
            </w:r>
          </w:p>
        </w:tc>
        <w:tc>
          <w:tcPr>
            <w:tcW w:type="dxa" w:w="2880"/>
          </w:tcPr>
          <w:p>
            <w:r>
              <w:rPr>
                <w:sz w:val="18"/>
              </w:rPr>
            </w:r>
            <w:r>
              <w:rPr>
                <w:color w:val="0B5CAB"/>
                <w:sz w:val="18"/>
                <w:u w:val="single"/>
              </w:rPr>
              <w:t>`fmcg-demand-forecasting-v1`</w:t>
            </w:r>
            <w:r>
              <w:rPr>
                <w:color w:val="707070"/>
                <w:sz w:val="18"/>
              </w:rPr>
              <w:t xml:space="preserve"> &lt;https://dagshub.com/Himanshu-Verma-ds/demand-forecasting-assignment.mlflow/#/experiments/2&gt;</w:t>
            </w:r>
            <w:r>
              <w:rPr>
                <w:sz w:val="18"/>
              </w:rPr>
              <w:t xml:space="preserve"> (67 runs)</w:t>
            </w:r>
          </w:p>
        </w:tc>
        <w:tc>
          <w:tcPr>
            <w:tcW w:type="dxa" w:w="2880"/>
          </w:tcPr>
          <w:p>
            <w:r>
              <w:rPr>
                <w:sz w:val="18"/>
              </w:rPr>
            </w:r>
            <w:r>
              <w:rPr>
                <w:color w:val="0B5CAB"/>
                <w:sz w:val="18"/>
                <w:u w:val="single"/>
              </w:rPr>
              <w:t>`fmcg-demand-forecasting-v2`</w:t>
            </w:r>
            <w:r>
              <w:rPr>
                <w:color w:val="707070"/>
                <w:sz w:val="18"/>
              </w:rPr>
              <w:t xml:space="preserve"> &lt;https://dagshub.com/Himanshu-Verma-ds/demand-forecasting-assignment.mlflow/#/experiments/3&gt;</w:t>
            </w:r>
            <w:r>
              <w:rPr>
                <w:sz w:val="18"/>
              </w:rPr>
              <w:t xml:space="preserve"> (96 runs)</w:t>
            </w:r>
          </w:p>
        </w:tc>
      </w:tr>
      <w:tr>
        <w:tc>
          <w:tcPr>
            <w:tcW w:type="dxa" w:w="2880"/>
          </w:tcPr>
          <w:p>
            <w:r>
              <w:rPr>
                <w:sz w:val="18"/>
              </w:rPr>
            </w:r>
            <w:r>
              <w:rPr>
                <w:sz w:val="18"/>
              </w:rPr>
              <w:t>Tree trials / model</w:t>
            </w:r>
          </w:p>
        </w:tc>
        <w:tc>
          <w:tcPr>
            <w:tcW w:type="dxa" w:w="2880"/>
          </w:tcPr>
          <w:p>
            <w:r>
              <w:rPr>
                <w:sz w:val="18"/>
              </w:rPr>
            </w:r>
            <w:r>
              <w:rPr>
                <w:sz w:val="18"/>
              </w:rPr>
              <w:t>12</w:t>
            </w:r>
          </w:p>
        </w:tc>
        <w:tc>
          <w:tcPr>
            <w:tcW w:type="dxa" w:w="2880"/>
          </w:tcPr>
          <w:p>
            <w:r>
              <w:rPr>
                <w:sz w:val="18"/>
              </w:rPr>
            </w:r>
            <w:r>
              <w:rPr>
                <w:b/>
                <w:sz w:val="18"/>
              </w:rPr>
              <w:t>25</w:t>
            </w:r>
          </w:p>
        </w:tc>
      </w:tr>
      <w:tr>
        <w:tc>
          <w:tcPr>
            <w:tcW w:type="dxa" w:w="2880"/>
          </w:tcPr>
          <w:p>
            <w:r>
              <w:rPr>
                <w:sz w:val="18"/>
              </w:rPr>
            </w:r>
            <w:r>
              <w:rPr>
                <w:sz w:val="18"/>
              </w:rPr>
              <w:t>Sequence trials / model</w:t>
            </w:r>
          </w:p>
        </w:tc>
        <w:tc>
          <w:tcPr>
            <w:tcW w:type="dxa" w:w="2880"/>
          </w:tcPr>
          <w:p>
            <w:r>
              <w:rPr>
                <w:sz w:val="18"/>
              </w:rPr>
            </w:r>
            <w:r>
              <w:rPr>
                <w:sz w:val="18"/>
              </w:rPr>
              <w:t>2–3</w:t>
            </w:r>
          </w:p>
        </w:tc>
        <w:tc>
          <w:tcPr>
            <w:tcW w:type="dxa" w:w="2880"/>
          </w:tcPr>
          <w:p>
            <w:r>
              <w:rPr>
                <w:sz w:val="18"/>
              </w:rPr>
            </w:r>
            <w:r>
              <w:rPr>
                <w:sz w:val="18"/>
              </w:rPr>
              <w:t>2–3</w:t>
            </w:r>
          </w:p>
        </w:tc>
      </w:tr>
      <w:tr>
        <w:tc>
          <w:tcPr>
            <w:tcW w:type="dxa" w:w="2880"/>
          </w:tcPr>
          <w:p>
            <w:r>
              <w:rPr>
                <w:sz w:val="18"/>
              </w:rPr>
            </w:r>
            <w:r>
              <w:rPr>
                <w:sz w:val="18"/>
              </w:rPr>
              <w:t>DL epochs / patience</w:t>
            </w:r>
          </w:p>
        </w:tc>
        <w:tc>
          <w:tcPr>
            <w:tcW w:type="dxa" w:w="2880"/>
          </w:tcPr>
          <w:p>
            <w:r>
              <w:rPr>
                <w:sz w:val="18"/>
              </w:rPr>
            </w:r>
            <w:r>
              <w:rPr>
                <w:sz w:val="18"/>
              </w:rPr>
              <w:t>15 / 3</w:t>
            </w:r>
          </w:p>
        </w:tc>
        <w:tc>
          <w:tcPr>
            <w:tcW w:type="dxa" w:w="2880"/>
          </w:tcPr>
          <w:p>
            <w:r>
              <w:rPr>
                <w:sz w:val="18"/>
              </w:rPr>
            </w:r>
            <w:r>
              <w:rPr>
                <w:b/>
                <w:sz w:val="18"/>
              </w:rPr>
              <w:t>50 / 8</w:t>
            </w:r>
          </w:p>
        </w:tc>
      </w:tr>
      <w:tr>
        <w:tc>
          <w:tcPr>
            <w:tcW w:type="dxa" w:w="2880"/>
          </w:tcPr>
          <w:p>
            <w:r>
              <w:rPr>
                <w:sz w:val="18"/>
              </w:rPr>
            </w:r>
            <w:r>
              <w:rPr>
                <w:sz w:val="18"/>
              </w:rPr>
              <w:t>Trial models logged</w:t>
            </w:r>
          </w:p>
        </w:tc>
        <w:tc>
          <w:tcPr>
            <w:tcW w:type="dxa" w:w="2880"/>
          </w:tcPr>
          <w:p>
            <w:r>
              <w:rPr>
                <w:sz w:val="18"/>
              </w:rPr>
            </w:r>
            <w:r>
              <w:rPr>
                <w:sz w:val="18"/>
              </w:rPr>
              <w:t>no</w:t>
            </w:r>
          </w:p>
        </w:tc>
        <w:tc>
          <w:tcPr>
            <w:tcW w:type="dxa" w:w="2880"/>
          </w:tcPr>
          <w:p>
            <w:r>
              <w:rPr>
                <w:sz w:val="18"/>
              </w:rPr>
            </w:r>
            <w:r>
              <w:rPr>
                <w:b/>
                <w:sz w:val="18"/>
              </w:rPr>
              <w:t>yes (80 artifacts)</w:t>
            </w:r>
          </w:p>
        </w:tc>
      </w:tr>
      <w:tr>
        <w:tc>
          <w:tcPr>
            <w:tcW w:type="dxa" w:w="2880"/>
          </w:tcPr>
          <w:p>
            <w:r>
              <w:rPr>
                <w:sz w:val="18"/>
              </w:rPr>
            </w:r>
            <w:r>
              <w:rPr>
                <w:sz w:val="18"/>
              </w:rPr>
              <w:t>Artifacts</w:t>
            </w:r>
          </w:p>
        </w:tc>
        <w:tc>
          <w:tcPr>
            <w:tcW w:type="dxa" w:w="2880"/>
          </w:tcPr>
          <w:p>
            <w:r>
              <w:rPr>
                <w:sz w:val="18"/>
              </w:rPr>
            </w:r>
            <w:r>
              <w:rPr>
                <w:rFonts w:ascii="Consolas" w:hAnsi="Consolas"/>
                <w:color w:val="C0341D"/>
                <w:sz w:val="18"/>
              </w:rPr>
              <w:t>artifacts/</w:t>
            </w:r>
          </w:p>
        </w:tc>
        <w:tc>
          <w:tcPr>
            <w:tcW w:type="dxa" w:w="2880"/>
          </w:tcPr>
          <w:p>
            <w:r>
              <w:rPr>
                <w:sz w:val="18"/>
              </w:rPr>
            </w:r>
            <w:r>
              <w:rPr>
                <w:rFonts w:ascii="Consolas" w:hAnsi="Consolas"/>
                <w:color w:val="C0341D"/>
                <w:sz w:val="18"/>
              </w:rPr>
              <w:t>artifacts_v2/</w:t>
            </w:r>
          </w:p>
        </w:tc>
      </w:tr>
    </w:tbl>
    <w:p/>
    <w:p>
      <w:r>
        <w:t xml:space="preserve">Identical data, features, split and leakage contract — </w:t>
      </w:r>
      <w:r>
        <w:rPr>
          <w:b/>
        </w:rPr>
        <w:t>only the search budget and schedule differ</w:t>
      </w:r>
      <w:r>
        <w:t>, so the comparison is clean.</w:t>
      </w:r>
    </w:p>
    <w:p>
      <w:pPr>
        <w:pStyle w:val="Heading3"/>
      </w:pPr>
      <w:r>
        <w:t>5.2 Final standings (v2, all six models)</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fill="E7EEF7"/>
          </w:tcPr>
          <w:p>
            <w:r>
              <w:rPr>
                <w:b/>
                <w:sz w:val="18"/>
              </w:rPr>
            </w:r>
            <w:r>
              <w:rPr>
                <w:b/>
                <w:sz w:val="18"/>
              </w:rPr>
              <w:t>rank</w:t>
            </w:r>
          </w:p>
        </w:tc>
        <w:tc>
          <w:tcPr>
            <w:tcW w:type="dxa" w:w="960"/>
            <w:shd w:val="clear" w:fill="E7EEF7"/>
          </w:tcPr>
          <w:p>
            <w:r>
              <w:rPr>
                <w:b/>
                <w:sz w:val="18"/>
              </w:rPr>
            </w:r>
            <w:r>
              <w:rPr>
                <w:b/>
                <w:sz w:val="18"/>
              </w:rPr>
              <w:t>model</w:t>
            </w:r>
          </w:p>
        </w:tc>
        <w:tc>
          <w:tcPr>
            <w:tcW w:type="dxa" w:w="960"/>
            <w:shd w:val="clear" w:fill="E7EEF7"/>
          </w:tcPr>
          <w:p>
            <w:r>
              <w:rPr>
                <w:b/>
                <w:sz w:val="18"/>
              </w:rPr>
            </w:r>
            <w:r>
              <w:rPr>
                <w:b/>
                <w:sz w:val="18"/>
              </w:rPr>
              <w:t>family</w:t>
            </w:r>
          </w:p>
        </w:tc>
        <w:tc>
          <w:tcPr>
            <w:tcW w:type="dxa" w:w="960"/>
            <w:shd w:val="clear" w:fill="E7EEF7"/>
          </w:tcPr>
          <w:p>
            <w:r>
              <w:rPr>
                <w:b/>
                <w:sz w:val="18"/>
              </w:rPr>
            </w:r>
            <w:r>
              <w:rPr>
                <w:b/>
                <w:sz w:val="18"/>
              </w:rPr>
              <w:t>train_wape</w:t>
            </w:r>
          </w:p>
        </w:tc>
        <w:tc>
          <w:tcPr>
            <w:tcW w:type="dxa" w:w="960"/>
            <w:shd w:val="clear" w:fill="E7EEF7"/>
          </w:tcPr>
          <w:p>
            <w:r>
              <w:rPr>
                <w:b/>
                <w:sz w:val="18"/>
              </w:rPr>
            </w:r>
            <w:r>
              <w:rPr>
                <w:b/>
                <w:sz w:val="18"/>
              </w:rPr>
              <w:t>val_wape</w:t>
            </w:r>
          </w:p>
        </w:tc>
        <w:tc>
          <w:tcPr>
            <w:tcW w:type="dxa" w:w="960"/>
            <w:shd w:val="clear" w:fill="E7EEF7"/>
          </w:tcPr>
          <w:p>
            <w:r>
              <w:rPr>
                <w:b/>
                <w:sz w:val="18"/>
              </w:rPr>
            </w:r>
            <w:r>
              <w:rPr>
                <w:b/>
                <w:sz w:val="18"/>
              </w:rPr>
              <w:t>val_mape</w:t>
            </w:r>
          </w:p>
        </w:tc>
        <w:tc>
          <w:tcPr>
            <w:tcW w:type="dxa" w:w="960"/>
            <w:shd w:val="clear" w:fill="E7EEF7"/>
          </w:tcPr>
          <w:p>
            <w:r>
              <w:rPr>
                <w:b/>
                <w:sz w:val="18"/>
              </w:rPr>
            </w:r>
            <w:r>
              <w:rPr>
                <w:b/>
                <w:sz w:val="18"/>
              </w:rPr>
              <w:t>test_wape</w:t>
            </w:r>
          </w:p>
        </w:tc>
        <w:tc>
          <w:tcPr>
            <w:tcW w:type="dxa" w:w="960"/>
            <w:shd w:val="clear" w:fill="E7EEF7"/>
          </w:tcPr>
          <w:p>
            <w:r>
              <w:rPr>
                <w:b/>
                <w:sz w:val="18"/>
              </w:rPr>
            </w:r>
            <w:r>
              <w:rPr>
                <w:b/>
                <w:sz w:val="18"/>
              </w:rPr>
              <w:t>test_mape</w:t>
            </w:r>
          </w:p>
        </w:tc>
        <w:tc>
          <w:tcPr>
            <w:tcW w:type="dxa" w:w="960"/>
            <w:shd w:val="clear" w:fill="E7EEF7"/>
          </w:tcPr>
          <w:p>
            <w:r>
              <w:rPr>
                <w:b/>
                <w:sz w:val="18"/>
              </w:rPr>
            </w:r>
            <w:r>
              <w:rPr>
                <w:b/>
                <w:sz w:val="18"/>
              </w:rPr>
              <w:t>test_mae</w:t>
            </w:r>
          </w:p>
        </w:tc>
      </w:tr>
      <w:tr>
        <w:tc>
          <w:tcPr>
            <w:tcW w:type="dxa" w:w="960"/>
          </w:tcPr>
          <w:p>
            <w:r>
              <w:rPr>
                <w:sz w:val="18"/>
              </w:rPr>
            </w:r>
            <w:r>
              <w:rPr>
                <w:sz w:val="18"/>
              </w:rPr>
              <w:t>1</w:t>
            </w:r>
          </w:p>
        </w:tc>
        <w:tc>
          <w:tcPr>
            <w:tcW w:type="dxa" w:w="960"/>
          </w:tcPr>
          <w:p>
            <w:r>
              <w:rPr>
                <w:sz w:val="18"/>
              </w:rPr>
            </w:r>
            <w:r>
              <w:rPr>
                <w:b/>
                <w:sz w:val="18"/>
              </w:rPr>
              <w:t>transformer</w:t>
            </w:r>
          </w:p>
        </w:tc>
        <w:tc>
          <w:tcPr>
            <w:tcW w:type="dxa" w:w="960"/>
          </w:tcPr>
          <w:p>
            <w:r>
              <w:rPr>
                <w:sz w:val="18"/>
              </w:rPr>
            </w:r>
            <w:r>
              <w:rPr>
                <w:sz w:val="18"/>
              </w:rPr>
              <w:t>dl</w:t>
            </w:r>
          </w:p>
        </w:tc>
        <w:tc>
          <w:tcPr>
            <w:tcW w:type="dxa" w:w="960"/>
          </w:tcPr>
          <w:p>
            <w:r>
              <w:rPr>
                <w:sz w:val="18"/>
              </w:rPr>
            </w:r>
            <w:r>
              <w:rPr>
                <w:sz w:val="18"/>
              </w:rPr>
              <w:t>–</w:t>
            </w:r>
          </w:p>
        </w:tc>
        <w:tc>
          <w:tcPr>
            <w:tcW w:type="dxa" w:w="960"/>
          </w:tcPr>
          <w:p>
            <w:r>
              <w:rPr>
                <w:sz w:val="18"/>
              </w:rPr>
            </w:r>
            <w:r>
              <w:rPr>
                <w:b/>
                <w:sz w:val="18"/>
              </w:rPr>
              <w:t>0.2654</w:t>
            </w:r>
          </w:p>
        </w:tc>
        <w:tc>
          <w:tcPr>
            <w:tcW w:type="dxa" w:w="960"/>
          </w:tcPr>
          <w:p>
            <w:r>
              <w:rPr>
                <w:sz w:val="18"/>
              </w:rPr>
            </w:r>
            <w:r>
              <w:rPr>
                <w:sz w:val="18"/>
              </w:rPr>
              <w:t>0.5336</w:t>
            </w:r>
          </w:p>
        </w:tc>
        <w:tc>
          <w:tcPr>
            <w:tcW w:type="dxa" w:w="960"/>
          </w:tcPr>
          <w:p>
            <w:r>
              <w:rPr>
                <w:sz w:val="18"/>
              </w:rPr>
            </w:r>
            <w:r>
              <w:rPr>
                <w:sz w:val="18"/>
              </w:rPr>
              <w:t>0.2747</w:t>
            </w:r>
          </w:p>
        </w:tc>
        <w:tc>
          <w:tcPr>
            <w:tcW w:type="dxa" w:w="960"/>
          </w:tcPr>
          <w:p>
            <w:r>
              <w:rPr>
                <w:sz w:val="18"/>
              </w:rPr>
            </w:r>
            <w:r>
              <w:rPr>
                <w:sz w:val="18"/>
              </w:rPr>
              <w:t>0.5728</w:t>
            </w:r>
          </w:p>
        </w:tc>
        <w:tc>
          <w:tcPr>
            <w:tcW w:type="dxa" w:w="960"/>
          </w:tcPr>
          <w:p>
            <w:r>
              <w:rPr>
                <w:sz w:val="18"/>
              </w:rPr>
            </w:r>
            <w:r>
              <w:rPr>
                <w:sz w:val="18"/>
              </w:rPr>
              <w:t>17.14</w:t>
            </w:r>
          </w:p>
        </w:tc>
      </w:tr>
      <w:tr>
        <w:tc>
          <w:tcPr>
            <w:tcW w:type="dxa" w:w="960"/>
          </w:tcPr>
          <w:p>
            <w:r>
              <w:rPr>
                <w:sz w:val="18"/>
              </w:rPr>
            </w:r>
            <w:r>
              <w:rPr>
                <w:sz w:val="18"/>
              </w:rPr>
              <w:t>2</w:t>
            </w:r>
          </w:p>
        </w:tc>
        <w:tc>
          <w:tcPr>
            <w:tcW w:type="dxa" w:w="960"/>
          </w:tcPr>
          <w:p>
            <w:r>
              <w:rPr>
                <w:sz w:val="18"/>
              </w:rPr>
            </w:r>
            <w:r>
              <w:rPr>
                <w:sz w:val="18"/>
              </w:rPr>
              <w:t>lstm</w:t>
            </w:r>
          </w:p>
        </w:tc>
        <w:tc>
          <w:tcPr>
            <w:tcW w:type="dxa" w:w="960"/>
          </w:tcPr>
          <w:p>
            <w:r>
              <w:rPr>
                <w:sz w:val="18"/>
              </w:rPr>
            </w:r>
            <w:r>
              <w:rPr>
                <w:sz w:val="18"/>
              </w:rPr>
              <w:t>dl</w:t>
            </w:r>
          </w:p>
        </w:tc>
        <w:tc>
          <w:tcPr>
            <w:tcW w:type="dxa" w:w="960"/>
          </w:tcPr>
          <w:p>
            <w:r>
              <w:rPr>
                <w:sz w:val="18"/>
              </w:rPr>
            </w:r>
            <w:r>
              <w:rPr>
                <w:sz w:val="18"/>
              </w:rPr>
              <w:t>–</w:t>
            </w:r>
          </w:p>
        </w:tc>
        <w:tc>
          <w:tcPr>
            <w:tcW w:type="dxa" w:w="960"/>
          </w:tcPr>
          <w:p>
            <w:r>
              <w:rPr>
                <w:sz w:val="18"/>
              </w:rPr>
            </w:r>
            <w:r>
              <w:rPr>
                <w:sz w:val="18"/>
              </w:rPr>
              <w:t>0.2662</w:t>
            </w:r>
          </w:p>
        </w:tc>
        <w:tc>
          <w:tcPr>
            <w:tcW w:type="dxa" w:w="960"/>
          </w:tcPr>
          <w:p>
            <w:r>
              <w:rPr>
                <w:sz w:val="18"/>
              </w:rPr>
            </w:r>
            <w:r>
              <w:rPr>
                <w:sz w:val="18"/>
              </w:rPr>
              <w:t>0.5340</w:t>
            </w:r>
          </w:p>
        </w:tc>
        <w:tc>
          <w:tcPr>
            <w:tcW w:type="dxa" w:w="960"/>
          </w:tcPr>
          <w:p>
            <w:r>
              <w:rPr>
                <w:sz w:val="18"/>
              </w:rPr>
            </w:r>
            <w:r>
              <w:rPr>
                <w:b/>
                <w:sz w:val="18"/>
              </w:rPr>
              <w:t>0.2673</w:t>
            </w:r>
          </w:p>
        </w:tc>
        <w:tc>
          <w:tcPr>
            <w:tcW w:type="dxa" w:w="960"/>
          </w:tcPr>
          <w:p>
            <w:r>
              <w:rPr>
                <w:sz w:val="18"/>
              </w:rPr>
            </w:r>
            <w:r>
              <w:rPr>
                <w:b/>
                <w:sz w:val="18"/>
              </w:rPr>
              <w:t>0.5134</w:t>
            </w:r>
          </w:p>
        </w:tc>
        <w:tc>
          <w:tcPr>
            <w:tcW w:type="dxa" w:w="960"/>
          </w:tcPr>
          <w:p>
            <w:r>
              <w:rPr>
                <w:sz w:val="18"/>
              </w:rPr>
            </w:r>
            <w:r>
              <w:rPr>
                <w:b/>
                <w:sz w:val="18"/>
              </w:rPr>
              <w:t>16.68</w:t>
            </w:r>
          </w:p>
        </w:tc>
      </w:tr>
      <w:tr>
        <w:tc>
          <w:tcPr>
            <w:tcW w:type="dxa" w:w="960"/>
          </w:tcPr>
          <w:p>
            <w:r>
              <w:rPr>
                <w:sz w:val="18"/>
              </w:rPr>
            </w:r>
            <w:r>
              <w:rPr>
                <w:sz w:val="18"/>
              </w:rPr>
              <w:t>3</w:t>
            </w:r>
          </w:p>
        </w:tc>
        <w:tc>
          <w:tcPr>
            <w:tcW w:type="dxa" w:w="960"/>
          </w:tcPr>
          <w:p>
            <w:r>
              <w:rPr>
                <w:sz w:val="18"/>
              </w:rPr>
            </w:r>
            <w:r>
              <w:rPr>
                <w:sz w:val="18"/>
              </w:rPr>
              <w:t>catboost</w:t>
            </w:r>
          </w:p>
        </w:tc>
        <w:tc>
          <w:tcPr>
            <w:tcW w:type="dxa" w:w="960"/>
          </w:tcPr>
          <w:p>
            <w:r>
              <w:rPr>
                <w:sz w:val="18"/>
              </w:rPr>
            </w:r>
            <w:r>
              <w:rPr>
                <w:sz w:val="18"/>
              </w:rPr>
              <w:t>ml</w:t>
            </w:r>
          </w:p>
        </w:tc>
        <w:tc>
          <w:tcPr>
            <w:tcW w:type="dxa" w:w="960"/>
          </w:tcPr>
          <w:p>
            <w:r>
              <w:rPr>
                <w:sz w:val="18"/>
              </w:rPr>
            </w:r>
            <w:r>
              <w:rPr>
                <w:sz w:val="18"/>
              </w:rPr>
              <w:t>0.2664</w:t>
            </w:r>
          </w:p>
        </w:tc>
        <w:tc>
          <w:tcPr>
            <w:tcW w:type="dxa" w:w="960"/>
          </w:tcPr>
          <w:p>
            <w:r>
              <w:rPr>
                <w:sz w:val="18"/>
              </w:rPr>
            </w:r>
            <w:r>
              <w:rPr>
                <w:sz w:val="18"/>
              </w:rPr>
              <w:t>0.2719</w:t>
            </w:r>
          </w:p>
        </w:tc>
        <w:tc>
          <w:tcPr>
            <w:tcW w:type="dxa" w:w="960"/>
          </w:tcPr>
          <w:p>
            <w:r>
              <w:rPr>
                <w:sz w:val="18"/>
              </w:rPr>
            </w:r>
            <w:r>
              <w:rPr>
                <w:sz w:val="18"/>
              </w:rPr>
              <w:t>0.5461</w:t>
            </w:r>
          </w:p>
        </w:tc>
        <w:tc>
          <w:tcPr>
            <w:tcW w:type="dxa" w:w="960"/>
          </w:tcPr>
          <w:p>
            <w:r>
              <w:rPr>
                <w:sz w:val="18"/>
              </w:rPr>
            </w:r>
            <w:r>
              <w:rPr>
                <w:sz w:val="18"/>
              </w:rPr>
              <w:t>0.2683</w:t>
            </w:r>
          </w:p>
        </w:tc>
        <w:tc>
          <w:tcPr>
            <w:tcW w:type="dxa" w:w="960"/>
          </w:tcPr>
          <w:p>
            <w:r>
              <w:rPr>
                <w:sz w:val="18"/>
              </w:rPr>
            </w:r>
            <w:r>
              <w:rPr>
                <w:sz w:val="18"/>
              </w:rPr>
              <w:t>0.5283</w:t>
            </w:r>
          </w:p>
        </w:tc>
        <w:tc>
          <w:tcPr>
            <w:tcW w:type="dxa" w:w="960"/>
          </w:tcPr>
          <w:p>
            <w:r>
              <w:rPr>
                <w:sz w:val="18"/>
              </w:rPr>
            </w:r>
            <w:r>
              <w:rPr>
                <w:sz w:val="18"/>
              </w:rPr>
              <w:t>16.75</w:t>
            </w:r>
          </w:p>
        </w:tc>
      </w:tr>
      <w:tr>
        <w:tc>
          <w:tcPr>
            <w:tcW w:type="dxa" w:w="960"/>
          </w:tcPr>
          <w:p>
            <w:r>
              <w:rPr>
                <w:sz w:val="18"/>
              </w:rPr>
            </w:r>
            <w:r>
              <w:rPr>
                <w:sz w:val="18"/>
              </w:rPr>
              <w:t>4</w:t>
            </w:r>
          </w:p>
        </w:tc>
        <w:tc>
          <w:tcPr>
            <w:tcW w:type="dxa" w:w="960"/>
          </w:tcPr>
          <w:p>
            <w:r>
              <w:rPr>
                <w:sz w:val="18"/>
              </w:rPr>
            </w:r>
            <w:r>
              <w:rPr>
                <w:sz w:val="18"/>
              </w:rPr>
              <w:t>xgboost</w:t>
            </w:r>
          </w:p>
        </w:tc>
        <w:tc>
          <w:tcPr>
            <w:tcW w:type="dxa" w:w="960"/>
          </w:tcPr>
          <w:p>
            <w:r>
              <w:rPr>
                <w:sz w:val="18"/>
              </w:rPr>
            </w:r>
            <w:r>
              <w:rPr>
                <w:sz w:val="18"/>
              </w:rPr>
              <w:t>ml</w:t>
            </w:r>
          </w:p>
        </w:tc>
        <w:tc>
          <w:tcPr>
            <w:tcW w:type="dxa" w:w="960"/>
          </w:tcPr>
          <w:p>
            <w:r>
              <w:rPr>
                <w:sz w:val="18"/>
              </w:rPr>
            </w:r>
            <w:r>
              <w:rPr>
                <w:sz w:val="18"/>
              </w:rPr>
              <w:t>0.2584</w:t>
            </w:r>
          </w:p>
        </w:tc>
        <w:tc>
          <w:tcPr>
            <w:tcW w:type="dxa" w:w="960"/>
          </w:tcPr>
          <w:p>
            <w:r>
              <w:rPr>
                <w:sz w:val="18"/>
              </w:rPr>
            </w:r>
            <w:r>
              <w:rPr>
                <w:sz w:val="18"/>
              </w:rPr>
              <w:t>0.2721</w:t>
            </w:r>
          </w:p>
        </w:tc>
        <w:tc>
          <w:tcPr>
            <w:tcW w:type="dxa" w:w="960"/>
          </w:tcPr>
          <w:p>
            <w:r>
              <w:rPr>
                <w:sz w:val="18"/>
              </w:rPr>
            </w:r>
            <w:r>
              <w:rPr>
                <w:sz w:val="18"/>
              </w:rPr>
              <w:t>0.5358</w:t>
            </w:r>
          </w:p>
        </w:tc>
        <w:tc>
          <w:tcPr>
            <w:tcW w:type="dxa" w:w="960"/>
          </w:tcPr>
          <w:p>
            <w:r>
              <w:rPr>
                <w:sz w:val="18"/>
              </w:rPr>
            </w:r>
            <w:r>
              <w:rPr>
                <w:sz w:val="18"/>
              </w:rPr>
              <w:t>0.2714</w:t>
            </w:r>
          </w:p>
        </w:tc>
        <w:tc>
          <w:tcPr>
            <w:tcW w:type="dxa" w:w="960"/>
          </w:tcPr>
          <w:p>
            <w:r>
              <w:rPr>
                <w:sz w:val="18"/>
              </w:rPr>
            </w:r>
            <w:r>
              <w:rPr>
                <w:sz w:val="18"/>
              </w:rPr>
              <w:t>0.5199</w:t>
            </w:r>
          </w:p>
        </w:tc>
        <w:tc>
          <w:tcPr>
            <w:tcW w:type="dxa" w:w="960"/>
          </w:tcPr>
          <w:p>
            <w:r>
              <w:rPr>
                <w:sz w:val="18"/>
              </w:rPr>
            </w:r>
            <w:r>
              <w:rPr>
                <w:sz w:val="18"/>
              </w:rPr>
              <w:t>16.94</w:t>
            </w:r>
          </w:p>
        </w:tc>
      </w:tr>
      <w:tr>
        <w:tc>
          <w:tcPr>
            <w:tcW w:type="dxa" w:w="960"/>
          </w:tcPr>
          <w:p>
            <w:r>
              <w:rPr>
                <w:sz w:val="18"/>
              </w:rPr>
            </w:r>
            <w:r>
              <w:rPr>
                <w:sz w:val="18"/>
              </w:rPr>
              <w:t>5</w:t>
            </w:r>
          </w:p>
        </w:tc>
        <w:tc>
          <w:tcPr>
            <w:tcW w:type="dxa" w:w="960"/>
          </w:tcPr>
          <w:p>
            <w:r>
              <w:rPr>
                <w:sz w:val="18"/>
              </w:rPr>
            </w:r>
            <w:r>
              <w:rPr>
                <w:sz w:val="18"/>
              </w:rPr>
              <w:t>lightgbm</w:t>
            </w:r>
          </w:p>
        </w:tc>
        <w:tc>
          <w:tcPr>
            <w:tcW w:type="dxa" w:w="960"/>
          </w:tcPr>
          <w:p>
            <w:r>
              <w:rPr>
                <w:sz w:val="18"/>
              </w:rPr>
            </w:r>
            <w:r>
              <w:rPr>
                <w:sz w:val="18"/>
              </w:rPr>
              <w:t>ml</w:t>
            </w:r>
          </w:p>
        </w:tc>
        <w:tc>
          <w:tcPr>
            <w:tcW w:type="dxa" w:w="960"/>
          </w:tcPr>
          <w:p>
            <w:r>
              <w:rPr>
                <w:sz w:val="18"/>
              </w:rPr>
            </w:r>
            <w:r>
              <w:rPr>
                <w:sz w:val="18"/>
              </w:rPr>
              <w:t>0.2637</w:t>
            </w:r>
          </w:p>
        </w:tc>
        <w:tc>
          <w:tcPr>
            <w:tcW w:type="dxa" w:w="960"/>
          </w:tcPr>
          <w:p>
            <w:r>
              <w:rPr>
                <w:sz w:val="18"/>
              </w:rPr>
            </w:r>
            <w:r>
              <w:rPr>
                <w:sz w:val="18"/>
              </w:rPr>
              <w:t>0.2722</w:t>
            </w:r>
          </w:p>
        </w:tc>
        <w:tc>
          <w:tcPr>
            <w:tcW w:type="dxa" w:w="960"/>
          </w:tcPr>
          <w:p>
            <w:r>
              <w:rPr>
                <w:sz w:val="18"/>
              </w:rPr>
            </w:r>
            <w:r>
              <w:rPr>
                <w:sz w:val="18"/>
              </w:rPr>
              <w:t>0.5447</w:t>
            </w:r>
          </w:p>
        </w:tc>
        <w:tc>
          <w:tcPr>
            <w:tcW w:type="dxa" w:w="960"/>
          </w:tcPr>
          <w:p>
            <w:r>
              <w:rPr>
                <w:sz w:val="18"/>
              </w:rPr>
            </w:r>
            <w:r>
              <w:rPr>
                <w:sz w:val="18"/>
              </w:rPr>
              <w:t>0.2704</w:t>
            </w:r>
          </w:p>
        </w:tc>
        <w:tc>
          <w:tcPr>
            <w:tcW w:type="dxa" w:w="960"/>
          </w:tcPr>
          <w:p>
            <w:r>
              <w:rPr>
                <w:sz w:val="18"/>
              </w:rPr>
            </w:r>
            <w:r>
              <w:rPr>
                <w:sz w:val="18"/>
              </w:rPr>
              <w:t>0.5304</w:t>
            </w:r>
          </w:p>
        </w:tc>
        <w:tc>
          <w:tcPr>
            <w:tcW w:type="dxa" w:w="960"/>
          </w:tcPr>
          <w:p>
            <w:r>
              <w:rPr>
                <w:sz w:val="18"/>
              </w:rPr>
            </w:r>
            <w:r>
              <w:rPr>
                <w:sz w:val="18"/>
              </w:rPr>
              <w:t>16.88</w:t>
            </w:r>
          </w:p>
        </w:tc>
      </w:tr>
      <w:tr>
        <w:tc>
          <w:tcPr>
            <w:tcW w:type="dxa" w:w="960"/>
          </w:tcPr>
          <w:p>
            <w:r>
              <w:rPr>
                <w:sz w:val="18"/>
              </w:rPr>
            </w:r>
            <w:r>
              <w:rPr>
                <w:sz w:val="18"/>
              </w:rPr>
              <w:t>6</w:t>
            </w:r>
          </w:p>
        </w:tc>
        <w:tc>
          <w:tcPr>
            <w:tcW w:type="dxa" w:w="960"/>
          </w:tcPr>
          <w:p>
            <w:r>
              <w:rPr>
                <w:sz w:val="18"/>
              </w:rPr>
            </w:r>
            <w:r>
              <w:rPr>
                <w:sz w:val="18"/>
              </w:rPr>
              <w:t>tide</w:t>
            </w:r>
          </w:p>
        </w:tc>
        <w:tc>
          <w:tcPr>
            <w:tcW w:type="dxa" w:w="960"/>
          </w:tcPr>
          <w:p>
            <w:r>
              <w:rPr>
                <w:sz w:val="18"/>
              </w:rPr>
            </w:r>
            <w:r>
              <w:rPr>
                <w:sz w:val="18"/>
              </w:rPr>
              <w:t>darts</w:t>
            </w:r>
          </w:p>
        </w:tc>
        <w:tc>
          <w:tcPr>
            <w:tcW w:type="dxa" w:w="960"/>
          </w:tcPr>
          <w:p>
            <w:r>
              <w:rPr>
                <w:sz w:val="18"/>
              </w:rPr>
            </w:r>
            <w:r>
              <w:rPr>
                <w:sz w:val="18"/>
              </w:rPr>
              <w:t>–</w:t>
            </w:r>
          </w:p>
        </w:tc>
        <w:tc>
          <w:tcPr>
            <w:tcW w:type="dxa" w:w="960"/>
          </w:tcPr>
          <w:p>
            <w:r>
              <w:rPr>
                <w:sz w:val="18"/>
              </w:rPr>
            </w:r>
            <w:r>
              <w:rPr>
                <w:sz w:val="18"/>
              </w:rPr>
              <w:t>0.2762</w:t>
            </w:r>
          </w:p>
        </w:tc>
        <w:tc>
          <w:tcPr>
            <w:tcW w:type="dxa" w:w="960"/>
          </w:tcPr>
          <w:p>
            <w:r>
              <w:rPr>
                <w:sz w:val="18"/>
              </w:rPr>
            </w:r>
            <w:r>
              <w:rPr>
                <w:sz w:val="18"/>
              </w:rPr>
              <w:t>0.5535</w:t>
            </w:r>
          </w:p>
        </w:tc>
        <w:tc>
          <w:tcPr>
            <w:tcW w:type="dxa" w:w="960"/>
          </w:tcPr>
          <w:p>
            <w:r>
              <w:rPr>
                <w:sz w:val="18"/>
              </w:rPr>
            </w:r>
            <w:r>
              <w:rPr>
                <w:sz w:val="18"/>
              </w:rPr>
              <w:t>0.2694</w:t>
            </w:r>
          </w:p>
        </w:tc>
        <w:tc>
          <w:tcPr>
            <w:tcW w:type="dxa" w:w="960"/>
          </w:tcPr>
          <w:p>
            <w:r>
              <w:rPr>
                <w:sz w:val="18"/>
              </w:rPr>
            </w:r>
            <w:r>
              <w:rPr>
                <w:sz w:val="18"/>
              </w:rPr>
              <w:t>0.5263</w:t>
            </w:r>
          </w:p>
        </w:tc>
        <w:tc>
          <w:tcPr>
            <w:tcW w:type="dxa" w:w="960"/>
          </w:tcPr>
          <w:p>
            <w:r>
              <w:rPr>
                <w:sz w:val="18"/>
              </w:rPr>
            </w:r>
            <w:r>
              <w:rPr>
                <w:sz w:val="18"/>
              </w:rPr>
              <w:t>16.81</w:t>
            </w:r>
          </w:p>
        </w:tc>
      </w:tr>
    </w:tbl>
    <w:p/>
    <w:p>
      <w:pPr>
        <w:pStyle w:val="Heading3"/>
      </w:pPr>
      <w:r>
        <w:t>5.3 Winning hyperparameters, and why they look like this</w:t>
      </w:r>
    </w:p>
    <w:p>
      <w:pPr>
        <w:spacing w:before="80" w:after="160"/>
        <w:ind w:left="240"/>
      </w:pPr>
      <w:r>
        <w:rPr>
          <w:rFonts w:ascii="Consolas" w:hAnsi="Consolas"/>
          <w:color w:val="1A1A1A"/>
          <w:sz w:val="16"/>
        </w:rPr>
        <w:t>// catboost   val 0.2719 — the recommendation</w:t>
        <w:br/>
        <w:t>{"iterations": 1007, "learning_rate": 0.0172, "depth": 8, "l2_leaf_reg": 5.90, "random_strength": 0.093}</w:t>
        <w:br/>
        <w:br/>
        <w:t>// lightgbm   val 0.2722</w:t>
        <w:br/>
        <w:t>{"n_estimators": 834, "learning_rate": 0.0120, "num_leaves": 158, "max_depth": 9,</w:t>
        <w:br/>
        <w:t xml:space="preserve"> "min_child_samples": 56, "subsample": 0.723, "colsample_bytree": 0.737, "reg_lambda": 1.264}</w:t>
        <w:br/>
        <w:br/>
        <w:t>// xgboost    val 0.2721</w:t>
        <w:br/>
        <w:t>{"n_estimators": 1094, "learning_rate": 0.0140, "max_depth": 8, "min_child_weight": 5.92,</w:t>
        <w:br/>
        <w:t xml:space="preserve"> "subsample": 0.990, "colsample_bytree": 0.707, "reg_lambda": 1.756}</w:t>
        <w:br/>
        <w:br/>
        <w:t>// transformer val 0.2654 — the promoted champion</w:t>
        <w:br/>
        <w:t>{"lookback": 70, "learning_rate": 0.00054, "dropout": 0.087, "batch_size": 128,</w:t>
        <w:br/>
        <w:t xml:space="preserve"> "transformer_d_model": 256, "transformer_heads": 8, "transformer_layers": 2, "embedding_dim": 8}</w:t>
        <w:br/>
        <w:br/>
        <w:t>// lstm        val 0.2662 — best on test</w:t>
        <w:br/>
        <w:t>{"lookback": 42, "learning_rate": 0.00412, "dropout": 0.220, "batch_size": 128,</w:t>
        <w:br/>
        <w:t xml:space="preserve"> "hidden_size": 128, "num_layers": 3, "embedding_dim": 16}</w:t>
      </w:r>
    </w:p>
    <w:p>
      <w:r>
        <w:t>Three patterns, all consistent with each other:</w:t>
      </w:r>
    </w:p>
    <w:p>
      <w:pPr>
        <w:pStyle w:val="ListNumber"/>
      </w:pPr>
      <w:r>
        <w:rPr>
          <w:b/>
        </w:rPr>
        <w:t>Low learning rate + many estimators.</w:t>
      </w:r>
      <w:r>
        <w:t xml:space="preserve"> All three tree models converged to ~0.012–0.017 with</w:t>
      </w:r>
    </w:p>
    <w:p>
      <w:r>
        <w:t xml:space="preserve">800–1,100 trees, i.e. slow, heavily-averaged learning. That is the signature of a </w:t>
      </w:r>
      <w:r>
        <w:rPr>
          <w:b/>
        </w:rPr>
        <w:t>noisy target with modest signal</w:t>
      </w:r>
      <w:r>
        <w:t>: the optimiser is buying variance reduction, not fitting sharp structure.</w:t>
      </w:r>
    </w:p>
    <w:p>
      <w:pPr>
        <w:pStyle w:val="ListNumber"/>
      </w:pPr>
      <w:r>
        <w:rPr>
          <w:b/>
        </w:rPr>
        <w:t>Real but moderate regularisation</w:t>
      </w:r>
      <w:r>
        <w:t xml:space="preserve"> — </w:t>
      </w:r>
      <w:r>
        <w:rPr>
          <w:rFonts w:ascii="Consolas" w:hAnsi="Consolas"/>
          <w:color w:val="C0341D"/>
          <w:sz w:val="18"/>
        </w:rPr>
        <w:t>min_child_samples</w:t>
      </w:r>
      <w:r>
        <w:t xml:space="preserve"> 56, </w:t>
      </w:r>
      <w:r>
        <w:rPr>
          <w:rFonts w:ascii="Consolas" w:hAnsi="Consolas"/>
          <w:color w:val="C0341D"/>
          <w:sz w:val="18"/>
        </w:rPr>
        <w:t>l2_leaf_reg</w:t>
      </w:r>
      <w:r>
        <w:t xml:space="preserve"> 5.9, column sampling</w:t>
      </w:r>
    </w:p>
    <w:p>
      <w:r>
        <w:t>~0.71–0.74. Enough to stop memorising individual series, not enough to suggest the models were drowning in noise.</w:t>
      </w:r>
    </w:p>
    <w:p>
      <w:pPr>
        <w:pStyle w:val="ListNumber"/>
      </w:pPr>
      <w:r>
        <w:rPr>
          <w:b/>
        </w:rPr>
        <w:t>Tuned `lookback` beat the hardcoded 56 in both directions</w:t>
      </w:r>
      <w:r>
        <w:t xml:space="preserve"> — LSTM chose </w:t>
      </w:r>
      <w:r>
        <w:rPr>
          <w:b/>
        </w:rPr>
        <w:t>42</w:t>
      </w:r>
      <w:r>
        <w:t>, Transformer</w:t>
      </w:r>
    </w:p>
    <w:p>
      <w:r>
        <w:rPr>
          <w:b/>
        </w:rPr>
        <w:t>70</w:t>
      </w:r>
      <w:r>
        <w:t xml:space="preserve">, TiDE </w:t>
      </w:r>
      <w:r>
        <w:rPr>
          <w:b/>
        </w:rPr>
        <w:t>56</w:t>
      </w:r>
      <w:r>
        <w:t xml:space="preserve">. Adding lookback to the search space (it was previously a fixed constant) was worth it: the LSTM sweep spanned 0.2650 (lookback 28) → 0.2708 (lookback 70), a spread comparable to the gap between entire model families. Interestingly the Transformer prefers </w:t>
      </w:r>
      <w:r>
        <w:rPr>
          <w:i/>
        </w:rPr>
        <w:t>more</w:t>
      </w:r>
      <w:r>
        <w:t xml:space="preserve"> history (70) and the LSTM </w:t>
      </w:r>
      <w:r>
        <w:rPr>
          <w:i/>
        </w:rPr>
        <w:t>less</w:t>
      </w:r>
      <w:r>
        <w:t xml:space="preserve"> (28–42) — consistent with attention being able to reach back selectively while a recurrent encoder has to carry everything through its state.</w:t>
      </w:r>
    </w:p>
    <w:p>
      <w:r>
        <w:t xml:space="preserve">Notably the Transformer won with only </w:t>
      </w:r>
      <w:r>
        <w:rPr>
          <w:b/>
        </w:rPr>
        <w:t>2 layers</w:t>
      </w:r>
      <w:r>
        <w:t xml:space="preserve"> and 8 heads at </w:t>
      </w:r>
      <w:r>
        <w:rPr>
          <w:rFonts w:ascii="Consolas" w:hAnsi="Consolas"/>
          <w:color w:val="C0341D"/>
          <w:sz w:val="18"/>
        </w:rPr>
        <w:t>d_model</w:t>
      </w:r>
      <w:r>
        <w:t xml:space="preserve"> 256 — wide and shallow, not deep. On 14-day horizons with strong weekly structure, depth was not what helped.</w:t>
      </w:r>
    </w:p>
    <w:p>
      <w:pPr>
        <w:pStyle w:val="Heading3"/>
      </w:pPr>
      <w:r>
        <w:t>5.4 Bugs found by actually running it</w:t>
      </w:r>
    </w:p>
    <w:p>
      <w:r>
        <w:t>Six silent defects surfaced only under real execution; each is now fixed and, where sensible, pinned by a test:</w:t>
      </w:r>
    </w:p>
    <w:tbl>
      <w:tblPr>
        <w:tblStyle w:val="TableGrid"/>
        <w:tblW w:type="auto" w:w="0"/>
        <w:jc w:val="left"/>
        <w:tblLook w:firstColumn="1" w:firstRow="1" w:lastColumn="0" w:lastRow="0" w:noHBand="0" w:noVBand="1" w:val="04A0"/>
      </w:tblPr>
      <w:tblGrid>
        <w:gridCol w:w="4320"/>
        <w:gridCol w:w="4320"/>
      </w:tblGrid>
      <w:tr>
        <w:tc>
          <w:tcPr>
            <w:tcW w:type="dxa" w:w="4320"/>
            <w:shd w:val="clear" w:fill="E7EEF7"/>
          </w:tcPr>
          <w:p>
            <w:r>
              <w:rPr>
                <w:b/>
                <w:sz w:val="18"/>
              </w:rPr>
            </w:r>
            <w:r>
              <w:rPr>
                <w:b/>
                <w:sz w:val="18"/>
              </w:rPr>
              <w:t>Bug</w:t>
            </w:r>
          </w:p>
        </w:tc>
        <w:tc>
          <w:tcPr>
            <w:tcW w:type="dxa" w:w="4320"/>
            <w:shd w:val="clear" w:fill="E7EEF7"/>
          </w:tcPr>
          <w:p>
            <w:r>
              <w:rPr>
                <w:b/>
                <w:sz w:val="18"/>
              </w:rPr>
            </w:r>
            <w:r>
              <w:rPr>
                <w:b/>
                <w:sz w:val="18"/>
              </w:rPr>
              <w:t>Consequence</w:t>
            </w:r>
          </w:p>
        </w:tc>
      </w:tr>
      <w:tr>
        <w:tc>
          <w:tcPr>
            <w:tcW w:type="dxa" w:w="4320"/>
          </w:tcPr>
          <w:p>
            <w:r>
              <w:rPr>
                <w:sz w:val="18"/>
              </w:rPr>
            </w:r>
            <w:r>
              <w:rPr>
                <w:rFonts w:ascii="Consolas" w:hAnsi="Consolas"/>
                <w:color w:val="C0341D"/>
                <w:sz w:val="18"/>
              </w:rPr>
              <w:t>splits.py</w:t>
            </w:r>
            <w:r>
              <w:rPr>
                <w:sz w:val="18"/>
              </w:rPr>
              <w:t xml:space="preserve"> labelled validation </w:t>
            </w:r>
            <w:r>
              <w:rPr>
                <w:rFonts w:ascii="Consolas" w:hAnsi="Consolas"/>
                <w:color w:val="C0341D"/>
                <w:sz w:val="18"/>
              </w:rPr>
              <w:t>"val"</w:t>
            </w:r>
            <w:r>
              <w:rPr>
                <w:sz w:val="18"/>
              </w:rPr>
              <w:t xml:space="preserve"> while tests asserted </w:t>
            </w:r>
            <w:r>
              <w:rPr>
                <w:rFonts w:ascii="Consolas" w:hAnsi="Consolas"/>
                <w:color w:val="C0341D"/>
                <w:sz w:val="18"/>
              </w:rPr>
              <w:t>"validation"</w:t>
            </w:r>
          </w:p>
        </w:tc>
        <w:tc>
          <w:tcPr>
            <w:tcW w:type="dxa" w:w="4320"/>
          </w:tcPr>
          <w:p>
            <w:r>
              <w:rPr>
                <w:sz w:val="18"/>
              </w:rPr>
            </w:r>
            <w:r>
              <w:rPr>
                <w:sz w:val="18"/>
              </w:rPr>
              <w:t>test suite red</w:t>
            </w:r>
          </w:p>
        </w:tc>
      </w:tr>
      <w:tr>
        <w:tc>
          <w:tcPr>
            <w:tcW w:type="dxa" w:w="4320"/>
          </w:tcPr>
          <w:p>
            <w:r>
              <w:rPr>
                <w:sz w:val="18"/>
              </w:rPr>
            </w:r>
            <w:r>
              <w:rPr>
                <w:rFonts w:ascii="Consolas" w:hAnsi="Consolas"/>
                <w:color w:val="C0341D"/>
                <w:sz w:val="18"/>
              </w:rPr>
              <w:t>middle_out_allocate()</w:t>
            </w:r>
            <w:r>
              <w:rPr>
                <w:sz w:val="18"/>
              </w:rPr>
              <w:t xml:space="preserve"> used </w:t>
            </w:r>
            <w:r>
              <w:rPr>
                <w:rFonts w:ascii="Consolas" w:hAnsi="Consolas"/>
                <w:color w:val="C0341D"/>
                <w:sz w:val="18"/>
              </w:rPr>
              <w:t>validate="one_to_many"</w:t>
            </w:r>
            <w:r>
              <w:rPr>
                <w:sz w:val="18"/>
              </w:rPr>
              <w:t xml:space="preserve"> on keys that repeat per date</w:t>
            </w:r>
          </w:p>
        </w:tc>
        <w:tc>
          <w:tcPr>
            <w:tcW w:type="dxa" w:w="4320"/>
          </w:tcPr>
          <w:p>
            <w:r>
              <w:rPr>
                <w:sz w:val="18"/>
              </w:rPr>
            </w:r>
            <w:r>
              <w:rPr>
                <w:sz w:val="18"/>
              </w:rPr>
              <w:t xml:space="preserve">crashed for </w:t>
            </w:r>
            <w:r>
              <w:rPr>
                <w:b/>
                <w:sz w:val="18"/>
              </w:rPr>
              <w:t>any</w:t>
            </w:r>
            <w:r>
              <w:rPr>
                <w:sz w:val="18"/>
              </w:rPr>
              <w:t xml:space="preserve"> horizon &gt; 1 day; </w:t>
            </w:r>
            <w:r>
              <w:rPr>
                <w:rFonts w:ascii="Consolas" w:hAnsi="Consolas"/>
                <w:color w:val="C0341D"/>
                <w:sz w:val="18"/>
              </w:rPr>
              <w:t>hierarchy.py</w:t>
            </w:r>
            <w:r>
              <w:rPr>
                <w:sz w:val="18"/>
              </w:rPr>
              <w:t xml:space="preserve"> had zero test coverage</w:t>
            </w:r>
          </w:p>
        </w:tc>
      </w:tr>
      <w:tr>
        <w:tc>
          <w:tcPr>
            <w:tcW w:type="dxa" w:w="4320"/>
          </w:tcPr>
          <w:p>
            <w:r>
              <w:rPr>
                <w:sz w:val="18"/>
              </w:rPr>
            </w:r>
            <w:r>
              <w:rPr>
                <w:rFonts w:ascii="Consolas" w:hAnsi="Consolas"/>
                <w:color w:val="C0341D"/>
                <w:sz w:val="18"/>
              </w:rPr>
              <w:t>inference_darts</w:t>
            </w:r>
            <w:r>
              <w:rPr>
                <w:sz w:val="18"/>
              </w:rPr>
              <w:t xml:space="preserve"> called </w:t>
            </w:r>
            <w:r>
              <w:rPr>
                <w:rFonts w:ascii="Consolas" w:hAnsi="Consolas"/>
                <w:color w:val="C0341D"/>
                <w:sz w:val="18"/>
              </w:rPr>
              <w:t>TimeSeries.pd_dataframe()</w:t>
            </w:r>
            <w:r>
              <w:rPr>
                <w:sz w:val="18"/>
              </w:rPr>
              <w:t>, removed in Darts 0.39</w:t>
            </w:r>
          </w:p>
        </w:tc>
        <w:tc>
          <w:tcPr>
            <w:tcW w:type="dxa" w:w="4320"/>
          </w:tcPr>
          <w:p>
            <w:r>
              <w:rPr>
                <w:sz w:val="18"/>
              </w:rPr>
            </w:r>
            <w:r>
              <w:rPr>
                <w:sz w:val="18"/>
              </w:rPr>
              <w:t>the entire Darts inference path was dead code</w:t>
            </w:r>
          </w:p>
        </w:tc>
      </w:tr>
      <w:tr>
        <w:tc>
          <w:tcPr>
            <w:tcW w:type="dxa" w:w="4320"/>
          </w:tcPr>
          <w:p>
            <w:r>
              <w:rPr>
                <w:sz w:val="18"/>
              </w:rPr>
            </w:r>
            <w:r>
              <w:rPr>
                <w:rFonts w:ascii="Consolas" w:hAnsi="Consolas"/>
                <w:color w:val="C0341D"/>
                <w:sz w:val="18"/>
              </w:rPr>
              <w:t>strategy_analysis.py</w:t>
            </w:r>
            <w:r>
              <w:rPr>
                <w:sz w:val="18"/>
              </w:rPr>
              <w:t xml:space="preserve"> called </w:t>
            </w:r>
            <w:r>
              <w:rPr>
                <w:rFonts w:ascii="Consolas" w:hAnsi="Consolas"/>
                <w:color w:val="C0341D"/>
                <w:sz w:val="18"/>
              </w:rPr>
              <w:t>read_raw()</w:t>
            </w:r>
            <w:r>
              <w:rPr>
                <w:sz w:val="18"/>
              </w:rPr>
              <w:t xml:space="preserve"> without </w:t>
            </w:r>
            <w:r>
              <w:rPr>
                <w:rFonts w:ascii="Consolas" w:hAnsi="Consolas"/>
                <w:color w:val="C0341D"/>
                <w:sz w:val="18"/>
              </w:rPr>
              <w:t>cfg</w:t>
            </w:r>
          </w:p>
        </w:tc>
        <w:tc>
          <w:tcPr>
            <w:tcW w:type="dxa" w:w="4320"/>
          </w:tcPr>
          <w:p>
            <w:r>
              <w:rPr>
                <w:sz w:val="18"/>
              </w:rPr>
            </w:r>
            <w:r>
              <w:rPr>
                <w:sz w:val="18"/>
              </w:rPr>
              <w:t>crashed on every run</w:t>
            </w:r>
          </w:p>
        </w:tc>
      </w:tr>
      <w:tr>
        <w:tc>
          <w:tcPr>
            <w:tcW w:type="dxa" w:w="4320"/>
          </w:tcPr>
          <w:p>
            <w:r>
              <w:rPr>
                <w:sz w:val="18"/>
              </w:rPr>
            </w:r>
            <w:r>
              <w:rPr>
                <w:rFonts w:ascii="Consolas" w:hAnsi="Consolas"/>
                <w:color w:val="C0341D"/>
                <w:sz w:val="18"/>
              </w:rPr>
              <w:t>train_darts</w:t>
            </w:r>
            <w:r>
              <w:rPr>
                <w:sz w:val="18"/>
              </w:rPr>
              <w:t xml:space="preserve"> / </w:t>
            </w:r>
            <w:r>
              <w:rPr>
                <w:rFonts w:ascii="Consolas" w:hAnsi="Consolas"/>
                <w:color w:val="C0341D"/>
                <w:sz w:val="18"/>
              </w:rPr>
              <w:t>inference_darts</w:t>
            </w:r>
            <w:r>
              <w:rPr>
                <w:sz w:val="18"/>
              </w:rPr>
              <w:t xml:space="preserve"> did not exclude the dead series</w:t>
            </w:r>
          </w:p>
        </w:tc>
        <w:tc>
          <w:tcPr>
            <w:tcW w:type="dxa" w:w="4320"/>
          </w:tcPr>
          <w:p>
            <w:r>
              <w:rPr>
                <w:sz w:val="18"/>
              </w:rPr>
            </w:r>
            <w:r>
              <w:rPr>
                <w:sz w:val="18"/>
              </w:rPr>
              <w:t xml:space="preserve">Darts rejected the whole batch because </w:t>
            </w:r>
            <w:r>
              <w:rPr>
                <w:rFonts w:ascii="Consolas" w:hAnsi="Consolas"/>
                <w:color w:val="C0341D"/>
                <w:sz w:val="18"/>
              </w:rPr>
              <w:t>STORE0013/SKU0073</w:t>
            </w:r>
            <w:r>
              <w:rPr>
                <w:sz w:val="18"/>
              </w:rPr>
              <w:t>'s covariates could not span the horizon</w:t>
            </w:r>
          </w:p>
        </w:tc>
      </w:tr>
      <w:tr>
        <w:tc>
          <w:tcPr>
            <w:tcW w:type="dxa" w:w="4320"/>
          </w:tcPr>
          <w:p>
            <w:r>
              <w:rPr>
                <w:sz w:val="18"/>
              </w:rPr>
            </w:r>
            <w:r>
              <w:rPr>
                <w:sz w:val="18"/>
              </w:rPr>
              <w:t xml:space="preserve">tuned </w:t>
            </w:r>
            <w:r>
              <w:rPr>
                <w:rFonts w:ascii="Consolas" w:hAnsi="Consolas"/>
                <w:color w:val="C0341D"/>
                <w:sz w:val="18"/>
              </w:rPr>
              <w:t>lookback</w:t>
            </w:r>
            <w:r>
              <w:rPr>
                <w:sz w:val="18"/>
              </w:rPr>
              <w:t xml:space="preserve"> compared against global config at inference</w:t>
            </w:r>
          </w:p>
        </w:tc>
        <w:tc>
          <w:tcPr>
            <w:tcW w:type="dxa" w:w="4320"/>
          </w:tcPr>
          <w:p>
            <w:r>
              <w:rPr>
                <w:sz w:val="18"/>
              </w:rPr>
            </w:r>
            <w:r>
              <w:rPr>
                <w:sz w:val="18"/>
              </w:rPr>
              <w:t xml:space="preserve">any tuned sequence model was </w:t>
            </w:r>
            <w:r>
              <w:rPr>
                <w:b/>
                <w:sz w:val="18"/>
              </w:rPr>
              <w:t>undeployable</w:t>
            </w:r>
          </w:p>
        </w:tc>
      </w:tr>
    </w:tbl>
    <w:p/>
    <w:p>
      <w:r>
        <w:t>Plus two performance/infra findings:</w:t>
      </w:r>
    </w:p>
    <w:p>
      <w:pPr>
        <w:pStyle w:val="ListBullet"/>
      </w:pPr>
      <w:r>
        <w:rPr>
          <w:b/>
        </w:rPr>
        <w:t>`n_jobs = -1` was ~750× slower.</w:t>
      </w:r>
      <w:r>
        <w:t xml:space="preserve"> The same LightGBM fit took 0.31 s at 8 threads and **235 s at</w:t>
      </w:r>
    </w:p>
    <w:p>
      <w:r>
        <w:t>16** — OpenMP spin-wait contention when the thread count saturates the box. It looks like a hang.</w:t>
      </w:r>
    </w:p>
    <w:p>
      <w:pPr>
        <w:pStyle w:val="ListBullet"/>
      </w:pPr>
      <w:r>
        <w:rPr>
          <w:b/>
        </w:rPr>
        <w:t>`recursive_forecast` rebuilt features over the full 1.07M-row history 14× per forecast.</w:t>
      </w:r>
      <w:r>
        <w:t xml:space="preserve"> Since</w:t>
      </w:r>
    </w:p>
    <w:p>
      <w:r>
        <w:t xml:space="preserve">every feature is a bounded window (max 28 days), history older than that cannot matter. Trimming to 70 days cut it </w:t>
      </w:r>
      <w:r>
        <w:rPr>
          <w:b/>
        </w:rPr>
        <w:t>67.9 s → 21.9 s</w:t>
      </w:r>
      <w:r>
        <w:t xml:space="preserve"> and peak RSS </w:t>
      </w:r>
      <w:r>
        <w:rPr>
          <w:b/>
        </w:rPr>
        <w:t>~10 GB → 3.47 GB</w:t>
      </w:r>
      <w:r>
        <w:t xml:space="preserve">. Pinned by an equivalence test asserting </w:t>
      </w:r>
      <w:r>
        <w:rPr>
          <w:b/>
        </w:rPr>
        <w:t>bit-identical</w:t>
      </w:r>
      <w:r>
        <w:t xml:space="preserve"> predictions (</w:t>
      </w:r>
      <w:r>
        <w:rPr>
          <w:rFonts w:ascii="Consolas" w:hAnsi="Consolas"/>
          <w:color w:val="C0341D"/>
          <w:sz w:val="18"/>
        </w:rPr>
        <w:t>atol=0, rtol=0</w:t>
      </w:r>
      <w:r>
        <w:t>).</w:t>
      </w:r>
    </w:p>
    <w:p>
      <w:pPr>
        <w:jc w:val="center"/>
      </w:pPr>
      <w:r>
        <w:rPr>
          <w:color w:val="BBBBBB"/>
        </w:rPr>
        <w:t>────────────────────────────────────────</w:t>
      </w:r>
    </w:p>
    <w:p>
      <w:pPr>
        <w:pStyle w:val="Heading2"/>
      </w:pPr>
      <w:r>
        <w:t>5.5 Overfitting control: early stopping, checkpoint selection and regularisation</w:t>
      </w:r>
    </w:p>
    <w:p>
      <w:r>
        <w:t>Overfitting was controlled at four levels — the training loop, the checkpoint choice, the hyperparameters, and the evaluation protocol. The evidence that it worked is in §5.6.</w:t>
      </w:r>
    </w:p>
    <w:p>
      <w:pPr>
        <w:pStyle w:val="Heading3"/>
      </w:pPr>
      <w:r>
        <w:t>5.5.1 Early stopping (sequence models)</w:t>
      </w:r>
    </w:p>
    <w:p>
      <w:r>
        <w:rPr>
          <w:rFonts w:ascii="Consolas" w:hAnsi="Consolas"/>
          <w:color w:val="C0341D"/>
          <w:sz w:val="18"/>
        </w:rPr>
        <w:t>train_with_validation()</w:t>
      </w:r>
      <w:r>
        <w:t xml:space="preserve"> in </w:t>
      </w:r>
      <w:r>
        <w:rPr>
          <w:rFonts w:ascii="Consolas" w:hAnsi="Consolas"/>
          <w:color w:val="C0341D"/>
          <w:sz w:val="18"/>
        </w:rPr>
        <w:t>train_dl.py</w:t>
      </w:r>
      <w:r>
        <w:t xml:space="preserve">. Each epoch runs a full training pass then a </w:t>
      </w:r>
      <w:r>
        <w:rPr>
          <w:b/>
        </w:rPr>
        <w:t>validation pass with the optimiser disabled</w:t>
      </w:r>
      <w:r>
        <w:t>, so the validation loss is a clean out-of-sample reading:</w:t>
      </w:r>
    </w:p>
    <w:p>
      <w:pPr>
        <w:spacing w:before="80" w:after="160"/>
        <w:ind w:left="240"/>
      </w:pPr>
      <w:r>
        <w:rPr>
          <w:rFonts w:ascii="Consolas" w:hAnsi="Consolas"/>
          <w:color w:val="1A1A1A"/>
          <w:sz w:val="16"/>
        </w:rPr>
        <w:t>for epoch in range(dl_cfg["epochs"]):</w:t>
        <w:br/>
        <w:t xml:space="preserve">    train_loss = run_epoch(model, train_loader, device, optimizer, kind)   # updates weights</w:t>
        <w:br/>
        <w:t xml:space="preserve">    val_loss   = run_epoch(model, val_loader,   device, optimizer=None)    # no updates</w:t>
        <w:br/>
        <w:br/>
        <w:t xml:space="preserve">    if val_loss &lt; best_loss - 1e-4:          # min-delta: ignore noise-level "improvements"</w:t>
        <w:br/>
        <w:t xml:space="preserve">        best_loss, best_epoch = val_loss, epoch</w:t>
        <w:br/>
        <w:t xml:space="preserve">        patience_counter = 0</w:t>
        <w:br/>
        <w:t xml:space="preserve">        best_state = {k: v.detach().cpu().clone() for k, v in model.state_dict().items()}</w:t>
        <w:br/>
        <w:t xml:space="preserve">    else:</w:t>
        <w:br/>
        <w:t xml:space="preserve">        patience_counter += 1</w:t>
        <w:br/>
        <w:t xml:space="preserve">        if patience_counter &gt;= dl_cfg["patience"]:</w:t>
        <w:br/>
        <w:t xml:space="preserve">            break                            # stop before the model starts memorising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E7EEF7"/>
          </w:tcPr>
          <w:p>
            <w:r>
              <w:rPr>
                <w:b/>
                <w:sz w:val="18"/>
              </w:rPr>
            </w:r>
            <w:r>
              <w:rPr>
                <w:b/>
                <w:sz w:val="18"/>
              </w:rPr>
              <w:t>Control</w:t>
            </w:r>
          </w:p>
        </w:tc>
        <w:tc>
          <w:tcPr>
            <w:tcW w:type="dxa" w:w="2880"/>
            <w:shd w:val="clear" w:fill="E7EEF7"/>
          </w:tcPr>
          <w:p>
            <w:r>
              <w:rPr>
                <w:b/>
                <w:sz w:val="18"/>
              </w:rPr>
            </w:r>
            <w:r>
              <w:rPr>
                <w:b/>
                <w:sz w:val="18"/>
              </w:rPr>
              <w:t>Value (v2)</w:t>
            </w:r>
          </w:p>
        </w:tc>
        <w:tc>
          <w:tcPr>
            <w:tcW w:type="dxa" w:w="2880"/>
            <w:shd w:val="clear" w:fill="E7EEF7"/>
          </w:tcPr>
          <w:p>
            <w:r>
              <w:rPr>
                <w:b/>
                <w:sz w:val="18"/>
              </w:rPr>
            </w:r>
            <w:r>
              <w:rPr>
                <w:b/>
                <w:sz w:val="18"/>
              </w:rPr>
              <w:t>Why</w:t>
            </w:r>
          </w:p>
        </w:tc>
      </w:tr>
      <w:tr>
        <w:tc>
          <w:tcPr>
            <w:tcW w:type="dxa" w:w="2880"/>
          </w:tcPr>
          <w:p>
            <w:r>
              <w:rPr>
                <w:sz w:val="18"/>
              </w:rPr>
            </w:r>
            <w:r>
              <w:rPr>
                <w:sz w:val="18"/>
              </w:rPr>
              <w:t>Monitored quantity</w:t>
            </w:r>
          </w:p>
        </w:tc>
        <w:tc>
          <w:tcPr>
            <w:tcW w:type="dxa" w:w="2880"/>
          </w:tcPr>
          <w:p>
            <w:r>
              <w:rPr>
                <w:sz w:val="18"/>
              </w:rPr>
            </w:r>
            <w:r>
              <w:rPr>
                <w:sz w:val="18"/>
              </w:rPr>
              <w:t>validation weighted L1 (scaled)</w:t>
            </w:r>
          </w:p>
        </w:tc>
        <w:tc>
          <w:tcPr>
            <w:tcW w:type="dxa" w:w="2880"/>
          </w:tcPr>
          <w:p>
            <w:r>
              <w:rPr>
                <w:sz w:val="18"/>
              </w:rPr>
            </w:r>
            <w:r>
              <w:rPr>
                <w:sz w:val="18"/>
              </w:rPr>
              <w:t>the same loss being optimised, measured out-of-sample</w:t>
            </w:r>
          </w:p>
        </w:tc>
      </w:tr>
      <w:tr>
        <w:tc>
          <w:tcPr>
            <w:tcW w:type="dxa" w:w="2880"/>
          </w:tcPr>
          <w:p>
            <w:r>
              <w:rPr>
                <w:sz w:val="18"/>
              </w:rPr>
            </w:r>
            <w:r>
              <w:rPr>
                <w:rFonts w:ascii="Consolas" w:hAnsi="Consolas"/>
                <w:color w:val="C0341D"/>
                <w:sz w:val="18"/>
              </w:rPr>
              <w:t>patience</w:t>
            </w:r>
          </w:p>
        </w:tc>
        <w:tc>
          <w:tcPr>
            <w:tcW w:type="dxa" w:w="2880"/>
          </w:tcPr>
          <w:p>
            <w:r>
              <w:rPr>
                <w:sz w:val="18"/>
              </w:rPr>
            </w:r>
            <w:r>
              <w:rPr>
                <w:sz w:val="18"/>
              </w:rPr>
              <w:t>8 epochs</w:t>
            </w:r>
          </w:p>
        </w:tc>
        <w:tc>
          <w:tcPr>
            <w:tcW w:type="dxa" w:w="2880"/>
          </w:tcPr>
          <w:p>
            <w:r>
              <w:rPr>
                <w:sz w:val="18"/>
              </w:rPr>
            </w:r>
            <w:r>
              <w:rPr>
                <w:sz w:val="18"/>
              </w:rPr>
              <w:t>tolerate temporary plateaus without paying for a full run</w:t>
            </w:r>
          </w:p>
        </w:tc>
      </w:tr>
      <w:tr>
        <w:tc>
          <w:tcPr>
            <w:tcW w:type="dxa" w:w="2880"/>
          </w:tcPr>
          <w:p>
            <w:r>
              <w:rPr>
                <w:sz w:val="18"/>
              </w:rPr>
            </w:r>
            <w:r>
              <w:rPr>
                <w:b/>
                <w:sz w:val="18"/>
              </w:rPr>
              <w:t>min delta</w:t>
            </w:r>
          </w:p>
        </w:tc>
        <w:tc>
          <w:tcPr>
            <w:tcW w:type="dxa" w:w="2880"/>
          </w:tcPr>
          <w:p>
            <w:r>
              <w:rPr>
                <w:sz w:val="18"/>
              </w:rPr>
            </w:r>
            <w:r>
              <w:rPr>
                <w:rFonts w:ascii="Consolas" w:hAnsi="Consolas"/>
                <w:color w:val="C0341D"/>
                <w:sz w:val="18"/>
              </w:rPr>
              <w:t>1e-4</w:t>
            </w:r>
          </w:p>
        </w:tc>
        <w:tc>
          <w:tcPr>
            <w:tcW w:type="dxa" w:w="2880"/>
          </w:tcPr>
          <w:p>
            <w:r>
              <w:rPr>
                <w:sz w:val="18"/>
              </w:rPr>
            </w:r>
            <w:r>
              <w:rPr>
                <w:sz w:val="18"/>
              </w:rPr>
              <w:t>an "improvement" smaller than this is noise; without it patience never triggers</w:t>
            </w:r>
          </w:p>
        </w:tc>
      </w:tr>
      <w:tr>
        <w:tc>
          <w:tcPr>
            <w:tcW w:type="dxa" w:w="2880"/>
          </w:tcPr>
          <w:p>
            <w:r>
              <w:rPr>
                <w:sz w:val="18"/>
              </w:rPr>
            </w:r>
            <w:r>
              <w:rPr>
                <w:rFonts w:ascii="Consolas" w:hAnsi="Consolas"/>
                <w:color w:val="C0341D"/>
                <w:sz w:val="18"/>
              </w:rPr>
              <w:t>epochs</w:t>
            </w:r>
            <w:r>
              <w:rPr>
                <w:sz w:val="18"/>
              </w:rPr>
              <w:t xml:space="preserve"> (ceiling)</w:t>
            </w:r>
          </w:p>
        </w:tc>
        <w:tc>
          <w:tcPr>
            <w:tcW w:type="dxa" w:w="2880"/>
          </w:tcPr>
          <w:p>
            <w:r>
              <w:rPr>
                <w:sz w:val="18"/>
              </w:rPr>
            </w:r>
            <w:r>
              <w:rPr>
                <w:sz w:val="18"/>
              </w:rPr>
              <w:t>50</w:t>
            </w:r>
          </w:p>
        </w:tc>
        <w:tc>
          <w:tcPr>
            <w:tcW w:type="dxa" w:w="2880"/>
          </w:tcPr>
          <w:p>
            <w:r>
              <w:rPr>
                <w:sz w:val="18"/>
              </w:rPr>
            </w:r>
            <w:r>
              <w:rPr>
                <w:sz w:val="18"/>
              </w:rPr>
              <w:t>a cap, not a target — early stopping picks the actual number</w:t>
            </w:r>
          </w:p>
        </w:tc>
      </w:tr>
    </w:tbl>
    <w:p/>
    <w:p>
      <w:pPr>
        <w:pStyle w:val="Heading3"/>
      </w:pPr>
      <w:r>
        <w:t>5.5.2 Checkpoint selection — best, not last</w:t>
      </w:r>
    </w:p>
    <w:p>
      <w:r>
        <w:t>The single most important detail, and an easy one to get wrong:</w:t>
      </w:r>
    </w:p>
    <w:p>
      <w:pPr>
        <w:spacing w:before="80" w:after="160"/>
        <w:ind w:left="240"/>
      </w:pPr>
      <w:r>
        <w:rPr>
          <w:rFonts w:ascii="Consolas" w:hAnsi="Consolas"/>
          <w:color w:val="1A1A1A"/>
          <w:sz w:val="16"/>
        </w:rPr>
        <w:t>best_state = {k: v.detach().cpu().clone() for k, v in model.state_dict().items()}   # deep copy</w:t>
        <w:br/>
        <w:t>...</w:t>
        <w:br/>
        <w:t>model.load_state_dict(best_state)     # restore the BEST epoch, never the final one</w:t>
      </w:r>
    </w:p>
    <w:p>
      <w:r>
        <w:t>Two things this gets right:</w:t>
      </w:r>
    </w:p>
    <w:p>
      <w:pPr>
        <w:pStyle w:val="ListNumber"/>
      </w:pPr>
      <w:r>
        <w:rPr>
          <w:b/>
        </w:rPr>
        <w:t>The returned model is the best-validation epoch, not the last epoch trained.</w:t>
      </w:r>
      <w:r>
        <w:t xml:space="preserve"> With patience 8,</w:t>
      </w:r>
    </w:p>
    <w:p>
      <w:r>
        <w:t xml:space="preserve">the last epoch is by definition up to 8 epochs </w:t>
      </w:r>
      <w:r>
        <w:rPr>
          <w:i/>
        </w:rPr>
        <w:t>worse</w:t>
      </w:r>
      <w:r>
        <w:t xml:space="preserve"> than the best. Returning it would discard the whole point of early stopping.</w:t>
      </w:r>
    </w:p>
    <w:p>
      <w:pPr>
        <w:pStyle w:val="ListNumber"/>
      </w:pPr>
      <w:r>
        <w:rPr>
          <w:b/>
        </w:rPr>
        <w:t>The state is deep-copied and moved to CPU.</w:t>
      </w:r>
      <w:r>
        <w:t xml:space="preserve"> </w:t>
      </w:r>
      <w:r>
        <w:rPr>
          <w:rFonts w:ascii="Consolas" w:hAnsi="Consolas"/>
          <w:color w:val="C0341D"/>
          <w:sz w:val="18"/>
        </w:rPr>
        <w:t>state_dict()</w:t>
      </w:r>
      <w:r>
        <w:t xml:space="preserve"> returns references to live tensors;</w:t>
      </w:r>
    </w:p>
    <w:p>
      <w:r>
        <w:t xml:space="preserve">without </w:t>
      </w:r>
      <w:r>
        <w:rPr>
          <w:rFonts w:ascii="Consolas" w:hAnsi="Consolas"/>
          <w:color w:val="C0341D"/>
          <w:sz w:val="18"/>
        </w:rPr>
        <w:t>.clone()</w:t>
      </w:r>
      <w:r>
        <w:t xml:space="preserve"> the "saved" checkpoint would mutate as training continued, silently saving the final weights instead of the best ones.</w:t>
      </w:r>
    </w:p>
    <w:p>
      <w:r>
        <w:t>The run also fails loudly rather than silently shipping an untrained model:</w:t>
      </w:r>
    </w:p>
    <w:p>
      <w:pPr>
        <w:spacing w:before="80" w:after="160"/>
        <w:ind w:left="240"/>
      </w:pPr>
      <w:r>
        <w:rPr>
          <w:rFonts w:ascii="Consolas" w:hAnsi="Consolas"/>
          <w:color w:val="1A1A1A"/>
          <w:sz w:val="16"/>
        </w:rPr>
        <w:t>if best_state is None:</w:t>
        <w:br/>
        <w:t xml:space="preserve">    raise RuntimeError("Training finished without producing a valid checkpoint")</w:t>
      </w:r>
    </w:p>
    <w:p>
      <w:pPr>
        <w:pStyle w:val="Heading3"/>
      </w:pPr>
      <w:r>
        <w:t>5.5.3 The refit problem, and how it is handled</w:t>
      </w:r>
    </w:p>
    <w:p>
      <w:r>
        <w:t xml:space="preserve">After validation selects the configuration, the model is refit on </w:t>
      </w:r>
      <w:r>
        <w:rPr>
          <w:b/>
        </w:rPr>
        <w:t>train + validation</w:t>
      </w:r>
      <w:r>
        <w:t xml:space="preserve"> so it can use the most recent two weeks before forecasting test. But that leaves no held-out data to early-stop against — and using test would be leakage.</w:t>
      </w:r>
    </w:p>
    <w:p>
      <w:r>
        <w:rPr>
          <w:rFonts w:ascii="Consolas" w:hAnsi="Consolas"/>
          <w:color w:val="C0341D"/>
          <w:sz w:val="18"/>
        </w:rPr>
        <w:t>refit_fixed_epochs()</w:t>
      </w:r>
      <w:r>
        <w:t xml:space="preserve"> resolves this by training a </w:t>
      </w:r>
      <w:r>
        <w:rPr>
          <w:b/>
        </w:rPr>
        <w:t>fresh</w:t>
      </w:r>
      <w:r>
        <w:t xml:space="preserve"> model for a </w:t>
      </w:r>
      <w:r>
        <w:rPr>
          <w:i/>
        </w:rPr>
        <w:t>fixed</w:t>
      </w:r>
      <w:r>
        <w:t xml:space="preserve"> </w:t>
      </w:r>
      <w:r>
        <w:rPr>
          <w:rFonts w:ascii="Consolas" w:hAnsi="Consolas"/>
          <w:color w:val="C0341D"/>
          <w:sz w:val="18"/>
        </w:rPr>
        <w:t>best_epoch + 1</w:t>
      </w:r>
      <w:r>
        <w:t xml:space="preserve"> epochs, with </w:t>
      </w:r>
      <w:r>
        <w:rPr>
          <w:b/>
        </w:rPr>
        <w:t>no early stopping at all</w:t>
      </w:r>
      <w:r>
        <w:t xml:space="preserve">. The epoch count is a hyperparameter inherited from the validation stage; test never influences when training stops. This is why </w:t>
      </w:r>
      <w:r>
        <w:rPr>
          <w:rFonts w:ascii="Consolas" w:hAnsi="Consolas"/>
          <w:color w:val="C0341D"/>
          <w:sz w:val="18"/>
        </w:rPr>
        <w:t>train_dl.py</w:t>
      </w:r>
      <w:r>
        <w:t xml:space="preserve"> tags its runs </w:t>
      </w:r>
      <w:r>
        <w:rPr>
          <w:rFonts w:ascii="Consolas" w:hAnsi="Consolas"/>
          <w:color w:val="C0341D"/>
          <w:sz w:val="18"/>
        </w:rPr>
        <w:t>evaluation: direct_multi_horizon_no_test_early_stopping</w:t>
      </w:r>
      <w:r>
        <w:t>.</w:t>
      </w:r>
    </w:p>
    <w:p>
      <w:pPr>
        <w:pStyle w:val="Heading3"/>
      </w:pPr>
      <w:r>
        <w:t>5.5.4 Tree models — no early stopping, by choice</w:t>
      </w:r>
    </w:p>
    <w:p>
      <w:r>
        <w:t xml:space="preserve">The tree models are fit </w:t>
      </w:r>
      <w:r>
        <w:rPr>
          <w:b/>
        </w:rPr>
        <w:t>without</w:t>
      </w:r>
      <w:r>
        <w:t xml:space="preserve"> </w:t>
      </w:r>
      <w:r>
        <w:rPr>
          <w:rFonts w:ascii="Consolas" w:hAnsi="Consolas"/>
          <w:color w:val="C0341D"/>
          <w:sz w:val="18"/>
        </w:rPr>
        <w:t>eval_set</w:t>
      </w:r>
      <w:r>
        <w:t xml:space="preserve"> / </w:t>
      </w:r>
      <w:r>
        <w:rPr>
          <w:rFonts w:ascii="Consolas" w:hAnsi="Consolas"/>
          <w:color w:val="C0341D"/>
          <w:sz w:val="18"/>
        </w:rPr>
        <w:t>early_stopping_rounds</w:t>
      </w:r>
      <w:r>
        <w:t xml:space="preserve">. Instead, </w:t>
      </w:r>
      <w:r>
        <w:rPr>
          <w:rFonts w:ascii="Consolas" w:hAnsi="Consolas"/>
          <w:color w:val="C0341D"/>
          <w:sz w:val="18"/>
        </w:rPr>
        <w:t>n_estimators</w:t>
      </w:r>
      <w:r>
        <w:t xml:space="preserve"> (or </w:t>
      </w:r>
      <w:r>
        <w:rPr>
          <w:rFonts w:ascii="Consolas" w:hAnsi="Consolas"/>
          <w:color w:val="C0341D"/>
          <w:sz w:val="18"/>
        </w:rPr>
        <w:t>iterations</w:t>
      </w:r>
      <w:r>
        <w:t>) is itself a tuned hyperparameter, searched jointly with learning rate and regularisation over 25 Optuna trials against the recursive 14-day validation forecast.</w:t>
      </w:r>
    </w:p>
    <w:p>
      <w:r>
        <w:t xml:space="preserve">This is deliberate. Early stopping on an </w:t>
      </w:r>
      <w:r>
        <w:rPr>
          <w:rFonts w:ascii="Consolas" w:hAnsi="Consolas"/>
          <w:color w:val="C0341D"/>
          <w:sz w:val="18"/>
        </w:rPr>
        <w:t>eval_set</w:t>
      </w:r>
      <w:r>
        <w:t xml:space="preserve"> would optimise row-wise error on a static validation slice, whereas the tuner optimises </w:t>
      </w:r>
      <w:r>
        <w:rPr>
          <w:b/>
        </w:rPr>
        <w:t>the actual deployed task</w:t>
      </w:r>
      <w:r>
        <w:t xml:space="preserve"> — a recursive 14-day forecast from a fixed origin. Tuning the tree count against the real objective is the stronger signal; adding </w:t>
      </w:r>
      <w:r>
        <w:rPr>
          <w:rFonts w:ascii="Consolas" w:hAnsi="Consolas"/>
          <w:color w:val="C0341D"/>
          <w:sz w:val="18"/>
        </w:rPr>
        <w:t>eval_set</w:t>
      </w:r>
      <w:r>
        <w:t xml:space="preserve"> early stopping on top would optimise a proxy.</w:t>
      </w:r>
    </w:p>
    <w:p>
      <w:r>
        <w:t>The tuner landed on 834–1,094 trees at learning rates of 0.012–0.017 (§5.3), i.e. it chose slow learning with many trees rather than stopping early — the expected shape for a noisy target.</w:t>
      </w:r>
    </w:p>
    <w:p>
      <w:pPr>
        <w:pStyle w:val="Heading3"/>
      </w:pPr>
      <w:r>
        <w:t>5.5.5 Every other regularisation lever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E7EEF7"/>
          </w:tcPr>
          <w:p>
            <w:r>
              <w:rPr>
                <w:b/>
                <w:sz w:val="18"/>
              </w:rPr>
            </w:r>
            <w:r>
              <w:rPr>
                <w:b/>
                <w:sz w:val="18"/>
              </w:rPr>
              <w:t>Lever</w:t>
            </w:r>
          </w:p>
        </w:tc>
        <w:tc>
          <w:tcPr>
            <w:tcW w:type="dxa" w:w="2880"/>
            <w:shd w:val="clear" w:fill="E7EEF7"/>
          </w:tcPr>
          <w:p>
            <w:r>
              <w:rPr>
                <w:b/>
                <w:sz w:val="18"/>
              </w:rPr>
            </w:r>
            <w:r>
              <w:rPr>
                <w:b/>
                <w:sz w:val="18"/>
              </w:rPr>
              <w:t>Where</w:t>
            </w:r>
          </w:p>
        </w:tc>
        <w:tc>
          <w:tcPr>
            <w:tcW w:type="dxa" w:w="2880"/>
            <w:shd w:val="clear" w:fill="E7EEF7"/>
          </w:tcPr>
          <w:p>
            <w:r>
              <w:rPr>
                <w:b/>
                <w:sz w:val="18"/>
              </w:rPr>
            </w:r>
            <w:r>
              <w:rPr>
                <w:b/>
                <w:sz w:val="18"/>
              </w:rPr>
              <w:t>Setting</w:t>
            </w:r>
          </w:p>
        </w:tc>
      </w:tr>
      <w:tr>
        <w:tc>
          <w:tcPr>
            <w:tcW w:type="dxa" w:w="2880"/>
          </w:tcPr>
          <w:p>
            <w:r>
              <w:rPr>
                <w:sz w:val="18"/>
              </w:rPr>
            </w:r>
            <w:r>
              <w:rPr>
                <w:sz w:val="18"/>
              </w:rPr>
              <w:t>Dropout</w:t>
            </w:r>
          </w:p>
        </w:tc>
        <w:tc>
          <w:tcPr>
            <w:tcW w:type="dxa" w:w="2880"/>
          </w:tcPr>
          <w:p>
            <w:r>
              <w:rPr>
                <w:sz w:val="18"/>
              </w:rPr>
            </w:r>
            <w:r>
              <w:rPr>
                <w:sz w:val="18"/>
              </w:rPr>
              <w:t>LSTM (between layers), Transformer</w:t>
            </w:r>
          </w:p>
        </w:tc>
        <w:tc>
          <w:tcPr>
            <w:tcW w:type="dxa" w:w="2880"/>
          </w:tcPr>
          <w:p>
            <w:r>
              <w:rPr>
                <w:sz w:val="18"/>
              </w:rPr>
            </w:r>
            <w:r>
              <w:rPr>
                <w:sz w:val="18"/>
              </w:rPr>
              <w:t>tuned 0.087–0.220</w:t>
            </w:r>
          </w:p>
        </w:tc>
      </w:tr>
      <w:tr>
        <w:tc>
          <w:tcPr>
            <w:tcW w:type="dxa" w:w="2880"/>
          </w:tcPr>
          <w:p>
            <w:r>
              <w:rPr>
                <w:sz w:val="18"/>
              </w:rPr>
            </w:r>
            <w:r>
              <w:rPr>
                <w:sz w:val="18"/>
              </w:rPr>
              <w:t>Weight decay (AdamW)</w:t>
            </w:r>
          </w:p>
        </w:tc>
        <w:tc>
          <w:tcPr>
            <w:tcW w:type="dxa" w:w="2880"/>
          </w:tcPr>
          <w:p>
            <w:r>
              <w:rPr>
                <w:sz w:val="18"/>
              </w:rPr>
            </w:r>
            <w:r>
              <w:rPr>
                <w:sz w:val="18"/>
              </w:rPr>
              <w:t>both torch models</w:t>
            </w:r>
          </w:p>
        </w:tc>
        <w:tc>
          <w:tcPr>
            <w:tcW w:type="dxa" w:w="2880"/>
          </w:tcPr>
          <w:p>
            <w:r>
              <w:rPr>
                <w:sz w:val="18"/>
              </w:rPr>
            </w:r>
            <w:r>
              <w:rPr>
                <w:sz w:val="18"/>
              </w:rPr>
              <w:t>tuned 3.5e-6 – 7.0e-4</w:t>
            </w:r>
          </w:p>
        </w:tc>
      </w:tr>
      <w:tr>
        <w:tc>
          <w:tcPr>
            <w:tcW w:type="dxa" w:w="2880"/>
          </w:tcPr>
          <w:p>
            <w:r>
              <w:rPr>
                <w:sz w:val="18"/>
              </w:rPr>
            </w:r>
            <w:r>
              <w:rPr>
                <w:b/>
                <w:sz w:val="18"/>
              </w:rPr>
              <w:t>Gradient clipping</w:t>
            </w:r>
          </w:p>
        </w:tc>
        <w:tc>
          <w:tcPr>
            <w:tcW w:type="dxa" w:w="2880"/>
          </w:tcPr>
          <w:p>
            <w:r>
              <w:rPr>
                <w:sz w:val="18"/>
              </w:rPr>
            </w:r>
            <w:r>
              <w:rPr>
                <w:rFonts w:ascii="Consolas" w:hAnsi="Consolas"/>
                <w:color w:val="C0341D"/>
                <w:sz w:val="18"/>
              </w:rPr>
              <w:t>run_epoch</w:t>
            </w:r>
          </w:p>
        </w:tc>
        <w:tc>
          <w:tcPr>
            <w:tcW w:type="dxa" w:w="2880"/>
          </w:tcPr>
          <w:p>
            <w:r>
              <w:rPr>
                <w:sz w:val="18"/>
              </w:rPr>
            </w:r>
            <w:r>
              <w:rPr>
                <w:rFonts w:ascii="Consolas" w:hAnsi="Consolas"/>
                <w:color w:val="C0341D"/>
                <w:sz w:val="18"/>
              </w:rPr>
              <w:t>clip_grad_norm_(..., 1.0)</w:t>
            </w:r>
            <w:r>
              <w:rPr>
                <w:sz w:val="18"/>
              </w:rPr>
              <w:t xml:space="preserve"> — caps exploding gradients on demand spikes</w:t>
            </w:r>
          </w:p>
        </w:tc>
      </w:tr>
      <w:tr>
        <w:tc>
          <w:tcPr>
            <w:tcW w:type="dxa" w:w="2880"/>
          </w:tcPr>
          <w:p>
            <w:r>
              <w:rPr>
                <w:sz w:val="18"/>
              </w:rPr>
            </w:r>
            <w:r>
              <w:rPr>
                <w:sz w:val="18"/>
              </w:rPr>
              <w:t>Scheduled teacher forcing</w:t>
            </w:r>
          </w:p>
        </w:tc>
        <w:tc>
          <w:tcPr>
            <w:tcW w:type="dxa" w:w="2880"/>
          </w:tcPr>
          <w:p>
            <w:r>
              <w:rPr>
                <w:sz w:val="18"/>
              </w:rPr>
            </w:r>
            <w:r>
              <w:rPr>
                <w:sz w:val="18"/>
              </w:rPr>
              <w:t>LSTM only</w:t>
            </w:r>
          </w:p>
        </w:tc>
        <w:tc>
          <w:tcPr>
            <w:tcW w:type="dxa" w:w="2880"/>
          </w:tcPr>
          <w:p>
            <w:r>
              <w:rPr>
                <w:sz w:val="18"/>
              </w:rPr>
            </w:r>
            <w:r>
              <w:rPr>
                <w:sz w:val="18"/>
              </w:rPr>
              <w:t xml:space="preserve">0.2 during training, </w:t>
            </w:r>
            <w:r>
              <w:rPr>
                <w:b/>
                <w:sz w:val="18"/>
              </w:rPr>
              <w:t>0.0 at inference</w:t>
            </w:r>
            <w:r>
              <w:rPr>
                <w:sz w:val="18"/>
              </w:rPr>
              <w:t xml:space="preserve"> — prevents the decoder relying on ground truth it will not have</w:t>
            </w:r>
          </w:p>
        </w:tc>
      </w:tr>
      <w:tr>
        <w:tc>
          <w:tcPr>
            <w:tcW w:type="dxa" w:w="2880"/>
          </w:tcPr>
          <w:p>
            <w:r>
              <w:rPr>
                <w:sz w:val="18"/>
              </w:rPr>
            </w:r>
            <w:r>
              <w:rPr>
                <w:sz w:val="18"/>
              </w:rPr>
              <w:t>Feature subsampling</w:t>
            </w:r>
          </w:p>
        </w:tc>
        <w:tc>
          <w:tcPr>
            <w:tcW w:type="dxa" w:w="2880"/>
          </w:tcPr>
          <w:p>
            <w:r>
              <w:rPr>
                <w:sz w:val="18"/>
              </w:rPr>
            </w:r>
            <w:r>
              <w:rPr>
                <w:sz w:val="18"/>
              </w:rPr>
              <w:t>LightGBM / XGBoost</w:t>
            </w:r>
          </w:p>
        </w:tc>
        <w:tc>
          <w:tcPr>
            <w:tcW w:type="dxa" w:w="2880"/>
          </w:tcPr>
          <w:p>
            <w:r>
              <w:rPr>
                <w:sz w:val="18"/>
              </w:rPr>
            </w:r>
            <w:r>
              <w:rPr>
                <w:rFonts w:ascii="Consolas" w:hAnsi="Consolas"/>
                <w:color w:val="C0341D"/>
                <w:sz w:val="18"/>
              </w:rPr>
              <w:t>colsample_bytree</w:t>
            </w:r>
            <w:r>
              <w:rPr>
                <w:sz w:val="18"/>
              </w:rPr>
              <w:t xml:space="preserve"> 0.707–0.737</w:t>
            </w:r>
          </w:p>
        </w:tc>
      </w:tr>
      <w:tr>
        <w:tc>
          <w:tcPr>
            <w:tcW w:type="dxa" w:w="2880"/>
          </w:tcPr>
          <w:p>
            <w:r>
              <w:rPr>
                <w:sz w:val="18"/>
              </w:rPr>
            </w:r>
            <w:r>
              <w:rPr>
                <w:sz w:val="18"/>
              </w:rPr>
              <w:t>Row subsampling</w:t>
            </w:r>
          </w:p>
        </w:tc>
        <w:tc>
          <w:tcPr>
            <w:tcW w:type="dxa" w:w="2880"/>
          </w:tcPr>
          <w:p>
            <w:r>
              <w:rPr>
                <w:sz w:val="18"/>
              </w:rPr>
            </w:r>
            <w:r>
              <w:rPr>
                <w:sz w:val="18"/>
              </w:rPr>
              <w:t>LightGBM / XGBoost</w:t>
            </w:r>
          </w:p>
        </w:tc>
        <w:tc>
          <w:tcPr>
            <w:tcW w:type="dxa" w:w="2880"/>
          </w:tcPr>
          <w:p>
            <w:r>
              <w:rPr>
                <w:sz w:val="18"/>
              </w:rPr>
            </w:r>
            <w:r>
              <w:rPr>
                <w:rFonts w:ascii="Consolas" w:hAnsi="Consolas"/>
                <w:color w:val="C0341D"/>
                <w:sz w:val="18"/>
              </w:rPr>
              <w:t>subsample</w:t>
            </w:r>
            <w:r>
              <w:rPr>
                <w:sz w:val="18"/>
              </w:rPr>
              <w:t xml:space="preserve"> 0.723–0.990</w:t>
            </w:r>
          </w:p>
        </w:tc>
      </w:tr>
      <w:tr>
        <w:tc>
          <w:tcPr>
            <w:tcW w:type="dxa" w:w="2880"/>
          </w:tcPr>
          <w:p>
            <w:r>
              <w:rPr>
                <w:sz w:val="18"/>
              </w:rPr>
            </w:r>
            <w:r>
              <w:rPr>
                <w:sz w:val="18"/>
              </w:rPr>
              <w:t>L2</w:t>
            </w:r>
          </w:p>
        </w:tc>
        <w:tc>
          <w:tcPr>
            <w:tcW w:type="dxa" w:w="2880"/>
          </w:tcPr>
          <w:p>
            <w:r>
              <w:rPr>
                <w:sz w:val="18"/>
              </w:rPr>
            </w:r>
            <w:r>
              <w:rPr>
                <w:sz w:val="18"/>
              </w:rPr>
              <w:t>all three trees</w:t>
            </w:r>
          </w:p>
        </w:tc>
        <w:tc>
          <w:tcPr>
            <w:tcW w:type="dxa" w:w="2880"/>
          </w:tcPr>
          <w:p>
            <w:r>
              <w:rPr>
                <w:sz w:val="18"/>
              </w:rPr>
            </w:r>
            <w:r>
              <w:rPr>
                <w:rFonts w:ascii="Consolas" w:hAnsi="Consolas"/>
                <w:color w:val="C0341D"/>
                <w:sz w:val="18"/>
              </w:rPr>
              <w:t>reg_lambda</w:t>
            </w:r>
            <w:r>
              <w:rPr>
                <w:sz w:val="18"/>
              </w:rPr>
              <w:t xml:space="preserve"> 1.26–1.76, </w:t>
            </w:r>
            <w:r>
              <w:rPr>
                <w:rFonts w:ascii="Consolas" w:hAnsi="Consolas"/>
                <w:color w:val="C0341D"/>
                <w:sz w:val="18"/>
              </w:rPr>
              <w:t>l2_leaf_reg</w:t>
            </w:r>
            <w:r>
              <w:rPr>
                <w:sz w:val="18"/>
              </w:rPr>
              <w:t xml:space="preserve"> 5.90</w:t>
            </w:r>
          </w:p>
        </w:tc>
      </w:tr>
      <w:tr>
        <w:tc>
          <w:tcPr>
            <w:tcW w:type="dxa" w:w="2880"/>
          </w:tcPr>
          <w:p>
            <w:r>
              <w:rPr>
                <w:sz w:val="18"/>
              </w:rPr>
            </w:r>
            <w:r>
              <w:rPr>
                <w:sz w:val="18"/>
              </w:rPr>
              <w:t>Minimum leaf population</w:t>
            </w:r>
          </w:p>
        </w:tc>
        <w:tc>
          <w:tcPr>
            <w:tcW w:type="dxa" w:w="2880"/>
          </w:tcPr>
          <w:p>
            <w:r>
              <w:rPr>
                <w:sz w:val="18"/>
              </w:rPr>
            </w:r>
            <w:r>
              <w:rPr>
                <w:sz w:val="18"/>
              </w:rPr>
              <w:t>LightGBM / XGBoost</w:t>
            </w:r>
          </w:p>
        </w:tc>
        <w:tc>
          <w:tcPr>
            <w:tcW w:type="dxa" w:w="2880"/>
          </w:tcPr>
          <w:p>
            <w:r>
              <w:rPr>
                <w:sz w:val="18"/>
              </w:rPr>
            </w:r>
            <w:r>
              <w:rPr>
                <w:rFonts w:ascii="Consolas" w:hAnsi="Consolas"/>
                <w:color w:val="C0341D"/>
                <w:sz w:val="18"/>
              </w:rPr>
              <w:t>min_child_samples</w:t>
            </w:r>
            <w:r>
              <w:rPr>
                <w:sz w:val="18"/>
              </w:rPr>
              <w:t xml:space="preserve"> 56 / </w:t>
            </w:r>
            <w:r>
              <w:rPr>
                <w:rFonts w:ascii="Consolas" w:hAnsi="Consolas"/>
                <w:color w:val="C0341D"/>
                <w:sz w:val="18"/>
              </w:rPr>
              <w:t>min_child_weight</w:t>
            </w:r>
            <w:r>
              <w:rPr>
                <w:sz w:val="18"/>
              </w:rPr>
              <w:t xml:space="preserve"> 5.92</w:t>
            </w:r>
          </w:p>
        </w:tc>
      </w:tr>
      <w:tr>
        <w:tc>
          <w:tcPr>
            <w:tcW w:type="dxa" w:w="2880"/>
          </w:tcPr>
          <w:p>
            <w:r>
              <w:rPr>
                <w:sz w:val="18"/>
              </w:rPr>
            </w:r>
            <w:r>
              <w:rPr>
                <w:sz w:val="18"/>
              </w:rPr>
              <w:t>Sample weighting</w:t>
            </w:r>
          </w:p>
        </w:tc>
        <w:tc>
          <w:tcPr>
            <w:tcW w:type="dxa" w:w="2880"/>
          </w:tcPr>
          <w:p>
            <w:r>
              <w:rPr>
                <w:sz w:val="18"/>
              </w:rPr>
            </w:r>
            <w:r>
              <w:rPr>
                <w:sz w:val="18"/>
              </w:rPr>
              <w:t>all families</w:t>
            </w:r>
          </w:p>
        </w:tc>
        <w:tc>
          <w:tcPr>
            <w:tcW w:type="dxa" w:w="2880"/>
          </w:tcPr>
          <w:p>
            <w:r>
              <w:rPr>
                <w:sz w:val="18"/>
              </w:rPr>
            </w:r>
            <w:r>
              <w:rPr>
                <w:sz w:val="18"/>
              </w:rPr>
              <w:t>stockout-imputed rows down-weighted to 0.5 when imputation is enabled</w:t>
            </w:r>
          </w:p>
        </w:tc>
      </w:tr>
      <w:tr>
        <w:tc>
          <w:tcPr>
            <w:tcW w:type="dxa" w:w="2880"/>
          </w:tcPr>
          <w:p>
            <w:r>
              <w:rPr>
                <w:sz w:val="18"/>
              </w:rPr>
            </w:r>
            <w:r>
              <w:rPr>
                <w:sz w:val="18"/>
              </w:rPr>
              <w:t>Target/feature scaling</w:t>
            </w:r>
          </w:p>
        </w:tc>
        <w:tc>
          <w:tcPr>
            <w:tcW w:type="dxa" w:w="2880"/>
          </w:tcPr>
          <w:p>
            <w:r>
              <w:rPr>
                <w:sz w:val="18"/>
              </w:rPr>
            </w:r>
            <w:r>
              <w:rPr>
                <w:sz w:val="18"/>
              </w:rPr>
              <w:t>torch models</w:t>
            </w:r>
          </w:p>
        </w:tc>
        <w:tc>
          <w:tcPr>
            <w:tcW w:type="dxa" w:w="2880"/>
          </w:tcPr>
          <w:p>
            <w:r>
              <w:rPr>
                <w:sz w:val="18"/>
              </w:rPr>
            </w:r>
            <w:r>
              <w:rPr>
                <w:sz w:val="18"/>
              </w:rPr>
              <w:t xml:space="preserve">fitted on </w:t>
            </w:r>
            <w:r>
              <w:rPr>
                <w:b/>
                <w:sz w:val="18"/>
              </w:rPr>
              <w:t>training rows only</w:t>
            </w:r>
            <w:r>
              <w:rPr>
                <w:sz w:val="18"/>
              </w:rPr>
              <w:t>, frozen into the checkpoint</w:t>
            </w:r>
          </w:p>
        </w:tc>
      </w:tr>
    </w:tbl>
    <w:p/>
    <w:p>
      <w:pPr>
        <w:pStyle w:val="Heading3"/>
      </w:pPr>
      <w:r>
        <w:t xml:space="preserve">5.5.6 Did it work? Yes — and the evidence says we could afford </w:t>
      </w:r>
      <w:r>
        <w:rPr>
          <w:i/>
        </w:rPr>
        <w:t>less</w:t>
      </w:r>
      <w:r>
        <w:t xml:space="preserve"> of it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fill="E7EEF7"/>
          </w:tcPr>
          <w:p>
            <w:r>
              <w:rPr>
                <w:b/>
                <w:sz w:val="18"/>
              </w:rPr>
            </w:r>
            <w:r>
              <w:rPr>
                <w:b/>
                <w:sz w:val="18"/>
              </w:rPr>
              <w:t>model</w:t>
            </w:r>
          </w:p>
        </w:tc>
        <w:tc>
          <w:tcPr>
            <w:tcW w:type="dxa" w:w="2160"/>
            <w:shd w:val="clear" w:fill="E7EEF7"/>
          </w:tcPr>
          <w:p>
            <w:r>
              <w:rPr>
                <w:b/>
                <w:sz w:val="18"/>
              </w:rPr>
            </w:r>
            <w:r>
              <w:rPr>
                <w:b/>
                <w:sz w:val="18"/>
              </w:rPr>
              <w:t>train WAPE</w:t>
            </w:r>
          </w:p>
        </w:tc>
        <w:tc>
          <w:tcPr>
            <w:tcW w:type="dxa" w:w="2160"/>
            <w:shd w:val="clear" w:fill="E7EEF7"/>
          </w:tcPr>
          <w:p>
            <w:r>
              <w:rPr>
                <w:b/>
                <w:sz w:val="18"/>
              </w:rPr>
            </w:r>
            <w:r>
              <w:rPr>
                <w:b/>
                <w:sz w:val="18"/>
              </w:rPr>
              <w:t>validation WAPE</w:t>
            </w:r>
          </w:p>
        </w:tc>
        <w:tc>
          <w:tcPr>
            <w:tcW w:type="dxa" w:w="2160"/>
            <w:shd w:val="clear" w:fill="E7EEF7"/>
          </w:tcPr>
          <w:p>
            <w:r>
              <w:rPr>
                <w:b/>
                <w:sz w:val="18"/>
              </w:rPr>
            </w:r>
            <w:r>
              <w:rPr>
                <w:b/>
                <w:sz w:val="18"/>
              </w:rPr>
              <w:t>gap</w:t>
            </w:r>
          </w:p>
        </w:tc>
      </w:tr>
      <w:tr>
        <w:tc>
          <w:tcPr>
            <w:tcW w:type="dxa" w:w="2160"/>
          </w:tcPr>
          <w:p>
            <w:r>
              <w:rPr>
                <w:sz w:val="18"/>
              </w:rPr>
            </w:r>
            <w:r>
              <w:rPr>
                <w:sz w:val="18"/>
              </w:rPr>
              <w:t>xgboost</w:t>
            </w:r>
          </w:p>
        </w:tc>
        <w:tc>
          <w:tcPr>
            <w:tcW w:type="dxa" w:w="2160"/>
          </w:tcPr>
          <w:p>
            <w:r>
              <w:rPr>
                <w:sz w:val="18"/>
              </w:rPr>
            </w:r>
            <w:r>
              <w:rPr>
                <w:sz w:val="18"/>
              </w:rPr>
              <w:t>0.2584</w:t>
            </w:r>
          </w:p>
        </w:tc>
        <w:tc>
          <w:tcPr>
            <w:tcW w:type="dxa" w:w="2160"/>
          </w:tcPr>
          <w:p>
            <w:r>
              <w:rPr>
                <w:sz w:val="18"/>
              </w:rPr>
            </w:r>
            <w:r>
              <w:rPr>
                <w:sz w:val="18"/>
              </w:rPr>
              <w:t>0.2721</w:t>
            </w:r>
          </w:p>
        </w:tc>
        <w:tc>
          <w:tcPr>
            <w:tcW w:type="dxa" w:w="2160"/>
          </w:tcPr>
          <w:p>
            <w:r>
              <w:rPr>
                <w:sz w:val="18"/>
              </w:rPr>
            </w:r>
            <w:r>
              <w:rPr>
                <w:sz w:val="18"/>
              </w:rPr>
              <w:t>0.0137</w:t>
            </w:r>
          </w:p>
        </w:tc>
      </w:tr>
      <w:tr>
        <w:tc>
          <w:tcPr>
            <w:tcW w:type="dxa" w:w="2160"/>
          </w:tcPr>
          <w:p>
            <w:r>
              <w:rPr>
                <w:sz w:val="18"/>
              </w:rPr>
            </w:r>
            <w:r>
              <w:rPr>
                <w:sz w:val="18"/>
              </w:rPr>
              <w:t>lightgbm</w:t>
            </w:r>
          </w:p>
        </w:tc>
        <w:tc>
          <w:tcPr>
            <w:tcW w:type="dxa" w:w="2160"/>
          </w:tcPr>
          <w:p>
            <w:r>
              <w:rPr>
                <w:sz w:val="18"/>
              </w:rPr>
            </w:r>
            <w:r>
              <w:rPr>
                <w:sz w:val="18"/>
              </w:rPr>
              <w:t>0.2637</w:t>
            </w:r>
          </w:p>
        </w:tc>
        <w:tc>
          <w:tcPr>
            <w:tcW w:type="dxa" w:w="2160"/>
          </w:tcPr>
          <w:p>
            <w:r>
              <w:rPr>
                <w:sz w:val="18"/>
              </w:rPr>
            </w:r>
            <w:r>
              <w:rPr>
                <w:sz w:val="18"/>
              </w:rPr>
              <w:t>0.2722</w:t>
            </w:r>
          </w:p>
        </w:tc>
        <w:tc>
          <w:tcPr>
            <w:tcW w:type="dxa" w:w="2160"/>
          </w:tcPr>
          <w:p>
            <w:r>
              <w:rPr>
                <w:sz w:val="18"/>
              </w:rPr>
            </w:r>
            <w:r>
              <w:rPr>
                <w:sz w:val="18"/>
              </w:rPr>
              <w:t>0.0085</w:t>
            </w:r>
          </w:p>
        </w:tc>
      </w:tr>
      <w:tr>
        <w:tc>
          <w:tcPr>
            <w:tcW w:type="dxa" w:w="2160"/>
          </w:tcPr>
          <w:p>
            <w:r>
              <w:rPr>
                <w:sz w:val="18"/>
              </w:rPr>
            </w:r>
            <w:r>
              <w:rPr>
                <w:sz w:val="18"/>
              </w:rPr>
              <w:t>catboost</w:t>
            </w:r>
          </w:p>
        </w:tc>
        <w:tc>
          <w:tcPr>
            <w:tcW w:type="dxa" w:w="2160"/>
          </w:tcPr>
          <w:p>
            <w:r>
              <w:rPr>
                <w:sz w:val="18"/>
              </w:rPr>
            </w:r>
            <w:r>
              <w:rPr>
                <w:sz w:val="18"/>
              </w:rPr>
              <w:t>0.2664</w:t>
            </w:r>
          </w:p>
        </w:tc>
        <w:tc>
          <w:tcPr>
            <w:tcW w:type="dxa" w:w="2160"/>
          </w:tcPr>
          <w:p>
            <w:r>
              <w:rPr>
                <w:sz w:val="18"/>
              </w:rPr>
            </w:r>
            <w:r>
              <w:rPr>
                <w:sz w:val="18"/>
              </w:rPr>
              <w:t>0.2719</w:t>
            </w:r>
          </w:p>
        </w:tc>
        <w:tc>
          <w:tcPr>
            <w:tcW w:type="dxa" w:w="2160"/>
          </w:tcPr>
          <w:p>
            <w:r>
              <w:rPr>
                <w:sz w:val="18"/>
              </w:rPr>
            </w:r>
            <w:r>
              <w:rPr>
                <w:b/>
                <w:sz w:val="18"/>
              </w:rPr>
              <w:t>0.0055</w:t>
            </w:r>
          </w:p>
        </w:tc>
      </w:tr>
    </w:tbl>
    <w:p/>
    <w:p>
      <w:r>
        <w:t xml:space="preserve">A train–validation gap of 0.5–1.4 percentage points on a noisy retail target is essentially no overfitting. The models are </w:t>
      </w:r>
      <w:r>
        <w:rPr>
          <w:b/>
        </w:rPr>
        <w:t>at capacity, not memorising</w:t>
      </w:r>
      <w:r>
        <w:t>.</w:t>
      </w:r>
    </w:p>
    <w:p>
      <w:r>
        <w:t>That has a direct consequence for v3: adding regularisation or shrinking models would not help, and the v1→v2 result (doubling the search budget and tripling the epoch ceiling changed nothing, §9) confirms it from the other direction. The binding constraint is the information in the features (§11), not model variance.</w:t>
      </w:r>
    </w:p>
    <w:p>
      <w:r>
        <w:t xml:space="preserve">One caveat worth stating: these gaps are measured against the </w:t>
      </w:r>
      <w:r>
        <w:rPr>
          <w:i/>
        </w:rPr>
        <w:t>same</w:t>
      </w:r>
      <w:r>
        <w:t xml:space="preserve"> validation window used for selection, so they understate true generalisation error slightly. The test numbers — which the selection never saw — are the honest read, and they sit within 0.008 WAPE of validation for every model, so the conclusion holds.</w:t>
      </w:r>
    </w:p>
    <w:p>
      <w:pPr>
        <w:jc w:val="center"/>
      </w:pPr>
      <w:r>
        <w:rPr>
          <w:color w:val="BBBBBB"/>
        </w:rPr>
        <w:t>────────────────────────────────────────</w:t>
      </w:r>
    </w:p>
    <w:p>
      <w:pPr>
        <w:pStyle w:val="Heading2"/>
      </w:pPr>
      <w:r>
        <w:t>6. Metrics — how they are computed and what they mean commercially</w:t>
      </w:r>
    </w:p>
    <w:p>
      <w:r>
        <w:t xml:space="preserve">All metrics are </w:t>
      </w:r>
      <w:r>
        <w:rPr>
          <w:b/>
        </w:rPr>
        <w:t>pooled (micro-averaged) over every row</w:t>
      </w:r>
      <w:r>
        <w:t xml:space="preserve"> in the window — all 1,004 series × 14 days = 14,056 rows — not computed per series and averaged.</w:t>
      </w:r>
    </w:p>
    <w:tbl>
      <w:tblPr>
        <w:tblStyle w:val="TableGrid"/>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E7EEF7"/>
          </w:tcPr>
          <w:p>
            <w:r>
              <w:rPr>
                <w:b/>
                <w:sz w:val="18"/>
              </w:rPr>
            </w:r>
            <w:r>
              <w:rPr>
                <w:b/>
                <w:sz w:val="18"/>
              </w:rPr>
              <w:t>Metric</w:t>
            </w:r>
          </w:p>
        </w:tc>
        <w:tc>
          <w:tcPr>
            <w:tcW w:type="dxa" w:w="1080"/>
            <w:shd w:val="clear" w:fill="E7EEF7"/>
          </w:tcPr>
          <w:p>
            <w:r>
              <w:rPr>
                <w:b/>
                <w:sz w:val="18"/>
              </w:rPr>
            </w:r>
            <w:r>
              <w:rPr>
                <w:b/>
                <w:sz w:val="18"/>
              </w:rPr>
              <w:t>Formula</w:t>
            </w:r>
          </w:p>
        </w:tc>
        <w:tc>
          <w:tcPr>
            <w:tcW w:type="dxa" w:w="1080"/>
            <w:shd w:val="clear" w:fill="E7EEF7"/>
          </w:tcPr>
          <w:p>
            <w:r>
              <w:rPr>
                <w:b/>
                <w:sz w:val="18"/>
              </w:rPr>
            </w:r>
            <w:r>
              <w:rPr>
                <w:b/>
                <w:sz w:val="18"/>
              </w:rPr>
              <w:t>Aggregation</w:t>
            </w:r>
          </w:p>
        </w:tc>
        <w:tc>
          <w:tcPr>
            <w:tcW w:type="dxa" w:w="1080"/>
            <w:shd w:val="clear" w:fill="E7EEF7"/>
          </w:tcPr>
          <w:p>
            <w:r>
              <w:rPr>
                <w:b/>
                <w:sz w:val="18"/>
              </w:rPr>
            </w:r>
            <w:r>
              <w:rPr>
                <w:b/>
                <w:sz w:val="18"/>
              </w:rPr>
              <w:t>Business reading</w:t>
            </w:r>
          </w:p>
        </w:tc>
        <w:tc>
          <w:tcPr>
            <w:tcW w:type="dxa" w:w="1080"/>
            <w:shd w:val="clear" w:fill="E7EEF7"/>
          </w:tcPr>
          <w:p>
            <w:r>
              <w:rPr>
                <w:b/>
                <w:sz w:val="18"/>
              </w:rPr>
            </w:r>
          </w:p>
        </w:tc>
        <w:tc>
          <w:tcPr>
            <w:tcW w:type="dxa" w:w="1080"/>
            <w:shd w:val="clear" w:fill="E7EEF7"/>
          </w:tcPr>
          <w:p>
            <w:r>
              <w:rPr>
                <w:b/>
                <w:sz w:val="18"/>
              </w:rPr>
            </w:r>
          </w:p>
        </w:tc>
        <w:tc>
          <w:tcPr>
            <w:tcW w:type="dxa" w:w="1080"/>
            <w:shd w:val="clear" w:fill="E7EEF7"/>
          </w:tcPr>
          <w:p>
            <w:r>
              <w:rPr>
                <w:b/>
                <w:sz w:val="18"/>
              </w:rPr>
            </w:r>
          </w:p>
        </w:tc>
        <w:tc>
          <w:tcPr>
            <w:tcW w:type="dxa" w:w="1080"/>
            <w:shd w:val="clear" w:fill="E7EEF7"/>
          </w:tcPr>
          <w:p>
            <w:r>
              <w:rPr>
                <w:b/>
                <w:sz w:val="18"/>
              </w:rPr>
            </w:r>
          </w:p>
        </w:tc>
      </w:tr>
      <w:tr>
        <w:tc>
          <w:tcPr>
            <w:tcW w:type="dxa" w:w="1080"/>
          </w:tcPr>
          <w:p>
            <w:r>
              <w:rPr>
                <w:sz w:val="18"/>
              </w:rPr>
            </w:r>
            <w:r>
              <w:rPr>
                <w:b/>
                <w:sz w:val="18"/>
              </w:rPr>
              <w:t>WAPE</w:t>
            </w:r>
          </w:p>
        </w:tc>
        <w:tc>
          <w:tcPr>
            <w:tcW w:type="dxa" w:w="1080"/>
          </w:tcPr>
          <w:p>
            <w:r>
              <w:rPr>
                <w:sz w:val="18"/>
              </w:rPr>
            </w:r>
            <w:r>
              <w:rPr>
                <w:sz w:val="18"/>
              </w:rPr>
              <w:t>`Σ</w:t>
            </w:r>
          </w:p>
        </w:tc>
        <w:tc>
          <w:tcPr>
            <w:tcW w:type="dxa" w:w="1080"/>
          </w:tcPr>
          <w:p>
            <w:r>
              <w:rPr>
                <w:sz w:val="18"/>
              </w:rPr>
            </w:r>
            <w:r>
              <w:rPr>
                <w:sz w:val="18"/>
              </w:rPr>
              <w:t>y−ŷ</w:t>
            </w:r>
          </w:p>
        </w:tc>
        <w:tc>
          <w:tcPr>
            <w:tcW w:type="dxa" w:w="1080"/>
          </w:tcPr>
          <w:p>
            <w:r>
              <w:rPr>
                <w:sz w:val="18"/>
              </w:rPr>
            </w:r>
            <w:r>
              <w:rPr>
                <w:sz w:val="18"/>
              </w:rPr>
              <w:t>/ Σ</w:t>
            </w:r>
          </w:p>
        </w:tc>
        <w:tc>
          <w:tcPr>
            <w:tcW w:type="dxa" w:w="1080"/>
          </w:tcPr>
          <w:p>
            <w:r>
              <w:rPr>
                <w:sz w:val="18"/>
              </w:rPr>
            </w:r>
            <w:r>
              <w:rPr>
                <w:sz w:val="18"/>
              </w:rPr>
              <w:t>y</w:t>
            </w:r>
          </w:p>
        </w:tc>
        <w:tc>
          <w:tcPr>
            <w:tcW w:type="dxa" w:w="1080"/>
          </w:tcPr>
          <w:p>
            <w:r>
              <w:rPr>
                <w:sz w:val="18"/>
              </w:rPr>
            </w:r>
            <w:r>
              <w:rPr>
                <w:sz w:val="18"/>
              </w:rPr>
              <w:t>`</w:t>
            </w:r>
          </w:p>
        </w:tc>
        <w:tc>
          <w:tcPr>
            <w:tcW w:type="dxa" w:w="1080"/>
          </w:tcPr>
          <w:p>
            <w:r>
              <w:rPr>
                <w:sz w:val="18"/>
              </w:rPr>
            </w:r>
            <w:r>
              <w:rPr>
                <w:sz w:val="18"/>
              </w:rPr>
              <w:t>volume-weighted</w:t>
            </w:r>
          </w:p>
        </w:tc>
        <w:tc>
          <w:tcPr>
            <w:tcW w:type="dxa" w:w="1080"/>
          </w:tcPr>
          <w:p>
            <w:r>
              <w:rPr>
                <w:sz w:val="18"/>
              </w:rPr>
            </w:r>
            <w:r>
              <w:rPr>
                <w:i/>
                <w:sz w:val="18"/>
              </w:rPr>
              <w:t>"Across the estate we are off by 27% of the units we actually sell."</w:t>
            </w:r>
            <w:r>
              <w:rPr>
                <w:sz w:val="18"/>
              </w:rPr>
              <w:t xml:space="preserve"> The decision metric: always defined, and weights a unit of error on a 500/day SKU above one on a 10/day SKU — which is how cost actually behaves.</w:t>
            </w:r>
          </w:p>
        </w:tc>
      </w:tr>
      <w:tr>
        <w:tc>
          <w:tcPr>
            <w:tcW w:type="dxa" w:w="1080"/>
          </w:tcPr>
          <w:p>
            <w:r>
              <w:rPr>
                <w:sz w:val="18"/>
              </w:rPr>
            </w:r>
            <w:r>
              <w:rPr>
                <w:b/>
                <w:sz w:val="18"/>
              </w:rPr>
              <w:t>MAPE</w:t>
            </w:r>
          </w:p>
        </w:tc>
        <w:tc>
          <w:tcPr>
            <w:tcW w:type="dxa" w:w="1080"/>
          </w:tcPr>
          <w:p>
            <w:r>
              <w:rPr>
                <w:sz w:val="18"/>
              </w:rPr>
            </w:r>
            <w:r>
              <w:rPr>
                <w:sz w:val="18"/>
              </w:rPr>
              <w:t>mean of `</w:t>
            </w:r>
          </w:p>
        </w:tc>
        <w:tc>
          <w:tcPr>
            <w:tcW w:type="dxa" w:w="1080"/>
          </w:tcPr>
          <w:p>
            <w:r>
              <w:rPr>
                <w:sz w:val="18"/>
              </w:rPr>
            </w:r>
            <w:r>
              <w:rPr>
                <w:sz w:val="18"/>
              </w:rPr>
              <w:t>y−ŷ</w:t>
            </w:r>
          </w:p>
        </w:tc>
        <w:tc>
          <w:tcPr>
            <w:tcW w:type="dxa" w:w="1080"/>
          </w:tcPr>
          <w:p>
            <w:r>
              <w:rPr>
                <w:sz w:val="18"/>
              </w:rPr>
            </w:r>
            <w:r>
              <w:rPr>
                <w:sz w:val="18"/>
              </w:rPr>
              <w:t>/</w:t>
            </w:r>
          </w:p>
        </w:tc>
        <w:tc>
          <w:tcPr>
            <w:tcW w:type="dxa" w:w="1080"/>
          </w:tcPr>
          <w:p>
            <w:r>
              <w:rPr>
                <w:sz w:val="18"/>
              </w:rPr>
            </w:r>
            <w:r>
              <w:rPr>
                <w:sz w:val="18"/>
              </w:rPr>
              <w:t>y</w:t>
            </w:r>
          </w:p>
        </w:tc>
        <w:tc>
          <w:tcPr>
            <w:tcW w:type="dxa" w:w="1080"/>
          </w:tcPr>
          <w:p>
            <w:r>
              <w:rPr>
                <w:sz w:val="18"/>
              </w:rPr>
            </w:r>
            <w:r>
              <w:rPr>
                <w:sz w:val="18"/>
              </w:rPr>
              <w:t>`, non-zero actuals only</w:t>
            </w:r>
          </w:p>
        </w:tc>
        <w:tc>
          <w:tcPr>
            <w:tcW w:type="dxa" w:w="1080"/>
          </w:tcPr>
          <w:p>
            <w:r>
              <w:rPr>
                <w:sz w:val="18"/>
              </w:rPr>
            </w:r>
            <w:r>
              <w:rPr>
                <w:sz w:val="18"/>
              </w:rPr>
              <w:t>row-weighted</w:t>
            </w:r>
          </w:p>
        </w:tc>
        <w:tc>
          <w:tcPr>
            <w:tcW w:type="dxa" w:w="1080"/>
          </w:tcPr>
          <w:p>
            <w:r>
              <w:rPr>
                <w:sz w:val="18"/>
              </w:rPr>
            </w:r>
            <w:r>
              <w:rPr>
                <w:sz w:val="18"/>
              </w:rPr>
              <w:t xml:space="preserve">Familiar to stakeholders but </w:t>
            </w:r>
            <w:r>
              <w:rPr>
                <w:b/>
                <w:sz w:val="18"/>
              </w:rPr>
              <w:t>unstable here</w:t>
            </w:r>
            <w:r>
              <w:rPr>
                <w:sz w:val="18"/>
              </w:rPr>
              <w:t xml:space="preserve">: 0.28% of rows are zero (excluded — see </w:t>
            </w:r>
            <w:r>
              <w:rPr>
                <w:rFonts w:ascii="Consolas" w:hAnsi="Consolas"/>
                <w:color w:val="C0341D"/>
                <w:sz w:val="18"/>
              </w:rPr>
              <w:t>mape_coverage</w:t>
            </w:r>
            <w:r>
              <w:rPr>
                <w:sz w:val="18"/>
              </w:rPr>
              <w:t>) and ~1.5% are under 5 units, where a 2-unit miss reads as 40–200%. Reported as a diagnostic, never as the selection key.</w:t>
            </w:r>
          </w:p>
        </w:tc>
      </w:tr>
      <w:tr>
        <w:tc>
          <w:tcPr>
            <w:tcW w:type="dxa" w:w="1080"/>
          </w:tcPr>
          <w:p>
            <w:r>
              <w:rPr>
                <w:sz w:val="18"/>
              </w:rPr>
            </w:r>
            <w:r>
              <w:rPr>
                <w:b/>
                <w:sz w:val="18"/>
              </w:rPr>
              <w:t>MAE</w:t>
            </w:r>
          </w:p>
        </w:tc>
        <w:tc>
          <w:tcPr>
            <w:tcW w:type="dxa" w:w="1080"/>
          </w:tcPr>
          <w:p>
            <w:r>
              <w:rPr>
                <w:sz w:val="18"/>
              </w:rPr>
            </w:r>
            <w:r>
              <w:rPr>
                <w:sz w:val="18"/>
              </w:rPr>
              <w:t>mean `</w:t>
            </w:r>
          </w:p>
        </w:tc>
        <w:tc>
          <w:tcPr>
            <w:tcW w:type="dxa" w:w="1080"/>
          </w:tcPr>
          <w:p>
            <w:r>
              <w:rPr>
                <w:sz w:val="18"/>
              </w:rPr>
            </w:r>
            <w:r>
              <w:rPr>
                <w:sz w:val="18"/>
              </w:rPr>
              <w:t>y−ŷ</w:t>
            </w:r>
          </w:p>
        </w:tc>
        <w:tc>
          <w:tcPr>
            <w:tcW w:type="dxa" w:w="1080"/>
          </w:tcPr>
          <w:p>
            <w:r>
              <w:rPr>
                <w:sz w:val="18"/>
              </w:rPr>
            </w:r>
            <w:r>
              <w:rPr>
                <w:sz w:val="18"/>
              </w:rPr>
              <w:t>`</w:t>
            </w:r>
          </w:p>
        </w:tc>
        <w:tc>
          <w:tcPr>
            <w:tcW w:type="dxa" w:w="1080"/>
          </w:tcPr>
          <w:p>
            <w:r>
              <w:rPr>
                <w:sz w:val="18"/>
              </w:rPr>
            </w:r>
            <w:r>
              <w:rPr>
                <w:sz w:val="18"/>
              </w:rPr>
              <w:t>row-weighted</w:t>
            </w:r>
          </w:p>
        </w:tc>
        <w:tc>
          <w:tcPr>
            <w:tcW w:type="dxa" w:w="1080"/>
          </w:tcPr>
          <w:p>
            <w:r>
              <w:rPr>
                <w:sz w:val="18"/>
              </w:rPr>
            </w:r>
            <w:r>
              <w:rPr>
                <w:i/>
                <w:sz w:val="18"/>
              </w:rPr>
              <w:t>"We miss by ~16.8 units per store-SKU-day."</w:t>
            </w:r>
            <w:r>
              <w:rPr>
                <w:sz w:val="18"/>
              </w:rPr>
              <w:t xml:space="preserve"> Directly interpretable in cases/pallets.</w:t>
            </w:r>
          </w:p>
        </w:tc>
        <w:tc>
          <w:tcPr>
            <w:tcW w:type="dxa" w:w="1080"/>
          </w:tcPr>
          <w:p>
            <w:r>
              <w:rPr>
                <w:sz w:val="18"/>
              </w:rPr>
            </w:r>
          </w:p>
        </w:tc>
        <w:tc>
          <w:tcPr>
            <w:tcW w:type="dxa" w:w="1080"/>
          </w:tcPr>
          <w:p>
            <w:r>
              <w:rPr>
                <w:sz w:val="18"/>
              </w:rPr>
            </w:r>
          </w:p>
        </w:tc>
      </w:tr>
      <w:tr>
        <w:tc>
          <w:tcPr>
            <w:tcW w:type="dxa" w:w="1080"/>
          </w:tcPr>
          <w:p>
            <w:r>
              <w:rPr>
                <w:sz w:val="18"/>
              </w:rPr>
            </w:r>
            <w:r>
              <w:rPr>
                <w:b/>
                <w:sz w:val="18"/>
              </w:rPr>
              <w:t>RMSE</w:t>
            </w:r>
          </w:p>
        </w:tc>
        <w:tc>
          <w:tcPr>
            <w:tcW w:type="dxa" w:w="1080"/>
          </w:tcPr>
          <w:p>
            <w:r>
              <w:rPr>
                <w:sz w:val="18"/>
              </w:rPr>
            </w:r>
            <w:r>
              <w:rPr>
                <w:rFonts w:ascii="Consolas" w:hAnsi="Consolas"/>
                <w:color w:val="C0341D"/>
                <w:sz w:val="18"/>
              </w:rPr>
              <w:t>√mean((y−ŷ)²)</w:t>
            </w:r>
          </w:p>
        </w:tc>
        <w:tc>
          <w:tcPr>
            <w:tcW w:type="dxa" w:w="1080"/>
          </w:tcPr>
          <w:p>
            <w:r>
              <w:rPr>
                <w:sz w:val="18"/>
              </w:rPr>
            </w:r>
            <w:r>
              <w:rPr>
                <w:sz w:val="18"/>
              </w:rPr>
              <w:t>row-weighted</w:t>
            </w:r>
          </w:p>
        </w:tc>
        <w:tc>
          <w:tcPr>
            <w:tcW w:type="dxa" w:w="1080"/>
          </w:tcPr>
          <w:p>
            <w:r>
              <w:rPr>
                <w:sz w:val="18"/>
              </w:rPr>
            </w:r>
            <w:r>
              <w:rPr>
                <w:sz w:val="18"/>
              </w:rPr>
              <w:t>Penalises large misses — the promo-spike detector.</w:t>
            </w:r>
          </w:p>
        </w:tc>
        <w:tc>
          <w:tcPr>
            <w:tcW w:type="dxa" w:w="1080"/>
          </w:tcPr>
          <w:p>
            <w:r>
              <w:rPr>
                <w:sz w:val="18"/>
              </w:rPr>
            </w:r>
          </w:p>
        </w:tc>
        <w:tc>
          <w:tcPr>
            <w:tcW w:type="dxa" w:w="1080"/>
          </w:tcPr>
          <w:p>
            <w:r>
              <w:rPr>
                <w:sz w:val="18"/>
              </w:rPr>
            </w:r>
          </w:p>
        </w:tc>
        <w:tc>
          <w:tcPr>
            <w:tcW w:type="dxa" w:w="1080"/>
          </w:tcPr>
          <w:p>
            <w:r>
              <w:rPr>
                <w:sz w:val="18"/>
              </w:rPr>
            </w:r>
          </w:p>
        </w:tc>
        <w:tc>
          <w:tcPr>
            <w:tcW w:type="dxa" w:w="1080"/>
          </w:tcPr>
          <w:p>
            <w:r>
              <w:rPr>
                <w:sz w:val="18"/>
              </w:rPr>
            </w:r>
          </w:p>
        </w:tc>
      </w:tr>
      <w:tr>
        <w:tc>
          <w:tcPr>
            <w:tcW w:type="dxa" w:w="1080"/>
          </w:tcPr>
          <w:p>
            <w:r>
              <w:rPr>
                <w:sz w:val="18"/>
              </w:rPr>
            </w:r>
            <w:r>
              <w:rPr>
                <w:b/>
                <w:sz w:val="18"/>
              </w:rPr>
              <w:t>Bias</w:t>
            </w:r>
          </w:p>
        </w:tc>
        <w:tc>
          <w:tcPr>
            <w:tcW w:type="dxa" w:w="1080"/>
          </w:tcPr>
          <w:p>
            <w:r>
              <w:rPr>
                <w:sz w:val="18"/>
              </w:rPr>
            </w:r>
            <w:r>
              <w:rPr>
                <w:sz w:val="18"/>
              </w:rPr>
              <w:t>`Σ(ŷ−y) / Σ</w:t>
            </w:r>
          </w:p>
        </w:tc>
        <w:tc>
          <w:tcPr>
            <w:tcW w:type="dxa" w:w="1080"/>
          </w:tcPr>
          <w:p>
            <w:r>
              <w:rPr>
                <w:sz w:val="18"/>
              </w:rPr>
            </w:r>
            <w:r>
              <w:rPr>
                <w:sz w:val="18"/>
              </w:rPr>
              <w:t>y</w:t>
            </w:r>
          </w:p>
        </w:tc>
        <w:tc>
          <w:tcPr>
            <w:tcW w:type="dxa" w:w="1080"/>
          </w:tcPr>
          <w:p>
            <w:r>
              <w:rPr>
                <w:sz w:val="18"/>
              </w:rPr>
            </w:r>
            <w:r>
              <w:rPr>
                <w:sz w:val="18"/>
              </w:rPr>
              <w:t>`</w:t>
            </w:r>
          </w:p>
        </w:tc>
        <w:tc>
          <w:tcPr>
            <w:tcW w:type="dxa" w:w="1080"/>
          </w:tcPr>
          <w:p>
            <w:r>
              <w:rPr>
                <w:sz w:val="18"/>
              </w:rPr>
            </w:r>
            <w:r>
              <w:rPr>
                <w:sz w:val="18"/>
              </w:rPr>
              <w:t>volume-weighted</w:t>
            </w:r>
          </w:p>
        </w:tc>
        <w:tc>
          <w:tcPr>
            <w:tcW w:type="dxa" w:w="1080"/>
          </w:tcPr>
          <w:p>
            <w:r>
              <w:rPr>
                <w:sz w:val="18"/>
              </w:rPr>
            </w:r>
            <w:r>
              <w:rPr>
                <w:b/>
                <w:sz w:val="18"/>
              </w:rPr>
              <w:t>The inventory-critical one.</w:t>
            </w:r>
            <w:r>
              <w:rPr>
                <w:sz w:val="18"/>
              </w:rPr>
              <w:t xml:space="preserve"> Positive = systematic over-forecast = overstock and markdown; negative = understock and lost sales.</w:t>
            </w:r>
          </w:p>
        </w:tc>
        <w:tc>
          <w:tcPr>
            <w:tcW w:type="dxa" w:w="1080"/>
          </w:tcPr>
          <w:p>
            <w:r>
              <w:rPr>
                <w:sz w:val="18"/>
              </w:rPr>
            </w:r>
          </w:p>
        </w:tc>
        <w:tc>
          <w:tcPr>
            <w:tcW w:type="dxa" w:w="1080"/>
          </w:tcPr>
          <w:p>
            <w:r>
              <w:rPr>
                <w:sz w:val="18"/>
              </w:rPr>
            </w:r>
          </w:p>
        </w:tc>
      </w:tr>
      <w:tr>
        <w:tc>
          <w:tcPr>
            <w:tcW w:type="dxa" w:w="1080"/>
          </w:tcPr>
          <w:p>
            <w:r>
              <w:rPr>
                <w:sz w:val="18"/>
              </w:rPr>
            </w:r>
            <w:r>
              <w:rPr>
                <w:b/>
                <w:sz w:val="18"/>
              </w:rPr>
              <w:t>Business proxy</w:t>
            </w:r>
          </w:p>
        </w:tc>
        <w:tc>
          <w:tcPr>
            <w:tcW w:type="dxa" w:w="1080"/>
          </w:tcPr>
          <w:p>
            <w:r>
              <w:rPr>
                <w:sz w:val="18"/>
              </w:rPr>
            </w:r>
            <w:r>
              <w:rPr>
                <w:sz w:val="18"/>
              </w:rPr>
              <w:t>under-units × unit margin; over-units × purchase cost</w:t>
            </w:r>
          </w:p>
        </w:tc>
        <w:tc>
          <w:tcPr>
            <w:tcW w:type="dxa" w:w="1080"/>
          </w:tcPr>
          <w:p>
            <w:r>
              <w:rPr>
                <w:sz w:val="18"/>
              </w:rPr>
            </w:r>
            <w:r>
              <w:rPr>
                <w:sz w:val="18"/>
              </w:rPr>
              <w:t>—</w:t>
            </w:r>
          </w:p>
        </w:tc>
        <w:tc>
          <w:tcPr>
            <w:tcW w:type="dxa" w:w="1080"/>
          </w:tcPr>
          <w:p>
            <w:r>
              <w:rPr>
                <w:sz w:val="18"/>
              </w:rPr>
            </w:r>
            <w:r>
              <w:rPr>
                <w:sz w:val="18"/>
              </w:rPr>
              <w:t>Directional cost of the asymmetry. Not an inventory simulator: no lead time, safety stock or replenishment policy.</w:t>
            </w:r>
          </w:p>
        </w:tc>
        <w:tc>
          <w:tcPr>
            <w:tcW w:type="dxa" w:w="1080"/>
          </w:tcPr>
          <w:p>
            <w:r>
              <w:rPr>
                <w:sz w:val="18"/>
              </w:rPr>
            </w:r>
          </w:p>
        </w:tc>
        <w:tc>
          <w:tcPr>
            <w:tcW w:type="dxa" w:w="1080"/>
          </w:tcPr>
          <w:p>
            <w:r>
              <w:rPr>
                <w:sz w:val="18"/>
              </w:rPr>
            </w:r>
          </w:p>
        </w:tc>
        <w:tc>
          <w:tcPr>
            <w:tcW w:type="dxa" w:w="1080"/>
          </w:tcPr>
          <w:p>
            <w:r>
              <w:rPr>
                <w:sz w:val="18"/>
              </w:rPr>
            </w:r>
          </w:p>
        </w:tc>
        <w:tc>
          <w:tcPr>
            <w:tcW w:type="dxa" w:w="1080"/>
          </w:tcPr>
          <w:p>
            <w:r>
              <w:rPr>
                <w:sz w:val="18"/>
              </w:rPr>
            </w:r>
          </w:p>
        </w:tc>
      </w:tr>
    </w:tbl>
    <w:p/>
    <w:p>
      <w:r>
        <w:rPr>
          <w:b/>
        </w:rPr>
        <w:t>Why WAPE over MAPE for decisions:</w:t>
      </w:r>
      <w:r>
        <w:t xml:space="preserve"> MAPE divides by each actual, so low-demand rows dominate. Measured on the champion's own test window, MAPE more than doubles vs WAPE (0.57 vs 0.27) purely because of small denominators. WAPE has one shared denominator and is always defined.</w:t>
      </w:r>
    </w:p>
    <w:p>
      <w:r>
        <w:rPr>
          <w:b/>
        </w:rPr>
        <w:t>The pooled figure hides segment failure</w:t>
      </w:r>
      <w:r>
        <w:t>, which is why the per-series and per-horizon breakdowns exist: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E7EEF7"/>
          </w:tcPr>
          <w:p>
            <w:r>
              <w:rPr>
                <w:b/>
                <w:sz w:val="18"/>
              </w:rPr>
            </w:r>
            <w:r>
              <w:rPr>
                <w:b/>
                <w:sz w:val="18"/>
              </w:rPr>
              <w:t>model</w:t>
            </w:r>
          </w:p>
        </w:tc>
        <w:tc>
          <w:tcPr>
            <w:tcW w:type="dxa" w:w="1728"/>
            <w:shd w:val="clear" w:fill="E7EEF7"/>
          </w:tcPr>
          <w:p>
            <w:r>
              <w:rPr>
                <w:b/>
                <w:sz w:val="18"/>
              </w:rPr>
            </w:r>
            <w:r>
              <w:rPr>
                <w:b/>
                <w:sz w:val="18"/>
              </w:rPr>
              <w:t>pooled test WAPE</w:t>
            </w:r>
          </w:p>
        </w:tc>
        <w:tc>
          <w:tcPr>
            <w:tcW w:type="dxa" w:w="1728"/>
            <w:shd w:val="clear" w:fill="E7EEF7"/>
          </w:tcPr>
          <w:p>
            <w:r>
              <w:rPr>
                <w:b/>
                <w:sz w:val="18"/>
              </w:rPr>
            </w:r>
            <w:r>
              <w:rPr>
                <w:b/>
                <w:sz w:val="18"/>
              </w:rPr>
              <w:t>macro (per-series)</w:t>
            </w:r>
          </w:p>
        </w:tc>
        <w:tc>
          <w:tcPr>
            <w:tcW w:type="dxa" w:w="1728"/>
            <w:shd w:val="clear" w:fill="E7EEF7"/>
          </w:tcPr>
          <w:p>
            <w:r>
              <w:rPr>
                <w:b/>
                <w:sz w:val="18"/>
              </w:rPr>
            </w:r>
            <w:r>
              <w:rPr>
                <w:b/>
                <w:sz w:val="18"/>
              </w:rPr>
              <w:t>worst series</w:t>
            </w:r>
          </w:p>
        </w:tc>
        <w:tc>
          <w:tcPr>
            <w:tcW w:type="dxa" w:w="1728"/>
            <w:shd w:val="clear" w:fill="E7EEF7"/>
          </w:tcPr>
          <w:p>
            <w:r>
              <w:rPr>
                <w:b/>
                <w:sz w:val="18"/>
              </w:rPr>
            </w:r>
            <w:r>
              <w:rPr>
                <w:b/>
                <w:sz w:val="18"/>
              </w:rPr>
              <w:t>best series</w:t>
            </w:r>
          </w:p>
        </w:tc>
      </w:tr>
      <w:tr>
        <w:tc>
          <w:tcPr>
            <w:tcW w:type="dxa" w:w="1728"/>
          </w:tcPr>
          <w:p>
            <w:r>
              <w:rPr>
                <w:sz w:val="18"/>
              </w:rPr>
            </w:r>
            <w:r>
              <w:rPr>
                <w:sz w:val="18"/>
              </w:rPr>
              <w:t>catboost</w:t>
            </w:r>
          </w:p>
        </w:tc>
        <w:tc>
          <w:tcPr>
            <w:tcW w:type="dxa" w:w="1728"/>
          </w:tcPr>
          <w:p>
            <w:r>
              <w:rPr>
                <w:sz w:val="18"/>
              </w:rPr>
            </w:r>
            <w:r>
              <w:rPr>
                <w:sz w:val="18"/>
              </w:rPr>
              <w:t>0.2683</w:t>
            </w:r>
          </w:p>
        </w:tc>
        <w:tc>
          <w:tcPr>
            <w:tcW w:type="dxa" w:w="1728"/>
          </w:tcPr>
          <w:p>
            <w:r>
              <w:rPr>
                <w:sz w:val="18"/>
              </w:rPr>
            </w:r>
            <w:r>
              <w:rPr>
                <w:sz w:val="18"/>
              </w:rPr>
              <w:t>0.2723</w:t>
            </w:r>
          </w:p>
        </w:tc>
        <w:tc>
          <w:tcPr>
            <w:tcW w:type="dxa" w:w="1728"/>
          </w:tcPr>
          <w:p>
            <w:r>
              <w:rPr>
                <w:sz w:val="18"/>
              </w:rPr>
            </w:r>
            <w:r>
              <w:rPr>
                <w:sz w:val="18"/>
              </w:rPr>
              <w:t>0.5574</w:t>
            </w:r>
          </w:p>
        </w:tc>
        <w:tc>
          <w:tcPr>
            <w:tcW w:type="dxa" w:w="1728"/>
          </w:tcPr>
          <w:p>
            <w:r>
              <w:rPr>
                <w:sz w:val="18"/>
              </w:rPr>
            </w:r>
            <w:r>
              <w:rPr>
                <w:sz w:val="18"/>
              </w:rPr>
              <w:t>0.1252</w:t>
            </w:r>
          </w:p>
        </w:tc>
      </w:tr>
      <w:tr>
        <w:tc>
          <w:tcPr>
            <w:tcW w:type="dxa" w:w="1728"/>
          </w:tcPr>
          <w:p>
            <w:r>
              <w:rPr>
                <w:sz w:val="18"/>
              </w:rPr>
            </w:r>
            <w:r>
              <w:rPr>
                <w:sz w:val="18"/>
              </w:rPr>
              <w:t>tide</w:t>
            </w:r>
          </w:p>
        </w:tc>
        <w:tc>
          <w:tcPr>
            <w:tcW w:type="dxa" w:w="1728"/>
          </w:tcPr>
          <w:p>
            <w:r>
              <w:rPr>
                <w:sz w:val="18"/>
              </w:rPr>
            </w:r>
            <w:r>
              <w:rPr>
                <w:sz w:val="18"/>
              </w:rPr>
              <w:t>0.2694</w:t>
            </w:r>
          </w:p>
        </w:tc>
        <w:tc>
          <w:tcPr>
            <w:tcW w:type="dxa" w:w="1728"/>
          </w:tcPr>
          <w:p>
            <w:r>
              <w:rPr>
                <w:sz w:val="18"/>
              </w:rPr>
            </w:r>
            <w:r>
              <w:rPr>
                <w:sz w:val="18"/>
              </w:rPr>
              <w:t>0.2755</w:t>
            </w:r>
          </w:p>
        </w:tc>
        <w:tc>
          <w:tcPr>
            <w:tcW w:type="dxa" w:w="1728"/>
          </w:tcPr>
          <w:p>
            <w:r>
              <w:rPr>
                <w:sz w:val="18"/>
              </w:rPr>
            </w:r>
            <w:r>
              <w:rPr>
                <w:sz w:val="18"/>
              </w:rPr>
              <w:t>0.6717</w:t>
            </w:r>
          </w:p>
        </w:tc>
        <w:tc>
          <w:tcPr>
            <w:tcW w:type="dxa" w:w="1728"/>
          </w:tcPr>
          <w:p>
            <w:r>
              <w:rPr>
                <w:sz w:val="18"/>
              </w:rPr>
            </w:r>
            <w:r>
              <w:rPr>
                <w:sz w:val="18"/>
              </w:rPr>
              <w:t>0.1261</w:t>
            </w:r>
          </w:p>
        </w:tc>
      </w:tr>
      <w:tr>
        <w:tc>
          <w:tcPr>
            <w:tcW w:type="dxa" w:w="1728"/>
          </w:tcPr>
          <w:p>
            <w:r>
              <w:rPr>
                <w:sz w:val="18"/>
              </w:rPr>
            </w:r>
            <w:r>
              <w:rPr>
                <w:sz w:val="18"/>
              </w:rPr>
              <w:t>transformer</w:t>
            </w:r>
          </w:p>
        </w:tc>
        <w:tc>
          <w:tcPr>
            <w:tcW w:type="dxa" w:w="1728"/>
          </w:tcPr>
          <w:p>
            <w:r>
              <w:rPr>
                <w:sz w:val="18"/>
              </w:rPr>
            </w:r>
            <w:r>
              <w:rPr>
                <w:sz w:val="18"/>
              </w:rPr>
              <w:t>0.2747</w:t>
            </w:r>
          </w:p>
        </w:tc>
        <w:tc>
          <w:tcPr>
            <w:tcW w:type="dxa" w:w="1728"/>
          </w:tcPr>
          <w:p>
            <w:r>
              <w:rPr>
                <w:sz w:val="18"/>
              </w:rPr>
            </w:r>
            <w:r>
              <w:rPr>
                <w:sz w:val="18"/>
              </w:rPr>
              <w:t>0.2835</w:t>
            </w:r>
          </w:p>
        </w:tc>
        <w:tc>
          <w:tcPr>
            <w:tcW w:type="dxa" w:w="1728"/>
          </w:tcPr>
          <w:p>
            <w:r>
              <w:rPr>
                <w:sz w:val="18"/>
              </w:rPr>
            </w:r>
            <w:r>
              <w:rPr>
                <w:sz w:val="18"/>
              </w:rPr>
              <w:t>0.6867</w:t>
            </w:r>
          </w:p>
        </w:tc>
        <w:tc>
          <w:tcPr>
            <w:tcW w:type="dxa" w:w="1728"/>
          </w:tcPr>
          <w:p>
            <w:r>
              <w:rPr>
                <w:sz w:val="18"/>
              </w:rPr>
            </w:r>
            <w:r>
              <w:rPr>
                <w:sz w:val="18"/>
              </w:rPr>
              <w:t>0.1144</w:t>
            </w:r>
          </w:p>
        </w:tc>
      </w:tr>
    </w:tbl>
    <w:p/>
    <w:p>
      <w:r>
        <w:t xml:space="preserve">Pooled and macro are close, so the headline is not propped up by high-volume series — but the </w:t>
      </w:r>
      <w:r>
        <w:rPr>
          <w:b/>
        </w:rPr>
        <w:t>per-series range is 0.11 → 0.69</w:t>
      </w:r>
      <w:r>
        <w:t>, a 6× spread. Some Store-SKU pairs are forecast six times worse than others, and that is where the next real gain lives.</w:t>
      </w:r>
    </w:p>
    <w:p>
      <w:r>
        <w:rPr>
          <w:b/>
        </w:rPr>
        <w:t>Segment breakdowns (champion, validation):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fill="E7EEF7"/>
          </w:tcPr>
          <w:p>
            <w:r>
              <w:rPr>
                <w:b/>
                <w:sz w:val="18"/>
              </w:rPr>
            </w:r>
            <w:r>
              <w:rPr>
                <w:b/>
                <w:sz w:val="18"/>
              </w:rPr>
              <w:t>Slice</w:t>
            </w:r>
          </w:p>
        </w:tc>
        <w:tc>
          <w:tcPr>
            <w:tcW w:type="dxa" w:w="2160"/>
            <w:shd w:val="clear" w:fill="E7EEF7"/>
          </w:tcPr>
          <w:p>
            <w:r>
              <w:rPr>
                <w:b/>
                <w:sz w:val="18"/>
              </w:rPr>
            </w:r>
            <w:r>
              <w:rPr>
                <w:b/>
                <w:sz w:val="18"/>
              </w:rPr>
              <w:t>WAPE</w:t>
            </w:r>
          </w:p>
        </w:tc>
        <w:tc>
          <w:tcPr>
            <w:tcW w:type="dxa" w:w="2160"/>
            <w:shd w:val="clear" w:fill="E7EEF7"/>
          </w:tcPr>
          <w:p>
            <w:r>
              <w:rPr>
                <w:b/>
                <w:sz w:val="18"/>
              </w:rPr>
            </w:r>
            <w:r>
              <w:rPr>
                <w:b/>
                <w:sz w:val="18"/>
              </w:rPr>
              <w:t>MAE</w:t>
            </w:r>
          </w:p>
        </w:tc>
        <w:tc>
          <w:tcPr>
            <w:tcW w:type="dxa" w:w="2160"/>
            <w:shd w:val="clear" w:fill="E7EEF7"/>
          </w:tcPr>
          <w:p>
            <w:r>
              <w:rPr>
                <w:b/>
                <w:sz w:val="18"/>
              </w:rPr>
            </w:r>
            <w:r>
              <w:rPr>
                <w:b/>
                <w:sz w:val="18"/>
              </w:rPr>
              <w:t>Reading</w:t>
            </w:r>
          </w:p>
        </w:tc>
      </w:tr>
      <w:tr>
        <w:tc>
          <w:tcPr>
            <w:tcW w:type="dxa" w:w="2160"/>
          </w:tcPr>
          <w:p>
            <w:r>
              <w:rPr>
                <w:sz w:val="18"/>
              </w:rPr>
            </w:r>
            <w:r>
              <w:rPr>
                <w:sz w:val="18"/>
              </w:rPr>
              <w:t>Promo days (n=1,011)</w:t>
            </w:r>
          </w:p>
        </w:tc>
        <w:tc>
          <w:tcPr>
            <w:tcW w:type="dxa" w:w="2160"/>
          </w:tcPr>
          <w:p>
            <w:r>
              <w:rPr>
                <w:sz w:val="18"/>
              </w:rPr>
            </w:r>
            <w:r>
              <w:rPr>
                <w:sz w:val="18"/>
              </w:rPr>
              <w:t>0.2755</w:t>
            </w:r>
          </w:p>
        </w:tc>
        <w:tc>
          <w:tcPr>
            <w:tcW w:type="dxa" w:w="2160"/>
          </w:tcPr>
          <w:p>
            <w:r>
              <w:rPr>
                <w:sz w:val="18"/>
              </w:rPr>
            </w:r>
            <w:r>
              <w:rPr>
                <w:b/>
                <w:sz w:val="18"/>
              </w:rPr>
              <w:t>31.0</w:t>
            </w:r>
          </w:p>
        </w:tc>
        <w:tc>
          <w:tcPr>
            <w:tcW w:type="dxa" w:w="2160"/>
          </w:tcPr>
          <w:p>
            <w:r>
              <w:rPr>
                <w:sz w:val="18"/>
              </w:rPr>
            </w:r>
            <w:r>
              <w:rPr>
                <w:sz w:val="18"/>
              </w:rPr>
              <w:t>2× the MAE of normal days — promo spikes are the weak point</w:t>
            </w:r>
          </w:p>
        </w:tc>
      </w:tr>
      <w:tr>
        <w:tc>
          <w:tcPr>
            <w:tcW w:type="dxa" w:w="2160"/>
          </w:tcPr>
          <w:p>
            <w:r>
              <w:rPr>
                <w:sz w:val="18"/>
              </w:rPr>
            </w:r>
            <w:r>
              <w:rPr>
                <w:sz w:val="18"/>
              </w:rPr>
              <w:t>Non-promo (n=13,045)</w:t>
            </w:r>
          </w:p>
        </w:tc>
        <w:tc>
          <w:tcPr>
            <w:tcW w:type="dxa" w:w="2160"/>
          </w:tcPr>
          <w:p>
            <w:r>
              <w:rPr>
                <w:sz w:val="18"/>
              </w:rPr>
            </w:r>
            <w:r>
              <w:rPr>
                <w:sz w:val="18"/>
              </w:rPr>
              <w:t>0.2639</w:t>
            </w:r>
          </w:p>
        </w:tc>
        <w:tc>
          <w:tcPr>
            <w:tcW w:type="dxa" w:w="2160"/>
          </w:tcPr>
          <w:p>
            <w:r>
              <w:rPr>
                <w:sz w:val="18"/>
              </w:rPr>
            </w:r>
            <w:r>
              <w:rPr>
                <w:sz w:val="18"/>
              </w:rPr>
              <w:t>15.4</w:t>
            </w:r>
          </w:p>
        </w:tc>
        <w:tc>
          <w:tcPr>
            <w:tcW w:type="dxa" w:w="2160"/>
          </w:tcPr>
          <w:p>
            <w:r>
              <w:rPr>
                <w:sz w:val="18"/>
              </w:rPr>
            </w:r>
          </w:p>
        </w:tc>
      </w:tr>
      <w:tr>
        <w:tc>
          <w:tcPr>
            <w:tcW w:type="dxa" w:w="2160"/>
          </w:tcPr>
          <w:p>
            <w:r>
              <w:rPr>
                <w:sz w:val="18"/>
              </w:rPr>
            </w:r>
            <w:r>
              <w:rPr>
                <w:sz w:val="18"/>
              </w:rPr>
              <w:t>Convenience (n=616)</w:t>
            </w:r>
          </w:p>
        </w:tc>
        <w:tc>
          <w:tcPr>
            <w:tcW w:type="dxa" w:w="2160"/>
          </w:tcPr>
          <w:p>
            <w:r>
              <w:rPr>
                <w:sz w:val="18"/>
              </w:rPr>
            </w:r>
            <w:r>
              <w:rPr>
                <w:sz w:val="18"/>
              </w:rPr>
              <w:t>0.2581</w:t>
            </w:r>
          </w:p>
        </w:tc>
        <w:tc>
          <w:tcPr>
            <w:tcW w:type="dxa" w:w="2160"/>
          </w:tcPr>
          <w:p>
            <w:r>
              <w:rPr>
                <w:sz w:val="18"/>
              </w:rPr>
            </w:r>
            <w:r>
              <w:rPr>
                <w:sz w:val="18"/>
              </w:rPr>
              <w:t>9.9</w:t>
            </w:r>
          </w:p>
        </w:tc>
        <w:tc>
          <w:tcPr>
            <w:tcW w:type="dxa" w:w="2160"/>
          </w:tcPr>
          <w:p>
            <w:r>
              <w:rPr>
                <w:sz w:val="18"/>
              </w:rPr>
            </w:r>
            <w:r>
              <w:rPr>
                <w:sz w:val="18"/>
              </w:rPr>
              <w:t>best channel</w:t>
            </w:r>
          </w:p>
        </w:tc>
      </w:tr>
      <w:tr>
        <w:tc>
          <w:tcPr>
            <w:tcW w:type="dxa" w:w="2160"/>
          </w:tcPr>
          <w:p>
            <w:r>
              <w:rPr>
                <w:sz w:val="18"/>
              </w:rPr>
            </w:r>
            <w:r>
              <w:rPr>
                <w:sz w:val="18"/>
              </w:rPr>
              <w:t>Supermarket (n=3,360)</w:t>
            </w:r>
          </w:p>
        </w:tc>
        <w:tc>
          <w:tcPr>
            <w:tcW w:type="dxa" w:w="2160"/>
          </w:tcPr>
          <w:p>
            <w:r>
              <w:rPr>
                <w:sz w:val="18"/>
              </w:rPr>
            </w:r>
            <w:r>
              <w:rPr>
                <w:sz w:val="18"/>
              </w:rPr>
              <w:t>0.2689</w:t>
            </w:r>
          </w:p>
        </w:tc>
        <w:tc>
          <w:tcPr>
            <w:tcW w:type="dxa" w:w="2160"/>
          </w:tcPr>
          <w:p>
            <w:r>
              <w:rPr>
                <w:sz w:val="18"/>
              </w:rPr>
            </w:r>
            <w:r>
              <w:rPr>
                <w:sz w:val="18"/>
              </w:rPr>
              <w:t>13.3</w:t>
            </w:r>
          </w:p>
        </w:tc>
        <w:tc>
          <w:tcPr>
            <w:tcW w:type="dxa" w:w="2160"/>
          </w:tcPr>
          <w:p>
            <w:r>
              <w:rPr>
                <w:sz w:val="18"/>
              </w:rPr>
            </w:r>
            <w:r>
              <w:rPr>
                <w:sz w:val="18"/>
              </w:rPr>
              <w:t>worst channel, still within 1pp</w:t>
            </w:r>
          </w:p>
        </w:tc>
      </w:tr>
      <w:tr>
        <w:tc>
          <w:tcPr>
            <w:tcW w:type="dxa" w:w="2160"/>
          </w:tcPr>
          <w:p>
            <w:r>
              <w:rPr>
                <w:sz w:val="18"/>
              </w:rPr>
            </w:r>
            <w:r>
              <w:rPr>
                <w:sz w:val="18"/>
              </w:rPr>
              <w:t>Snacks (n=3,346)</w:t>
            </w:r>
          </w:p>
        </w:tc>
        <w:tc>
          <w:tcPr>
            <w:tcW w:type="dxa" w:w="2160"/>
          </w:tcPr>
          <w:p>
            <w:r>
              <w:rPr>
                <w:sz w:val="18"/>
              </w:rPr>
            </w:r>
            <w:r>
              <w:rPr>
                <w:sz w:val="18"/>
              </w:rPr>
              <w:t>0.2646</w:t>
            </w:r>
          </w:p>
        </w:tc>
        <w:tc>
          <w:tcPr>
            <w:tcW w:type="dxa" w:w="2160"/>
          </w:tcPr>
          <w:p>
            <w:r>
              <w:rPr>
                <w:sz w:val="18"/>
              </w:rPr>
            </w:r>
            <w:r>
              <w:rPr>
                <w:b/>
                <w:sz w:val="18"/>
              </w:rPr>
              <w:t>22.6</w:t>
            </w:r>
          </w:p>
        </w:tc>
        <w:tc>
          <w:tcPr>
            <w:tcW w:type="dxa" w:w="2160"/>
          </w:tcPr>
          <w:p>
            <w:r>
              <w:rPr>
                <w:sz w:val="18"/>
              </w:rPr>
            </w:r>
            <w:r>
              <w:rPr>
                <w:sz w:val="18"/>
              </w:rPr>
              <w:t>highest absolute error — high volume</w:t>
            </w:r>
          </w:p>
        </w:tc>
      </w:tr>
      <w:tr>
        <w:tc>
          <w:tcPr>
            <w:tcW w:type="dxa" w:w="2160"/>
          </w:tcPr>
          <w:p>
            <w:r>
              <w:rPr>
                <w:sz w:val="18"/>
              </w:rPr>
            </w:r>
            <w:r>
              <w:rPr>
                <w:sz w:val="18"/>
              </w:rPr>
              <w:t>Home Care (n=2,254)</w:t>
            </w:r>
          </w:p>
        </w:tc>
        <w:tc>
          <w:tcPr>
            <w:tcW w:type="dxa" w:w="2160"/>
          </w:tcPr>
          <w:p>
            <w:r>
              <w:rPr>
                <w:sz w:val="18"/>
              </w:rPr>
            </w:r>
            <w:r>
              <w:rPr>
                <w:sz w:val="18"/>
              </w:rPr>
              <w:t>0.2631</w:t>
            </w:r>
          </w:p>
        </w:tc>
        <w:tc>
          <w:tcPr>
            <w:tcW w:type="dxa" w:w="2160"/>
          </w:tcPr>
          <w:p>
            <w:r>
              <w:rPr>
                <w:sz w:val="18"/>
              </w:rPr>
            </w:r>
            <w:r>
              <w:rPr>
                <w:sz w:val="18"/>
              </w:rPr>
              <w:t>13.9</w:t>
            </w:r>
          </w:p>
        </w:tc>
        <w:tc>
          <w:tcPr>
            <w:tcW w:type="dxa" w:w="2160"/>
          </w:tcPr>
          <w:p>
            <w:r>
              <w:rPr>
                <w:sz w:val="18"/>
              </w:rPr>
            </w:r>
          </w:p>
        </w:tc>
      </w:tr>
    </w:tbl>
    <w:p/>
    <w:p>
      <w:r>
        <w:t xml:space="preserve">Error is </w:t>
      </w:r>
      <w:r>
        <w:rPr>
          <w:b/>
        </w:rPr>
        <w:t>flat across the horizon</w:t>
      </w:r>
      <w:r>
        <w:t xml:space="preserve"> — D+1 to D+14 ranges 0.25–0.29 with no trend. For the direct multi-horizon models that is expected, and it means 14 days is not the limiting factor.</w:t>
      </w:r>
    </w:p>
    <w:p>
      <w:pPr>
        <w:jc w:val="center"/>
      </w:pPr>
      <w:r>
        <w:rPr>
          <w:color w:val="BBBBBB"/>
        </w:rPr>
        <w:t>────────────────────────────────────────</w:t>
      </w:r>
    </w:p>
    <w:p>
      <w:pPr>
        <w:pStyle w:val="Heading2"/>
      </w:pPr>
      <w:r>
        <w:t>7. Inference results</w:t>
      </w:r>
    </w:p>
    <w:p>
      <w:pPr>
        <w:pStyle w:val="Heading3"/>
      </w:pPr>
      <w:r>
        <w:t>7.1 Validation and test, against actuals</w:t>
      </w:r>
    </w:p>
    <w:p>
      <w:r>
        <w:rPr>
          <w:b/>
        </w:rPr>
        <w:t>All six models</w:t>
      </w:r>
      <w:r>
        <w:t>, validation and test, against actual units sold (</w:t>
      </w:r>
      <w:r>
        <w:rPr>
          <w:rFonts w:ascii="Consolas" w:hAnsi="Consolas"/>
          <w:color w:val="C0341D"/>
          <w:sz w:val="18"/>
        </w:rPr>
        <w:t>reports/v2/all_models_full_comparison.csv</w:t>
      </w:r>
      <w:r>
        <w: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fill="E7EEF7"/>
          </w:tcPr>
          <w:p>
            <w:r>
              <w:rPr>
                <w:b/>
                <w:sz w:val="18"/>
              </w:rPr>
            </w:r>
            <w:r>
              <w:rPr>
                <w:b/>
                <w:sz w:val="18"/>
              </w:rPr>
              <w:t>model</w:t>
            </w:r>
          </w:p>
        </w:tc>
        <w:tc>
          <w:tcPr>
            <w:tcW w:type="dxa" w:w="1440"/>
            <w:shd w:val="clear" w:fill="E7EEF7"/>
          </w:tcPr>
          <w:p>
            <w:r>
              <w:rPr>
                <w:b/>
                <w:sz w:val="18"/>
              </w:rPr>
            </w:r>
            <w:r>
              <w:rPr>
                <w:b/>
                <w:sz w:val="18"/>
              </w:rPr>
              <w:t>family</w:t>
            </w:r>
          </w:p>
        </w:tc>
        <w:tc>
          <w:tcPr>
            <w:tcW w:type="dxa" w:w="1440"/>
            <w:shd w:val="clear" w:fill="E7EEF7"/>
          </w:tcPr>
          <w:p>
            <w:r>
              <w:rPr>
                <w:b/>
                <w:sz w:val="18"/>
              </w:rPr>
            </w:r>
            <w:r>
              <w:rPr>
                <w:b/>
                <w:sz w:val="18"/>
              </w:rPr>
              <w:t>val bias</w:t>
            </w:r>
          </w:p>
        </w:tc>
        <w:tc>
          <w:tcPr>
            <w:tcW w:type="dxa" w:w="1440"/>
            <w:shd w:val="clear" w:fill="E7EEF7"/>
          </w:tcPr>
          <w:p>
            <w:r>
              <w:rPr>
                <w:b/>
                <w:sz w:val="18"/>
              </w:rPr>
            </w:r>
            <w:r>
              <w:rPr>
                <w:b/>
                <w:sz w:val="18"/>
              </w:rPr>
              <w:t>test bias</w:t>
            </w:r>
          </w:p>
        </w:tc>
        <w:tc>
          <w:tcPr>
            <w:tcW w:type="dxa" w:w="1440"/>
            <w:shd w:val="clear" w:fill="E7EEF7"/>
          </w:tcPr>
          <w:p>
            <w:r>
              <w:rPr>
                <w:b/>
                <w:sz w:val="18"/>
              </w:rPr>
            </w:r>
            <w:r>
              <w:rPr>
                <w:b/>
                <w:sz w:val="18"/>
              </w:rPr>
              <w:t>test actual</w:t>
            </w:r>
          </w:p>
        </w:tc>
        <w:tc>
          <w:tcPr>
            <w:tcW w:type="dxa" w:w="1440"/>
            <w:shd w:val="clear" w:fill="E7EEF7"/>
          </w:tcPr>
          <w:p>
            <w:r>
              <w:rPr>
                <w:b/>
                <w:sz w:val="18"/>
              </w:rPr>
            </w:r>
            <w:r>
              <w:rPr>
                <w:b/>
                <w:sz w:val="18"/>
              </w:rPr>
              <w:t>test predicted</w:t>
            </w:r>
          </w:p>
        </w:tc>
      </w:tr>
      <w:tr>
        <w:tc>
          <w:tcPr>
            <w:tcW w:type="dxa" w:w="1440"/>
          </w:tcPr>
          <w:p>
            <w:r>
              <w:rPr>
                <w:sz w:val="18"/>
              </w:rPr>
            </w:r>
            <w:r>
              <w:rPr>
                <w:b/>
                <w:sz w:val="18"/>
              </w:rPr>
              <w:t>lightgbm</w:t>
            </w:r>
          </w:p>
        </w:tc>
        <w:tc>
          <w:tcPr>
            <w:tcW w:type="dxa" w:w="1440"/>
          </w:tcPr>
          <w:p>
            <w:r>
              <w:rPr>
                <w:sz w:val="18"/>
              </w:rPr>
            </w:r>
            <w:r>
              <w:rPr>
                <w:sz w:val="18"/>
              </w:rPr>
              <w:t>ml</w:t>
            </w:r>
          </w:p>
        </w:tc>
        <w:tc>
          <w:tcPr>
            <w:tcW w:type="dxa" w:w="1440"/>
          </w:tcPr>
          <w:p>
            <w:r>
              <w:rPr>
                <w:sz w:val="18"/>
              </w:rPr>
            </w:r>
            <w:r>
              <w:rPr>
                <w:b/>
                <w:sz w:val="18"/>
              </w:rPr>
              <w:t>+0.06%</w:t>
            </w:r>
          </w:p>
        </w:tc>
        <w:tc>
          <w:tcPr>
            <w:tcW w:type="dxa" w:w="1440"/>
          </w:tcPr>
          <w:p>
            <w:r>
              <w:rPr>
                <w:sz w:val="18"/>
              </w:rPr>
            </w:r>
            <w:r>
              <w:rPr>
                <w:sz w:val="18"/>
              </w:rPr>
              <w:t>+0.86%</w:t>
            </w:r>
          </w:p>
        </w:tc>
        <w:tc>
          <w:tcPr>
            <w:tcW w:type="dxa" w:w="1440"/>
          </w:tcPr>
          <w:p>
            <w:r>
              <w:rPr>
                <w:sz w:val="18"/>
              </w:rPr>
            </w:r>
            <w:r>
              <w:rPr>
                <w:sz w:val="18"/>
              </w:rPr>
              <w:t>877,244</w:t>
            </w:r>
          </w:p>
        </w:tc>
        <w:tc>
          <w:tcPr>
            <w:tcW w:type="dxa" w:w="1440"/>
          </w:tcPr>
          <w:p>
            <w:r>
              <w:rPr>
                <w:sz w:val="18"/>
              </w:rPr>
            </w:r>
            <w:r>
              <w:rPr>
                <w:sz w:val="18"/>
              </w:rPr>
              <w:t>884,801</w:t>
            </w:r>
          </w:p>
        </w:tc>
      </w:tr>
      <w:tr>
        <w:tc>
          <w:tcPr>
            <w:tcW w:type="dxa" w:w="1440"/>
          </w:tcPr>
          <w:p>
            <w:r>
              <w:rPr>
                <w:sz w:val="18"/>
              </w:rPr>
            </w:r>
            <w:r>
              <w:rPr>
                <w:sz w:val="18"/>
              </w:rPr>
              <w:t>catboost</w:t>
            </w:r>
          </w:p>
        </w:tc>
        <w:tc>
          <w:tcPr>
            <w:tcW w:type="dxa" w:w="1440"/>
          </w:tcPr>
          <w:p>
            <w:r>
              <w:rPr>
                <w:sz w:val="18"/>
              </w:rPr>
            </w:r>
            <w:r>
              <w:rPr>
                <w:sz w:val="18"/>
              </w:rPr>
              <w:t>ml</w:t>
            </w:r>
          </w:p>
        </w:tc>
        <w:tc>
          <w:tcPr>
            <w:tcW w:type="dxa" w:w="1440"/>
          </w:tcPr>
          <w:p>
            <w:r>
              <w:rPr>
                <w:sz w:val="18"/>
              </w:rPr>
            </w:r>
            <w:r>
              <w:rPr>
                <w:sz w:val="18"/>
              </w:rPr>
              <w:t>+0.14%</w:t>
            </w:r>
          </w:p>
        </w:tc>
        <w:tc>
          <w:tcPr>
            <w:tcW w:type="dxa" w:w="1440"/>
          </w:tcPr>
          <w:p>
            <w:r>
              <w:rPr>
                <w:sz w:val="18"/>
              </w:rPr>
            </w:r>
            <w:r>
              <w:rPr>
                <w:sz w:val="18"/>
              </w:rPr>
              <w:t>+0.99%</w:t>
            </w:r>
          </w:p>
        </w:tc>
        <w:tc>
          <w:tcPr>
            <w:tcW w:type="dxa" w:w="1440"/>
          </w:tcPr>
          <w:p>
            <w:r>
              <w:rPr>
                <w:sz w:val="18"/>
              </w:rPr>
            </w:r>
            <w:r>
              <w:rPr>
                <w:sz w:val="18"/>
              </w:rPr>
              <w:t>877,244</w:t>
            </w:r>
          </w:p>
        </w:tc>
        <w:tc>
          <w:tcPr>
            <w:tcW w:type="dxa" w:w="1440"/>
          </w:tcPr>
          <w:p>
            <w:r>
              <w:rPr>
                <w:sz w:val="18"/>
              </w:rPr>
            </w:r>
            <w:r>
              <w:rPr>
                <w:sz w:val="18"/>
              </w:rPr>
              <w:t>885,955</w:t>
            </w:r>
          </w:p>
        </w:tc>
      </w:tr>
      <w:tr>
        <w:tc>
          <w:tcPr>
            <w:tcW w:type="dxa" w:w="1440"/>
          </w:tcPr>
          <w:p>
            <w:r>
              <w:rPr>
                <w:sz w:val="18"/>
              </w:rPr>
            </w:r>
            <w:r>
              <w:rPr>
                <w:sz w:val="18"/>
              </w:rPr>
              <w:t>lstm</w:t>
            </w:r>
          </w:p>
        </w:tc>
        <w:tc>
          <w:tcPr>
            <w:tcW w:type="dxa" w:w="1440"/>
          </w:tcPr>
          <w:p>
            <w:r>
              <w:rPr>
                <w:sz w:val="18"/>
              </w:rPr>
            </w:r>
            <w:r>
              <w:rPr>
                <w:sz w:val="18"/>
              </w:rPr>
              <w:t>dl</w:t>
            </w:r>
          </w:p>
        </w:tc>
        <w:tc>
          <w:tcPr>
            <w:tcW w:type="dxa" w:w="1440"/>
          </w:tcPr>
          <w:p>
            <w:r>
              <w:rPr>
                <w:sz w:val="18"/>
              </w:rPr>
            </w:r>
            <w:r>
              <w:rPr>
                <w:sz w:val="18"/>
              </w:rPr>
              <w:t>+0.43%</w:t>
            </w:r>
          </w:p>
        </w:tc>
        <w:tc>
          <w:tcPr>
            <w:tcW w:type="dxa" w:w="1440"/>
          </w:tcPr>
          <w:p>
            <w:r>
              <w:rPr>
                <w:sz w:val="18"/>
              </w:rPr>
            </w:r>
            <w:r>
              <w:rPr>
                <w:sz w:val="18"/>
              </w:rPr>
              <w:t>−1.10%</w:t>
            </w:r>
          </w:p>
        </w:tc>
        <w:tc>
          <w:tcPr>
            <w:tcW w:type="dxa" w:w="1440"/>
          </w:tcPr>
          <w:p>
            <w:r>
              <w:rPr>
                <w:sz w:val="18"/>
              </w:rPr>
            </w:r>
            <w:r>
              <w:rPr>
                <w:sz w:val="18"/>
              </w:rPr>
              <w:t>877,244</w:t>
            </w:r>
          </w:p>
        </w:tc>
        <w:tc>
          <w:tcPr>
            <w:tcW w:type="dxa" w:w="1440"/>
          </w:tcPr>
          <w:p>
            <w:r>
              <w:rPr>
                <w:sz w:val="18"/>
              </w:rPr>
            </w:r>
            <w:r>
              <w:rPr>
                <w:sz w:val="18"/>
              </w:rPr>
              <w:t>867,556</w:t>
            </w:r>
          </w:p>
        </w:tc>
      </w:tr>
      <w:tr>
        <w:tc>
          <w:tcPr>
            <w:tcW w:type="dxa" w:w="1440"/>
          </w:tcPr>
          <w:p>
            <w:r>
              <w:rPr>
                <w:sz w:val="18"/>
              </w:rPr>
            </w:r>
            <w:r>
              <w:rPr>
                <w:sz w:val="18"/>
              </w:rPr>
              <w:t>transformer</w:t>
            </w:r>
          </w:p>
        </w:tc>
        <w:tc>
          <w:tcPr>
            <w:tcW w:type="dxa" w:w="1440"/>
          </w:tcPr>
          <w:p>
            <w:r>
              <w:rPr>
                <w:sz w:val="18"/>
              </w:rPr>
            </w:r>
            <w:r>
              <w:rPr>
                <w:sz w:val="18"/>
              </w:rPr>
              <w:t>dl</w:t>
            </w:r>
          </w:p>
        </w:tc>
        <w:tc>
          <w:tcPr>
            <w:tcW w:type="dxa" w:w="1440"/>
          </w:tcPr>
          <w:p>
            <w:r>
              <w:rPr>
                <w:sz w:val="18"/>
              </w:rPr>
            </w:r>
            <w:r>
              <w:rPr>
                <w:sz w:val="18"/>
              </w:rPr>
              <w:t>+0.93%</w:t>
            </w:r>
          </w:p>
        </w:tc>
        <w:tc>
          <w:tcPr>
            <w:tcW w:type="dxa" w:w="1440"/>
          </w:tcPr>
          <w:p>
            <w:r>
              <w:rPr>
                <w:sz w:val="18"/>
              </w:rPr>
            </w:r>
            <w:r>
              <w:rPr>
                <w:b/>
                <w:sz w:val="18"/>
              </w:rPr>
              <w:t>+7.32%</w:t>
            </w:r>
          </w:p>
        </w:tc>
        <w:tc>
          <w:tcPr>
            <w:tcW w:type="dxa" w:w="1440"/>
          </w:tcPr>
          <w:p>
            <w:r>
              <w:rPr>
                <w:sz w:val="18"/>
              </w:rPr>
            </w:r>
            <w:r>
              <w:rPr>
                <w:sz w:val="18"/>
              </w:rPr>
              <w:t>877,244</w:t>
            </w:r>
          </w:p>
        </w:tc>
        <w:tc>
          <w:tcPr>
            <w:tcW w:type="dxa" w:w="1440"/>
          </w:tcPr>
          <w:p>
            <w:r>
              <w:rPr>
                <w:sz w:val="18"/>
              </w:rPr>
            </w:r>
            <w:r>
              <w:rPr>
                <w:sz w:val="18"/>
              </w:rPr>
              <w:t>941,432</w:t>
            </w:r>
          </w:p>
        </w:tc>
      </w:tr>
      <w:tr>
        <w:tc>
          <w:tcPr>
            <w:tcW w:type="dxa" w:w="1440"/>
          </w:tcPr>
          <w:p>
            <w:r>
              <w:rPr>
                <w:sz w:val="18"/>
              </w:rPr>
            </w:r>
            <w:r>
              <w:rPr>
                <w:sz w:val="18"/>
              </w:rPr>
              <w:t>xgboost</w:t>
            </w:r>
          </w:p>
        </w:tc>
        <w:tc>
          <w:tcPr>
            <w:tcW w:type="dxa" w:w="1440"/>
          </w:tcPr>
          <w:p>
            <w:r>
              <w:rPr>
                <w:sz w:val="18"/>
              </w:rPr>
            </w:r>
            <w:r>
              <w:rPr>
                <w:sz w:val="18"/>
              </w:rPr>
              <w:t>ml</w:t>
            </w:r>
          </w:p>
        </w:tc>
        <w:tc>
          <w:tcPr>
            <w:tcW w:type="dxa" w:w="1440"/>
          </w:tcPr>
          <w:p>
            <w:r>
              <w:rPr>
                <w:sz w:val="18"/>
              </w:rPr>
            </w:r>
            <w:r>
              <w:rPr>
                <w:sz w:val="18"/>
              </w:rPr>
              <w:t>−1.45%</w:t>
            </w:r>
          </w:p>
        </w:tc>
        <w:tc>
          <w:tcPr>
            <w:tcW w:type="dxa" w:w="1440"/>
          </w:tcPr>
          <w:p>
            <w:r>
              <w:rPr>
                <w:sz w:val="18"/>
              </w:rPr>
            </w:r>
            <w:r>
              <w:rPr>
                <w:sz w:val="18"/>
              </w:rPr>
              <w:t>−1.27%</w:t>
            </w:r>
          </w:p>
        </w:tc>
        <w:tc>
          <w:tcPr>
            <w:tcW w:type="dxa" w:w="1440"/>
          </w:tcPr>
          <w:p>
            <w:r>
              <w:rPr>
                <w:sz w:val="18"/>
              </w:rPr>
            </w:r>
            <w:r>
              <w:rPr>
                <w:sz w:val="18"/>
              </w:rPr>
              <w:t>877,244</w:t>
            </w:r>
          </w:p>
        </w:tc>
        <w:tc>
          <w:tcPr>
            <w:tcW w:type="dxa" w:w="1440"/>
          </w:tcPr>
          <w:p>
            <w:r>
              <w:rPr>
                <w:sz w:val="18"/>
              </w:rPr>
            </w:r>
            <w:r>
              <w:rPr>
                <w:sz w:val="18"/>
              </w:rPr>
              <w:t>866,078</w:t>
            </w:r>
          </w:p>
        </w:tc>
      </w:tr>
      <w:tr>
        <w:tc>
          <w:tcPr>
            <w:tcW w:type="dxa" w:w="1440"/>
          </w:tcPr>
          <w:p>
            <w:r>
              <w:rPr>
                <w:sz w:val="18"/>
              </w:rPr>
            </w:r>
            <w:r>
              <w:rPr>
                <w:sz w:val="18"/>
              </w:rPr>
              <w:t>tide</w:t>
            </w:r>
          </w:p>
        </w:tc>
        <w:tc>
          <w:tcPr>
            <w:tcW w:type="dxa" w:w="1440"/>
          </w:tcPr>
          <w:p>
            <w:r>
              <w:rPr>
                <w:sz w:val="18"/>
              </w:rPr>
            </w:r>
            <w:r>
              <w:rPr>
                <w:sz w:val="18"/>
              </w:rPr>
              <w:t>darts</w:t>
            </w:r>
          </w:p>
        </w:tc>
        <w:tc>
          <w:tcPr>
            <w:tcW w:type="dxa" w:w="1440"/>
          </w:tcPr>
          <w:p>
            <w:r>
              <w:rPr>
                <w:sz w:val="18"/>
              </w:rPr>
            </w:r>
            <w:r>
              <w:rPr>
                <w:sz w:val="18"/>
              </w:rPr>
              <w:t>+3.29%</w:t>
            </w:r>
          </w:p>
        </w:tc>
        <w:tc>
          <w:tcPr>
            <w:tcW w:type="dxa" w:w="1440"/>
          </w:tcPr>
          <w:p>
            <w:r>
              <w:rPr>
                <w:sz w:val="18"/>
              </w:rPr>
            </w:r>
            <w:r>
              <w:rPr>
                <w:b/>
                <w:sz w:val="18"/>
              </w:rPr>
              <w:t>−0.00%</w:t>
            </w:r>
          </w:p>
        </w:tc>
        <w:tc>
          <w:tcPr>
            <w:tcW w:type="dxa" w:w="1440"/>
          </w:tcPr>
          <w:p>
            <w:r>
              <w:rPr>
                <w:sz w:val="18"/>
              </w:rPr>
            </w:r>
            <w:r>
              <w:rPr>
                <w:sz w:val="18"/>
              </w:rPr>
              <w:t>877,244</w:t>
            </w:r>
          </w:p>
        </w:tc>
        <w:tc>
          <w:tcPr>
            <w:tcW w:type="dxa" w:w="1440"/>
          </w:tcPr>
          <w:p>
            <w:r>
              <w:rPr>
                <w:sz w:val="18"/>
              </w:rPr>
            </w:r>
            <w:r>
              <w:rPr>
                <w:sz w:val="18"/>
              </w:rPr>
              <w:t>877,224</w:t>
            </w:r>
          </w:p>
        </w:tc>
      </w:tr>
    </w:tbl>
    <w:p/>
    <w:p>
      <w:r>
        <w:rPr>
          <w:b/>
        </w:rPr>
        <w:t>This table is the most commercially important result in the report.</w:t>
      </w:r>
      <w:r>
        <w:t xml:space="preserve"> The promoted champion over-forecasts the held-out window by </w:t>
      </w:r>
      <w:r>
        <w:rPr>
          <w:b/>
        </w:rPr>
        <w:t>7.3% — about 64,000 units of phantom demand</w:t>
      </w:r>
      <w:r>
        <w:t>. On a 14-day national order that is real overstock and markdown exposure.</w:t>
      </w:r>
    </w:p>
    <w:p>
      <w:r>
        <w:t xml:space="preserve">Every other model is within ±1.3%. </w:t>
      </w:r>
      <w:r>
        <w:rPr>
          <w:b/>
        </w:rPr>
        <w:t>LightGBM is the least biased on validation (+0.06%)</w:t>
      </w:r>
      <w:r>
        <w:t xml:space="preserve"> and second-least on test; TiDE is essentially exact on test (−0.00%) despite the weakest WAPE, having been the </w:t>
      </w:r>
      <w:r>
        <w:rPr>
          <w:i/>
        </w:rPr>
        <w:t>most</w:t>
      </w:r>
      <w:r>
        <w:t xml:space="preserve"> biased on validation (+3.29%) — a reminder that bias is not stable across windows either. WAPE alone would never have surfaced any of this, because all six WAPEs sit within 0.011.</w:t>
      </w:r>
    </w:p>
    <w:p>
      <w:r>
        <w:t>This is precisely why all six models are registered and reported rather than only the per-family winners: the ranking metric and the inventory-relevant metric disagree, and dropping four models would have hidden the disagreement.</w:t>
      </w:r>
    </w:p>
    <w:p>
      <w:r>
        <w:t>Per-series extremes for CatBoost on test:</w:t>
      </w:r>
    </w:p>
    <w:p>
      <w:pPr>
        <w:spacing w:before="80" w:after="160"/>
        <w:ind w:left="240"/>
      </w:pPr>
      <w:r>
        <w:rPr>
          <w:rFonts w:ascii="Consolas" w:hAnsi="Consolas"/>
          <w:color w:val="1A1A1A"/>
          <w:sz w:val="16"/>
        </w:rPr>
        <w:t>best   STORE0010 / SKU0045   WAPE 0.125   actual 1,099 units</w:t>
        <w:br/>
        <w:t xml:space="preserve">       STORE0010 / SKU0090   WAPE 0.131   actual   267 units</w:t>
        <w:br/>
        <w:t>worst  STORE0005 / SKU0045   WAPE 0.534   actual   985 units</w:t>
        <w:br/>
        <w:t xml:space="preserve">       STORE0011 / SKU0023   WAPE 0.557   actual   964 units</w:t>
      </w:r>
    </w:p>
    <w:p>
      <w:r>
        <w:t xml:space="preserve">Note SKU0045 appears at both extremes in different stores — the difficulty is a </w:t>
      </w:r>
      <w:r>
        <w:rPr>
          <w:i/>
        </w:rPr>
        <w:t>store × SKU</w:t>
      </w:r>
      <w:r>
        <w:t xml:space="preserve"> property, not a SKU property. That is an argument for store-level segmentation experiments, not SKU-level ones.</w:t>
      </w:r>
    </w:p>
    <w:p>
      <w:pPr>
        <w:pStyle w:val="Heading3"/>
      </w:pPr>
      <w:r>
        <w:t>7.2 Out-of-sample forecast (the deliverable)</w:t>
      </w:r>
    </w:p>
    <w:p>
      <w:r>
        <w:t xml:space="preserve">Genuine out-of-sample: the 14 days </w:t>
      </w:r>
      <w:r>
        <w:rPr>
          <w:b/>
        </w:rPr>
        <w:t>after all data ends</w:t>
      </w:r>
      <w:r>
        <w:t>.</w:t>
      </w:r>
    </w:p>
    <w:p>
      <w:pPr>
        <w:spacing w:before="80" w:after="160"/>
        <w:ind w:left="240"/>
      </w:pPr>
      <w:r>
        <w:rPr>
          <w:rFonts w:ascii="Consolas" w:hAnsi="Consolas"/>
          <w:color w:val="1A1A1A"/>
          <w:sz w:val="16"/>
        </w:rPr>
        <w:t>horizon   2024-01-01 .. 2024-01-14</w:t>
        <w:br/>
        <w:t>coverage  1,004 active Store-SKU series × 14 days = 14,056 rows per model</w:t>
      </w:r>
    </w:p>
    <w:p>
      <w:r>
        <w:rPr>
          <w:b/>
        </w:rPr>
        <w:t>All six models</w:t>
      </w:r>
      <w:r>
        <w:t xml:space="preserve"> forecast the same horizon — 84,336 rows total:</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fill="E7EEF7"/>
          </w:tcPr>
          <w:p>
            <w:r>
              <w:rPr>
                <w:b/>
                <w:sz w:val="18"/>
              </w:rPr>
            </w:r>
            <w:r>
              <w:rPr>
                <w:b/>
                <w:sz w:val="18"/>
              </w:rPr>
              <w:t>model</w:t>
            </w:r>
          </w:p>
        </w:tc>
        <w:tc>
          <w:tcPr>
            <w:tcW w:type="dxa" w:w="2160"/>
            <w:shd w:val="clear" w:fill="E7EEF7"/>
          </w:tcPr>
          <w:p>
            <w:r>
              <w:rPr>
                <w:b/>
                <w:sz w:val="18"/>
              </w:rPr>
            </w:r>
            <w:r>
              <w:rPr>
                <w:b/>
                <w:sz w:val="18"/>
              </w:rPr>
              <w:t>family</w:t>
            </w:r>
          </w:p>
        </w:tc>
        <w:tc>
          <w:tcPr>
            <w:tcW w:type="dxa" w:w="2160"/>
            <w:shd w:val="clear" w:fill="E7EEF7"/>
          </w:tcPr>
          <w:p>
            <w:r>
              <w:rPr>
                <w:b/>
                <w:sz w:val="18"/>
              </w:rPr>
            </w:r>
            <w:r>
              <w:rPr>
                <w:b/>
                <w:sz w:val="18"/>
              </w:rPr>
              <w:t>total units forecast</w:t>
            </w:r>
          </w:p>
        </w:tc>
        <w:tc>
          <w:tcPr>
            <w:tcW w:type="dxa" w:w="2160"/>
            <w:shd w:val="clear" w:fill="E7EEF7"/>
          </w:tcPr>
          <w:p>
            <w:r>
              <w:rPr>
                <w:b/>
                <w:sz w:val="18"/>
              </w:rPr>
            </w:r>
            <w:r>
              <w:rPr>
                <w:b/>
                <w:sz w:val="18"/>
              </w:rPr>
              <w:t>mean units / series / day</w:t>
            </w:r>
          </w:p>
        </w:tc>
      </w:tr>
      <w:tr>
        <w:tc>
          <w:tcPr>
            <w:tcW w:type="dxa" w:w="2160"/>
          </w:tcPr>
          <w:p>
            <w:r>
              <w:rPr>
                <w:sz w:val="18"/>
              </w:rPr>
            </w:r>
            <w:r>
              <w:rPr>
                <w:sz w:val="18"/>
              </w:rPr>
              <w:t>transformer</w:t>
            </w:r>
          </w:p>
        </w:tc>
        <w:tc>
          <w:tcPr>
            <w:tcW w:type="dxa" w:w="2160"/>
          </w:tcPr>
          <w:p>
            <w:r>
              <w:rPr>
                <w:sz w:val="18"/>
              </w:rPr>
            </w:r>
            <w:r>
              <w:rPr>
                <w:sz w:val="18"/>
              </w:rPr>
              <w:t>dl</w:t>
            </w:r>
          </w:p>
        </w:tc>
        <w:tc>
          <w:tcPr>
            <w:tcW w:type="dxa" w:w="2160"/>
          </w:tcPr>
          <w:p>
            <w:r>
              <w:rPr>
                <w:sz w:val="18"/>
              </w:rPr>
            </w:r>
            <w:r>
              <w:rPr>
                <w:sz w:val="18"/>
              </w:rPr>
              <w:t>808,023</w:t>
            </w:r>
          </w:p>
        </w:tc>
        <w:tc>
          <w:tcPr>
            <w:tcW w:type="dxa" w:w="2160"/>
          </w:tcPr>
          <w:p>
            <w:r>
              <w:rPr>
                <w:sz w:val="18"/>
              </w:rPr>
            </w:r>
            <w:r>
              <w:rPr>
                <w:sz w:val="18"/>
              </w:rPr>
              <w:t>57.49</w:t>
            </w:r>
          </w:p>
        </w:tc>
      </w:tr>
      <w:tr>
        <w:tc>
          <w:tcPr>
            <w:tcW w:type="dxa" w:w="2160"/>
          </w:tcPr>
          <w:p>
            <w:r>
              <w:rPr>
                <w:sz w:val="18"/>
              </w:rPr>
            </w:r>
            <w:r>
              <w:rPr>
                <w:sz w:val="18"/>
              </w:rPr>
              <w:t>catboost</w:t>
            </w:r>
          </w:p>
        </w:tc>
        <w:tc>
          <w:tcPr>
            <w:tcW w:type="dxa" w:w="2160"/>
          </w:tcPr>
          <w:p>
            <w:r>
              <w:rPr>
                <w:sz w:val="18"/>
              </w:rPr>
            </w:r>
            <w:r>
              <w:rPr>
                <w:sz w:val="18"/>
              </w:rPr>
              <w:t>ml</w:t>
            </w:r>
          </w:p>
        </w:tc>
        <w:tc>
          <w:tcPr>
            <w:tcW w:type="dxa" w:w="2160"/>
          </w:tcPr>
          <w:p>
            <w:r>
              <w:rPr>
                <w:sz w:val="18"/>
              </w:rPr>
            </w:r>
            <w:r>
              <w:rPr>
                <w:sz w:val="18"/>
              </w:rPr>
              <w:t>804,418</w:t>
            </w:r>
          </w:p>
        </w:tc>
        <w:tc>
          <w:tcPr>
            <w:tcW w:type="dxa" w:w="2160"/>
          </w:tcPr>
          <w:p>
            <w:r>
              <w:rPr>
                <w:sz w:val="18"/>
              </w:rPr>
            </w:r>
            <w:r>
              <w:rPr>
                <w:sz w:val="18"/>
              </w:rPr>
              <w:t>57.23</w:t>
            </w:r>
          </w:p>
        </w:tc>
      </w:tr>
      <w:tr>
        <w:tc>
          <w:tcPr>
            <w:tcW w:type="dxa" w:w="2160"/>
          </w:tcPr>
          <w:p>
            <w:r>
              <w:rPr>
                <w:sz w:val="18"/>
              </w:rPr>
            </w:r>
            <w:r>
              <w:rPr>
                <w:sz w:val="18"/>
              </w:rPr>
              <w:t>lightgbm</w:t>
            </w:r>
          </w:p>
        </w:tc>
        <w:tc>
          <w:tcPr>
            <w:tcW w:type="dxa" w:w="2160"/>
          </w:tcPr>
          <w:p>
            <w:r>
              <w:rPr>
                <w:sz w:val="18"/>
              </w:rPr>
            </w:r>
            <w:r>
              <w:rPr>
                <w:sz w:val="18"/>
              </w:rPr>
              <w:t>ml</w:t>
            </w:r>
          </w:p>
        </w:tc>
        <w:tc>
          <w:tcPr>
            <w:tcW w:type="dxa" w:w="2160"/>
          </w:tcPr>
          <w:p>
            <w:r>
              <w:rPr>
                <w:sz w:val="18"/>
              </w:rPr>
            </w:r>
            <w:r>
              <w:rPr>
                <w:sz w:val="18"/>
              </w:rPr>
              <w:t>790,566</w:t>
            </w:r>
          </w:p>
        </w:tc>
        <w:tc>
          <w:tcPr>
            <w:tcW w:type="dxa" w:w="2160"/>
          </w:tcPr>
          <w:p>
            <w:r>
              <w:rPr>
                <w:sz w:val="18"/>
              </w:rPr>
            </w:r>
            <w:r>
              <w:rPr>
                <w:sz w:val="18"/>
              </w:rPr>
              <w:t>56.24</w:t>
            </w:r>
          </w:p>
        </w:tc>
      </w:tr>
      <w:tr>
        <w:tc>
          <w:tcPr>
            <w:tcW w:type="dxa" w:w="2160"/>
          </w:tcPr>
          <w:p>
            <w:r>
              <w:rPr>
                <w:sz w:val="18"/>
              </w:rPr>
            </w:r>
            <w:r>
              <w:rPr>
                <w:sz w:val="18"/>
              </w:rPr>
              <w:t>xgboost</w:t>
            </w:r>
          </w:p>
        </w:tc>
        <w:tc>
          <w:tcPr>
            <w:tcW w:type="dxa" w:w="2160"/>
          </w:tcPr>
          <w:p>
            <w:r>
              <w:rPr>
                <w:sz w:val="18"/>
              </w:rPr>
            </w:r>
            <w:r>
              <w:rPr>
                <w:sz w:val="18"/>
              </w:rPr>
              <w:t>ml</w:t>
            </w:r>
          </w:p>
        </w:tc>
        <w:tc>
          <w:tcPr>
            <w:tcW w:type="dxa" w:w="2160"/>
          </w:tcPr>
          <w:p>
            <w:r>
              <w:rPr>
                <w:sz w:val="18"/>
              </w:rPr>
            </w:r>
            <w:r>
              <w:rPr>
                <w:sz w:val="18"/>
              </w:rPr>
              <w:t>779,889</w:t>
            </w:r>
          </w:p>
        </w:tc>
        <w:tc>
          <w:tcPr>
            <w:tcW w:type="dxa" w:w="2160"/>
          </w:tcPr>
          <w:p>
            <w:r>
              <w:rPr>
                <w:sz w:val="18"/>
              </w:rPr>
            </w:r>
            <w:r>
              <w:rPr>
                <w:sz w:val="18"/>
              </w:rPr>
              <w:t>55.48</w:t>
            </w:r>
          </w:p>
        </w:tc>
      </w:tr>
      <w:tr>
        <w:tc>
          <w:tcPr>
            <w:tcW w:type="dxa" w:w="2160"/>
          </w:tcPr>
          <w:p>
            <w:r>
              <w:rPr>
                <w:sz w:val="18"/>
              </w:rPr>
            </w:r>
            <w:r>
              <w:rPr>
                <w:sz w:val="18"/>
              </w:rPr>
              <w:t>tide</w:t>
            </w:r>
          </w:p>
        </w:tc>
        <w:tc>
          <w:tcPr>
            <w:tcW w:type="dxa" w:w="2160"/>
          </w:tcPr>
          <w:p>
            <w:r>
              <w:rPr>
                <w:sz w:val="18"/>
              </w:rPr>
            </w:r>
            <w:r>
              <w:rPr>
                <w:sz w:val="18"/>
              </w:rPr>
              <w:t>darts</w:t>
            </w:r>
          </w:p>
        </w:tc>
        <w:tc>
          <w:tcPr>
            <w:tcW w:type="dxa" w:w="2160"/>
          </w:tcPr>
          <w:p>
            <w:r>
              <w:rPr>
                <w:sz w:val="18"/>
              </w:rPr>
            </w:r>
            <w:r>
              <w:rPr>
                <w:sz w:val="18"/>
              </w:rPr>
              <w:t>762,232</w:t>
            </w:r>
          </w:p>
        </w:tc>
        <w:tc>
          <w:tcPr>
            <w:tcW w:type="dxa" w:w="2160"/>
          </w:tcPr>
          <w:p>
            <w:r>
              <w:rPr>
                <w:sz w:val="18"/>
              </w:rPr>
            </w:r>
            <w:r>
              <w:rPr>
                <w:sz w:val="18"/>
              </w:rPr>
              <w:t>54.23</w:t>
            </w:r>
          </w:p>
        </w:tc>
      </w:tr>
      <w:tr>
        <w:tc>
          <w:tcPr>
            <w:tcW w:type="dxa" w:w="2160"/>
          </w:tcPr>
          <w:p>
            <w:r>
              <w:rPr>
                <w:sz w:val="18"/>
              </w:rPr>
            </w:r>
            <w:r>
              <w:rPr>
                <w:sz w:val="18"/>
              </w:rPr>
              <w:t>lstm</w:t>
            </w:r>
          </w:p>
        </w:tc>
        <w:tc>
          <w:tcPr>
            <w:tcW w:type="dxa" w:w="2160"/>
          </w:tcPr>
          <w:p>
            <w:r>
              <w:rPr>
                <w:sz w:val="18"/>
              </w:rPr>
            </w:r>
            <w:r>
              <w:rPr>
                <w:sz w:val="18"/>
              </w:rPr>
              <w:t>dl</w:t>
            </w:r>
          </w:p>
        </w:tc>
        <w:tc>
          <w:tcPr>
            <w:tcW w:type="dxa" w:w="2160"/>
          </w:tcPr>
          <w:p>
            <w:r>
              <w:rPr>
                <w:sz w:val="18"/>
              </w:rPr>
            </w:r>
            <w:r>
              <w:rPr>
                <w:sz w:val="18"/>
              </w:rPr>
              <w:t>761,973</w:t>
            </w:r>
          </w:p>
        </w:tc>
        <w:tc>
          <w:tcPr>
            <w:tcW w:type="dxa" w:w="2160"/>
          </w:tcPr>
          <w:p>
            <w:r>
              <w:rPr>
                <w:sz w:val="18"/>
              </w:rPr>
            </w:r>
            <w:r>
              <w:rPr>
                <w:sz w:val="18"/>
              </w:rPr>
              <w:t>54.21</w:t>
            </w:r>
          </w:p>
        </w:tc>
      </w:tr>
    </w:tbl>
    <w:p/>
    <w:p>
      <w:r>
        <w:t xml:space="preserve">Every model sits below the 877,244 units actually sold in the final 14 days of 2023 — consistent with the EDA's seasonal profile, where </w:t>
      </w:r>
      <w:r>
        <w:rPr>
          <w:b/>
        </w:rPr>
        <w:t>Oct–Dec is a peak and early January is not</w:t>
      </w:r>
      <w:r>
        <w:t>. All six independently predict a post-holiday decline, which is the behaviour we want to see.</w:t>
      </w:r>
    </w:p>
    <w:p>
      <w:r>
        <w:t xml:space="preserve">The spread is worth noting: </w:t>
      </w:r>
      <w:r>
        <w:rPr>
          <w:b/>
        </w:rPr>
        <w:t>808,023 vs 761,973 units is a 6% disagreement</w:t>
      </w:r>
      <w:r>
        <w:t xml:space="preserve"> between the highest and lowest forecast for the same fortnight, from models whose WAPEs differ by ~1%. Since these are genuinely out-of-sample there is no ground truth to adjudicate, which is itself an argument for running an ensemble or at minimum reporting the range to planners rather than a single number.</w:t>
      </w:r>
    </w:p>
    <w:p>
      <w:r>
        <w:t>Files (</w:t>
      </w:r>
      <w:r>
        <w:rPr>
          <w:rFonts w:ascii="Consolas" w:hAnsi="Consolas"/>
          <w:color w:val="C0341D"/>
          <w:sz w:val="18"/>
        </w:rPr>
        <w:t>reports/v2/</w:t>
      </w:r>
      <w:r>
        <w:t>, mirrored in the bundle):</w:t>
      </w:r>
    </w:p>
    <w:tbl>
      <w:tblPr>
        <w:tblStyle w:val="TableGrid"/>
        <w:tblW w:type="auto" w:w="0"/>
        <w:jc w:val="left"/>
        <w:tblLook w:firstColumn="1" w:firstRow="1" w:lastColumn="0" w:lastRow="0" w:noHBand="0" w:noVBand="1" w:val="04A0"/>
      </w:tblPr>
      <w:tblGrid>
        <w:gridCol w:w="4320"/>
        <w:gridCol w:w="4320"/>
      </w:tblGrid>
      <w:tr>
        <w:tc>
          <w:tcPr>
            <w:tcW w:type="dxa" w:w="4320"/>
            <w:shd w:val="clear" w:fill="E7EEF7"/>
          </w:tcPr>
          <w:p>
            <w:r>
              <w:rPr>
                <w:b/>
                <w:sz w:val="18"/>
              </w:rPr>
            </w:r>
            <w:r>
              <w:rPr>
                <w:b/>
                <w:sz w:val="18"/>
              </w:rPr>
              <w:t>File</w:t>
            </w:r>
          </w:p>
        </w:tc>
        <w:tc>
          <w:tcPr>
            <w:tcW w:type="dxa" w:w="4320"/>
            <w:shd w:val="clear" w:fill="E7EEF7"/>
          </w:tcPr>
          <w:p>
            <w:r>
              <w:rPr>
                <w:b/>
                <w:sz w:val="18"/>
              </w:rPr>
            </w:r>
            <w:r>
              <w:rPr>
                <w:b/>
                <w:sz w:val="18"/>
              </w:rPr>
              <w:t>Contents</w:t>
            </w:r>
          </w:p>
        </w:tc>
      </w:tr>
      <w:tr>
        <w:tc>
          <w:tcPr>
            <w:tcW w:type="dxa" w:w="4320"/>
          </w:tcPr>
          <w:p>
            <w:r>
              <w:rPr>
                <w:sz w:val="18"/>
              </w:rPr>
            </w:r>
            <w:r>
              <w:rPr>
                <w:rFonts w:ascii="Consolas" w:hAnsi="Consolas"/>
                <w:color w:val="C0341D"/>
                <w:sz w:val="18"/>
              </w:rPr>
              <w:t>forecast_store_sku.csv</w:t>
            </w:r>
          </w:p>
        </w:tc>
        <w:tc>
          <w:tcPr>
            <w:tcW w:type="dxa" w:w="4320"/>
          </w:tcPr>
          <w:p>
            <w:r>
              <w:rPr>
                <w:sz w:val="18"/>
              </w:rPr>
            </w:r>
            <w:r>
              <w:rPr>
                <w:sz w:val="18"/>
              </w:rPr>
              <w:t>42,168 rows — the three per-family champions</w:t>
            </w:r>
          </w:p>
        </w:tc>
      </w:tr>
      <w:tr>
        <w:tc>
          <w:tcPr>
            <w:tcW w:type="dxa" w:w="4320"/>
          </w:tcPr>
          <w:p>
            <w:r>
              <w:rPr>
                <w:sz w:val="18"/>
              </w:rPr>
            </w:r>
            <w:r>
              <w:rPr>
                <w:rFonts w:ascii="Consolas" w:hAnsi="Consolas"/>
                <w:color w:val="C0341D"/>
                <w:sz w:val="18"/>
              </w:rPr>
              <w:t>inference_bundle/data/forecast_all_models_*.csv</w:t>
            </w:r>
          </w:p>
        </w:tc>
        <w:tc>
          <w:tcPr>
            <w:tcW w:type="dxa" w:w="4320"/>
          </w:tcPr>
          <w:p>
            <w:r>
              <w:rPr>
                <w:sz w:val="18"/>
              </w:rPr>
            </w:r>
            <w:r>
              <w:rPr>
                <w:b/>
                <w:sz w:val="18"/>
              </w:rPr>
              <w:t>84,336 rows — all six models</w:t>
            </w:r>
          </w:p>
        </w:tc>
      </w:tr>
      <w:tr>
        <w:tc>
          <w:tcPr>
            <w:tcW w:type="dxa" w:w="4320"/>
          </w:tcPr>
          <w:p>
            <w:r>
              <w:rPr>
                <w:sz w:val="18"/>
              </w:rPr>
            </w:r>
            <w:r>
              <w:rPr>
                <w:rFonts w:ascii="Consolas" w:hAnsi="Consolas"/>
                <w:color w:val="C0341D"/>
                <w:sz w:val="18"/>
              </w:rPr>
              <w:t>forecast_store_sku_wide.csv</w:t>
            </w:r>
          </w:p>
        </w:tc>
        <w:tc>
          <w:tcPr>
            <w:tcW w:type="dxa" w:w="4320"/>
          </w:tcPr>
          <w:p>
            <w:r>
              <w:rPr>
                <w:sz w:val="18"/>
              </w:rPr>
            </w:r>
            <w:r>
              <w:rPr>
                <w:sz w:val="18"/>
              </w:rPr>
              <w:t>one column per model for side-by-side comparison</w:t>
            </w:r>
          </w:p>
        </w:tc>
      </w:tr>
      <w:tr>
        <w:tc>
          <w:tcPr>
            <w:tcW w:type="dxa" w:w="4320"/>
          </w:tcPr>
          <w:p>
            <w:r>
              <w:rPr>
                <w:sz w:val="18"/>
              </w:rPr>
            </w:r>
            <w:r>
              <w:rPr>
                <w:rFonts w:ascii="Consolas" w:hAnsi="Consolas"/>
                <w:color w:val="C0341D"/>
                <w:sz w:val="18"/>
              </w:rPr>
              <w:t>store_sku_forecast_and_metrics.csv</w:t>
            </w:r>
          </w:p>
        </w:tc>
        <w:tc>
          <w:tcPr>
            <w:tcW w:type="dxa" w:w="4320"/>
          </w:tcPr>
          <w:p>
            <w:r>
              <w:rPr>
                <w:sz w:val="18"/>
              </w:rPr>
            </w:r>
            <w:r>
              <w:rPr>
                <w:sz w:val="18"/>
              </w:rPr>
              <w:t xml:space="preserve">forecast </w:t>
            </w:r>
            <w:r>
              <w:rPr>
                <w:b/>
                <w:sz w:val="18"/>
              </w:rPr>
              <w:t>+ that series' test accuracy</w:t>
            </w:r>
            <w:r>
              <w:rPr>
                <w:sz w:val="18"/>
              </w:rPr>
              <w:t>, worst-first — the file to hand a planner</w:t>
            </w:r>
          </w:p>
        </w:tc>
      </w:tr>
      <w:tr>
        <w:tc>
          <w:tcPr>
            <w:tcW w:type="dxa" w:w="4320"/>
          </w:tcPr>
          <w:p>
            <w:r>
              <w:rPr>
                <w:sz w:val="18"/>
              </w:rPr>
            </w:r>
            <w:r>
              <w:rPr>
                <w:rFonts w:ascii="Consolas" w:hAnsi="Consolas"/>
                <w:color w:val="C0341D"/>
                <w:sz w:val="18"/>
              </w:rPr>
              <w:t>all_models_full_comparison.csv</w:t>
            </w:r>
          </w:p>
        </w:tc>
        <w:tc>
          <w:tcPr>
            <w:tcW w:type="dxa" w:w="4320"/>
          </w:tcPr>
          <w:p>
            <w:r>
              <w:rPr>
                <w:sz w:val="18"/>
              </w:rPr>
            </w:r>
            <w:r>
              <w:rPr>
                <w:sz w:val="18"/>
              </w:rPr>
              <w:t xml:space="preserve">every model: val/test metrics </w:t>
            </w:r>
            <w:r>
              <w:rPr>
                <w:b/>
                <w:sz w:val="18"/>
              </w:rPr>
              <w:t>and</w:t>
            </w:r>
            <w:r>
              <w:rPr>
                <w:sz w:val="18"/>
              </w:rPr>
              <w:t xml:space="preserve"> bias against actuals</w:t>
            </w:r>
          </w:p>
        </w:tc>
      </w:tr>
    </w:tbl>
    <w:p/>
    <w:p>
      <w:pPr>
        <w:pStyle w:val="Heading3"/>
      </w:pPr>
      <w:r>
        <w:t>7.3 Model registration — all six, not just the champion</w:t>
      </w:r>
    </w:p>
    <w:p>
      <w:r>
        <w:t>Two registries, because they answer different questions:</w:t>
      </w:r>
    </w:p>
    <w:tbl>
      <w:tblPr>
        <w:tblStyle w:val="TableGrid"/>
        <w:tblW w:type="auto" w:w="0"/>
        <w:jc w:val="left"/>
        <w:tblLook w:firstColumn="1" w:firstRow="1" w:lastColumn="0" w:lastRow="0" w:noHBand="0" w:noVBand="1" w:val="04A0"/>
      </w:tblPr>
      <w:tblGrid>
        <w:gridCol w:w="4320"/>
        <w:gridCol w:w="4320"/>
      </w:tblGrid>
      <w:tr>
        <w:tc>
          <w:tcPr>
            <w:tcW w:type="dxa" w:w="4320"/>
            <w:shd w:val="clear" w:fill="E7EEF7"/>
          </w:tcPr>
          <w:p>
            <w:r>
              <w:rPr>
                <w:b/>
                <w:sz w:val="18"/>
              </w:rPr>
            </w:r>
            <w:r>
              <w:rPr>
                <w:b/>
                <w:sz w:val="18"/>
              </w:rPr>
              <w:t>File</w:t>
            </w:r>
          </w:p>
        </w:tc>
        <w:tc>
          <w:tcPr>
            <w:tcW w:type="dxa" w:w="4320"/>
            <w:shd w:val="clear" w:fill="E7EEF7"/>
          </w:tcPr>
          <w:p>
            <w:r>
              <w:rPr>
                <w:b/>
                <w:sz w:val="18"/>
              </w:rPr>
            </w:r>
            <w:r>
              <w:rPr>
                <w:b/>
                <w:sz w:val="18"/>
              </w:rPr>
              <w:t>Purpose</w:t>
            </w:r>
          </w:p>
        </w:tc>
      </w:tr>
      <w:tr>
        <w:tc>
          <w:tcPr>
            <w:tcW w:type="dxa" w:w="4320"/>
          </w:tcPr>
          <w:p>
            <w:r>
              <w:rPr>
                <w:sz w:val="18"/>
              </w:rPr>
            </w:r>
            <w:r>
              <w:rPr>
                <w:rFonts w:ascii="Consolas" w:hAnsi="Consolas"/>
                <w:color w:val="C0341D"/>
                <w:sz w:val="18"/>
              </w:rPr>
              <w:t>configs/model_registry_v2.yaml</w:t>
            </w:r>
          </w:p>
        </w:tc>
        <w:tc>
          <w:tcPr>
            <w:tcW w:type="dxa" w:w="4320"/>
          </w:tcPr>
          <w:p>
            <w:r>
              <w:rPr>
                <w:sz w:val="18"/>
              </w:rPr>
            </w:r>
            <w:r>
              <w:rPr>
                <w:b/>
                <w:sz w:val="18"/>
              </w:rPr>
              <w:t>the serving contract</w:t>
            </w:r>
            <w:r>
              <w:rPr>
                <w:sz w:val="18"/>
              </w:rPr>
              <w:t xml:space="preserve"> — one model, the one the API loads</w:t>
            </w:r>
          </w:p>
        </w:tc>
      </w:tr>
      <w:tr>
        <w:tc>
          <w:tcPr>
            <w:tcW w:type="dxa" w:w="4320"/>
          </w:tcPr>
          <w:p>
            <w:r>
              <w:rPr>
                <w:sz w:val="18"/>
              </w:rPr>
            </w:r>
            <w:r>
              <w:rPr>
                <w:rFonts w:ascii="Consolas" w:hAnsi="Consolas"/>
                <w:color w:val="C0341D"/>
                <w:sz w:val="18"/>
              </w:rPr>
              <w:t>configs/model_registry_all_v2.yaml</w:t>
            </w:r>
          </w:p>
        </w:tc>
        <w:tc>
          <w:tcPr>
            <w:tcW w:type="dxa" w:w="4320"/>
          </w:tcPr>
          <w:p>
            <w:r>
              <w:rPr>
                <w:sz w:val="18"/>
              </w:rPr>
            </w:r>
            <w:r>
              <w:rPr>
                <w:b/>
                <w:sz w:val="18"/>
              </w:rPr>
              <w:t>the audit record</w:t>
            </w:r>
            <w:r>
              <w:rPr>
                <w:sz w:val="18"/>
              </w:rPr>
              <w:t xml:space="preserve"> — all six, ranked, with metrics and artifact paths</w:t>
            </w:r>
          </w:p>
        </w:tc>
      </w:tr>
    </w:tbl>
    <w:p/>
    <w:p>
      <w:r>
        <w:rPr>
          <w:rFonts w:ascii="Consolas" w:hAnsi="Consolas"/>
          <w:color w:val="C0341D"/>
          <w:sz w:val="18"/>
        </w:rPr>
        <w:t>select_model.py</w:t>
      </w:r>
      <w:r>
        <w:t xml:space="preserve"> writes the first and refuses to promote anything that is not the validation champion. </w:t>
      </w:r>
      <w:r>
        <w:rPr>
          <w:rFonts w:ascii="Consolas" w:hAnsi="Consolas"/>
          <w:color w:val="C0341D"/>
          <w:sz w:val="18"/>
        </w:rPr>
        <w:t>register_all_models.py</w:t>
      </w:r>
      <w:r>
        <w:t xml:space="preserve"> writes the second, so no trained model is lost just because it did not win. Each entry carries family, artifact path, tuned hyperparameters, train/validation/test metrics, and predicted-vs-actual totals:</w:t>
      </w:r>
    </w:p>
    <w:p>
      <w:pPr>
        <w:spacing w:before="80" w:after="160"/>
        <w:ind w:left="240"/>
      </w:pPr>
      <w:r>
        <w:rPr>
          <w:rFonts w:ascii="Consolas" w:hAnsi="Consolas"/>
          <w:color w:val="1A1A1A"/>
          <w:sz w:val="16"/>
        </w:rPr>
        <w:t>registered_at: '2026-09-09T06:52:00Z'</w:t>
        <w:br/>
        <w:t>selection_metric: validation_wape</w:t>
        <w:br/>
        <w:t>champion: transformer</w:t>
        <w:br/>
        <w:t>model_count: 6</w:t>
        <w:br/>
        <w:t>models:</w:t>
        <w:br/>
        <w:t xml:space="preserve">  - name: transformer</w:t>
        <w:br/>
        <w:t xml:space="preserve">    family: dl</w:t>
        <w:br/>
        <w:t xml:space="preserve">    rank_by_validation: 1</w:t>
        <w:br/>
        <w:t xml:space="preserve">    is_champion: true</w:t>
        <w:br/>
        <w:t xml:space="preserve">    artifact_path: artifacts_v2/transformer/model.pt</w:t>
        <w:br/>
        <w:t xml:space="preserve">    tuned_params: {lookback: 70, transformer_d_model: 256, ...}</w:t>
        <w:br/>
        <w:t xml:space="preserve">    validation_metrics: {wape: 0.265420, mape: 0.533587, ...}</w:t>
        <w:br/>
        <w:t xml:space="preserve">    test_metrics: {wape: 0.274722, ...}</w:t>
        <w:br/>
        <w:t xml:space="preserve">    test_totals: {actual_units: 877244.0, predicted_units: 941432.49, bias_pct: 7.3169}</w:t>
        <w:br/>
        <w:t xml:space="preserve">  - name: lstm</w:t>
        <w:br/>
        <w:t xml:space="preserve">    rank_by_validation: 2</w:t>
        <w:br/>
        <w:t xml:space="preserve">    ...</w:t>
      </w:r>
    </w:p>
    <w:p>
      <w:r>
        <w:t>Regenerate for either run:</w:t>
      </w:r>
    </w:p>
    <w:p>
      <w:pPr>
        <w:spacing w:before="80" w:after="160"/>
        <w:ind w:left="240"/>
      </w:pPr>
      <w:r>
        <w:rPr>
          <w:rFonts w:ascii="Consolas" w:hAnsi="Consolas"/>
          <w:color w:val="1A1A1A"/>
          <w:sz w:val="16"/>
        </w:rPr>
        <w:t>python -m demand_forecasting.register_all_models --config configs/config_v2.yaml \</w:t>
        <w:br/>
        <w:t xml:space="preserve">    --output configs/model_registry_all_v2.yaml     # 6 models</w:t>
        <w:br/>
        <w:t>python -m demand_forecasting.register_all_models --config configs/config.yaml \</w:t>
        <w:br/>
        <w:t xml:space="preserve">    --output configs/model_registry_all_v1.yaml     # 5 models (v1 had no Darts)</w:t>
      </w:r>
    </w:p>
    <w:p>
      <w:r>
        <w:t xml:space="preserve">All six model binaries are also bundled in </w:t>
      </w:r>
      <w:r>
        <w:rPr>
          <w:rFonts w:ascii="Consolas" w:hAnsi="Consolas"/>
          <w:color w:val="C0341D"/>
          <w:sz w:val="18"/>
        </w:rPr>
        <w:t>final_conclusion/inference_bundle/models/</w:t>
      </w:r>
      <w:r>
        <w:t>, so any of them can be reloaded and compared without retraining.</w:t>
      </w:r>
    </w:p>
    <w:p>
      <w:pPr>
        <w:pStyle w:val="Heading3"/>
      </w:pPr>
      <w:r>
        <w:t>7.4 Regenerating it</w:t>
      </w:r>
    </w:p>
    <w:p>
      <w:r>
        <w:rPr>
          <w:rFonts w:ascii="Consolas" w:hAnsi="Consolas"/>
          <w:color w:val="C0341D"/>
          <w:sz w:val="18"/>
        </w:rPr>
        <w:t>final_conclusion/inference_bundle/</w:t>
      </w:r>
      <w:r>
        <w:t xml:space="preserve"> holds the models, the known-future covariates, the config and the registry. Verified end to end:</w:t>
      </w:r>
    </w:p>
    <w:p>
      <w:pPr>
        <w:spacing w:before="80" w:after="160"/>
        <w:ind w:left="240"/>
      </w:pPr>
      <w:r>
        <w:rPr>
          <w:rFonts w:ascii="Consolas" w:hAnsi="Consolas"/>
          <w:color w:val="1A1A1A"/>
          <w:sz w:val="16"/>
        </w:rPr>
        <w:t>export PYTHONPATH=src</w:t>
        <w:br/>
        <w:t>python final_conclusion/inference_bundle/generate_forecast.py --history data/raw/data.csv --model all</w:t>
      </w:r>
    </w:p>
    <w:p>
      <w:r>
        <w:t xml:space="preserve">See that folder's </w:t>
      </w:r>
      <w:r>
        <w:rPr>
          <w:rFonts w:ascii="Consolas" w:hAnsi="Consolas"/>
          <w:color w:val="C0341D"/>
          <w:sz w:val="18"/>
        </w:rPr>
        <w:t>README.md</w:t>
      </w:r>
      <w:r>
        <w:t>. Raw history is deliberately not copied (212 MB, DVC-tracked).</w:t>
      </w:r>
    </w:p>
    <w:p>
      <w:pPr>
        <w:jc w:val="center"/>
      </w:pPr>
      <w:r>
        <w:rPr>
          <w:color w:val="BBBBBB"/>
        </w:rPr>
        <w:t>────────────────────────────────────────</w:t>
      </w:r>
    </w:p>
    <w:p>
      <w:pPr>
        <w:pStyle w:val="Heading2"/>
      </w:pPr>
      <w:r>
        <w:t>8. MLflow tracking on DagsHub</w:t>
      </w:r>
    </w:p>
    <w:p>
      <w:r>
        <w:rPr>
          <w:b/>
        </w:rPr>
        <w:t>Tracking server:</w:t>
      </w:r>
      <w:r>
        <w:t xml:space="preserve"> &lt;https://dagshub.com/Himanshu-Verma-ds/demand-forecasting-assignment.mlflow&gt;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E7EEF7"/>
          </w:tcPr>
          <w:p>
            <w:r>
              <w:rPr>
                <w:b/>
                <w:sz w:val="18"/>
              </w:rPr>
            </w:r>
            <w:r>
              <w:rPr>
                <w:b/>
                <w:sz w:val="18"/>
              </w:rPr>
              <w:t>Experiment</w:t>
            </w:r>
          </w:p>
        </w:tc>
        <w:tc>
          <w:tcPr>
            <w:tcW w:type="dxa" w:w="2880"/>
            <w:shd w:val="clear" w:fill="E7EEF7"/>
          </w:tcPr>
          <w:p>
            <w:r>
              <w:rPr>
                <w:b/>
                <w:sz w:val="18"/>
              </w:rPr>
            </w:r>
            <w:r>
              <w:rPr>
                <w:b/>
                <w:sz w:val="18"/>
              </w:rPr>
              <w:t>Runs</w:t>
            </w:r>
          </w:p>
        </w:tc>
        <w:tc>
          <w:tcPr>
            <w:tcW w:type="dxa" w:w="2880"/>
            <w:shd w:val="clear" w:fill="E7EEF7"/>
          </w:tcPr>
          <w:p>
            <w:r>
              <w:rPr>
                <w:b/>
                <w:sz w:val="18"/>
              </w:rPr>
            </w:r>
            <w:r>
              <w:rPr>
                <w:b/>
                <w:sz w:val="18"/>
              </w:rPr>
              <w:t>Link</w:t>
            </w:r>
          </w:p>
        </w:tc>
      </w:tr>
      <w:tr>
        <w:tc>
          <w:tcPr>
            <w:tcW w:type="dxa" w:w="2880"/>
          </w:tcPr>
          <w:p>
            <w:r>
              <w:rPr>
                <w:sz w:val="18"/>
              </w:rPr>
            </w:r>
            <w:r>
              <w:rPr>
                <w:rFonts w:ascii="Consolas" w:hAnsi="Consolas"/>
                <w:color w:val="C0341D"/>
                <w:sz w:val="18"/>
              </w:rPr>
              <w:t>fmcg-demand-forecasting-v1</w:t>
            </w:r>
          </w:p>
        </w:tc>
        <w:tc>
          <w:tcPr>
            <w:tcW w:type="dxa" w:w="2880"/>
          </w:tcPr>
          <w:p>
            <w:r>
              <w:rPr>
                <w:sz w:val="18"/>
              </w:rPr>
            </w:r>
            <w:r>
              <w:rPr>
                <w:sz w:val="18"/>
              </w:rPr>
              <w:t>67 (5 final · 54 tuning · 8 parents)</w:t>
            </w:r>
          </w:p>
        </w:tc>
        <w:tc>
          <w:tcPr>
            <w:tcW w:type="dxa" w:w="2880"/>
          </w:tcPr>
          <w:p>
            <w:r>
              <w:rPr>
                <w:sz w:val="18"/>
              </w:rPr>
            </w:r>
            <w:r>
              <w:rPr>
                <w:color w:val="0B5CAB"/>
                <w:sz w:val="18"/>
                <w:u w:val="single"/>
              </w:rPr>
              <w:t>experiment 2</w:t>
            </w:r>
            <w:r>
              <w:rPr>
                <w:color w:val="707070"/>
                <w:sz w:val="18"/>
              </w:rPr>
              <w:t xml:space="preserve"> &lt;https://dagshub.com/Himanshu-Verma-ds/demand-forecasting-assignment.mlflow/#/experiments/2&gt;</w:t>
            </w:r>
          </w:p>
        </w:tc>
      </w:tr>
      <w:tr>
        <w:tc>
          <w:tcPr>
            <w:tcW w:type="dxa" w:w="2880"/>
          </w:tcPr>
          <w:p>
            <w:r>
              <w:rPr>
                <w:sz w:val="18"/>
              </w:rPr>
            </w:r>
            <w:r>
              <w:rPr>
                <w:rFonts w:ascii="Consolas" w:hAnsi="Consolas"/>
                <w:color w:val="C0341D"/>
                <w:sz w:val="18"/>
              </w:rPr>
              <w:t>fmcg-demand-forecasting-v2</w:t>
            </w:r>
          </w:p>
        </w:tc>
        <w:tc>
          <w:tcPr>
            <w:tcW w:type="dxa" w:w="2880"/>
          </w:tcPr>
          <w:p>
            <w:r>
              <w:rPr>
                <w:sz w:val="18"/>
              </w:rPr>
            </w:r>
            <w:r>
              <w:rPr>
                <w:sz w:val="18"/>
              </w:rPr>
              <w:t>96 (8 final · 81 tuning · 7 parents)</w:t>
            </w:r>
          </w:p>
        </w:tc>
        <w:tc>
          <w:tcPr>
            <w:tcW w:type="dxa" w:w="2880"/>
          </w:tcPr>
          <w:p>
            <w:r>
              <w:rPr>
                <w:sz w:val="18"/>
              </w:rPr>
            </w:r>
            <w:r>
              <w:rPr>
                <w:color w:val="0B5CAB"/>
                <w:sz w:val="18"/>
                <w:u w:val="single"/>
              </w:rPr>
              <w:t>experiment 3</w:t>
            </w:r>
            <w:r>
              <w:rPr>
                <w:color w:val="707070"/>
                <w:sz w:val="18"/>
              </w:rPr>
              <w:t xml:space="preserve"> &lt;https://dagshub.com/Himanshu-Verma-ds/demand-forecasting-assignment.mlflow/#/experiments/3&gt;</w:t>
            </w:r>
          </w:p>
        </w:tc>
      </w:tr>
    </w:tbl>
    <w:p/>
    <w:p>
      <w:r>
        <w:rPr>
          <w:b/>
        </w:rPr>
        <w:t>Final runs (v2)</w:t>
      </w:r>
      <w:r>
        <w:t xml:space="preserve"> — every hyperparameter, metric and model artifact: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E7EEF7"/>
          </w:tcPr>
          <w:p>
            <w:r>
              <w:rPr>
                <w:b/>
                <w:sz w:val="18"/>
              </w:rPr>
            </w:r>
            <w:r>
              <w:rPr>
                <w:b/>
                <w:sz w:val="18"/>
              </w:rPr>
              <w:t>Model</w:t>
            </w:r>
          </w:p>
        </w:tc>
        <w:tc>
          <w:tcPr>
            <w:tcW w:type="dxa" w:w="2880"/>
            <w:shd w:val="clear" w:fill="E7EEF7"/>
          </w:tcPr>
          <w:p>
            <w:r>
              <w:rPr>
                <w:b/>
                <w:sz w:val="18"/>
              </w:rPr>
            </w:r>
            <w:r>
              <w:rPr>
                <w:b/>
                <w:sz w:val="18"/>
              </w:rPr>
              <w:t>val_wape</w:t>
            </w:r>
          </w:p>
        </w:tc>
        <w:tc>
          <w:tcPr>
            <w:tcW w:type="dxa" w:w="2880"/>
            <w:shd w:val="clear" w:fill="E7EEF7"/>
          </w:tcPr>
          <w:p>
            <w:r>
              <w:rPr>
                <w:b/>
                <w:sz w:val="18"/>
              </w:rPr>
            </w:r>
            <w:r>
              <w:rPr>
                <w:b/>
                <w:sz w:val="18"/>
              </w:rPr>
              <w:t>Run</w:t>
            </w:r>
          </w:p>
        </w:tc>
      </w:tr>
      <w:tr>
        <w:tc>
          <w:tcPr>
            <w:tcW w:type="dxa" w:w="2880"/>
          </w:tcPr>
          <w:p>
            <w:r>
              <w:rPr>
                <w:sz w:val="18"/>
              </w:rPr>
            </w:r>
            <w:r>
              <w:rPr>
                <w:sz w:val="18"/>
              </w:rPr>
              <w:t>transformer</w:t>
            </w:r>
          </w:p>
        </w:tc>
        <w:tc>
          <w:tcPr>
            <w:tcW w:type="dxa" w:w="2880"/>
          </w:tcPr>
          <w:p>
            <w:r>
              <w:rPr>
                <w:sz w:val="18"/>
              </w:rPr>
            </w:r>
            <w:r>
              <w:rPr>
                <w:sz w:val="18"/>
              </w:rPr>
              <w:t>0.26542</w:t>
            </w:r>
          </w:p>
        </w:tc>
        <w:tc>
          <w:tcPr>
            <w:tcW w:type="dxa" w:w="2880"/>
          </w:tcPr>
          <w:p>
            <w:r>
              <w:rPr>
                <w:sz w:val="18"/>
              </w:rPr>
            </w:r>
            <w:r>
              <w:rPr>
                <w:color w:val="0B5CAB"/>
                <w:sz w:val="18"/>
                <w:u w:val="single"/>
              </w:rPr>
              <w:t>81f426ed</w:t>
            </w:r>
            <w:r>
              <w:rPr>
                <w:color w:val="707070"/>
                <w:sz w:val="18"/>
              </w:rPr>
              <w:t xml:space="preserve"> &lt;https://dagshub.com/Himanshu-Verma-ds/demand-forecasting-assignment.mlflow/#/experiments/3/runs/81f426ed1bd947788c3ef0d41299fd40&gt;</w:t>
            </w:r>
          </w:p>
        </w:tc>
      </w:tr>
      <w:tr>
        <w:tc>
          <w:tcPr>
            <w:tcW w:type="dxa" w:w="2880"/>
          </w:tcPr>
          <w:p>
            <w:r>
              <w:rPr>
                <w:sz w:val="18"/>
              </w:rPr>
            </w:r>
            <w:r>
              <w:rPr>
                <w:sz w:val="18"/>
              </w:rPr>
              <w:t>lstm</w:t>
            </w:r>
          </w:p>
        </w:tc>
        <w:tc>
          <w:tcPr>
            <w:tcW w:type="dxa" w:w="2880"/>
          </w:tcPr>
          <w:p>
            <w:r>
              <w:rPr>
                <w:sz w:val="18"/>
              </w:rPr>
            </w:r>
            <w:r>
              <w:rPr>
                <w:sz w:val="18"/>
              </w:rPr>
              <w:t>0.26617</w:t>
            </w:r>
          </w:p>
        </w:tc>
        <w:tc>
          <w:tcPr>
            <w:tcW w:type="dxa" w:w="2880"/>
          </w:tcPr>
          <w:p>
            <w:r>
              <w:rPr>
                <w:sz w:val="18"/>
              </w:rPr>
            </w:r>
            <w:r>
              <w:rPr>
                <w:color w:val="0B5CAB"/>
                <w:sz w:val="18"/>
                <w:u w:val="single"/>
              </w:rPr>
              <w:t>12c11670</w:t>
            </w:r>
            <w:r>
              <w:rPr>
                <w:color w:val="707070"/>
                <w:sz w:val="18"/>
              </w:rPr>
              <w:t xml:space="preserve"> &lt;https://dagshub.com/Himanshu-Verma-ds/demand-forecasting-assignment.mlflow/#/experiments/3/runs/12c116700648433abd34144ee74b4e6f&gt;</w:t>
            </w:r>
          </w:p>
        </w:tc>
      </w:tr>
      <w:tr>
        <w:tc>
          <w:tcPr>
            <w:tcW w:type="dxa" w:w="2880"/>
          </w:tcPr>
          <w:p>
            <w:r>
              <w:rPr>
                <w:sz w:val="18"/>
              </w:rPr>
            </w:r>
            <w:r>
              <w:rPr>
                <w:sz w:val="18"/>
              </w:rPr>
              <w:t>catboost</w:t>
            </w:r>
          </w:p>
        </w:tc>
        <w:tc>
          <w:tcPr>
            <w:tcW w:type="dxa" w:w="2880"/>
          </w:tcPr>
          <w:p>
            <w:r>
              <w:rPr>
                <w:sz w:val="18"/>
              </w:rPr>
            </w:r>
            <w:r>
              <w:rPr>
                <w:sz w:val="18"/>
              </w:rPr>
              <w:t>0.27193</w:t>
            </w:r>
          </w:p>
        </w:tc>
        <w:tc>
          <w:tcPr>
            <w:tcW w:type="dxa" w:w="2880"/>
          </w:tcPr>
          <w:p>
            <w:r>
              <w:rPr>
                <w:sz w:val="18"/>
              </w:rPr>
            </w:r>
            <w:r>
              <w:rPr>
                <w:color w:val="0B5CAB"/>
                <w:sz w:val="18"/>
                <w:u w:val="single"/>
              </w:rPr>
              <w:t>ecf48825</w:t>
            </w:r>
            <w:r>
              <w:rPr>
                <w:color w:val="707070"/>
                <w:sz w:val="18"/>
              </w:rPr>
              <w:t xml:space="preserve"> &lt;https://dagshub.com/Himanshu-Verma-ds/demand-forecasting-assignment.mlflow/#/experiments/3/runs/ecf488259fdb4bb8a534b1c591d9e1a7&gt;</w:t>
            </w:r>
          </w:p>
        </w:tc>
      </w:tr>
      <w:tr>
        <w:tc>
          <w:tcPr>
            <w:tcW w:type="dxa" w:w="2880"/>
          </w:tcPr>
          <w:p>
            <w:r>
              <w:rPr>
                <w:sz w:val="18"/>
              </w:rPr>
            </w:r>
            <w:r>
              <w:rPr>
                <w:sz w:val="18"/>
              </w:rPr>
              <w:t>xgboost</w:t>
            </w:r>
          </w:p>
        </w:tc>
        <w:tc>
          <w:tcPr>
            <w:tcW w:type="dxa" w:w="2880"/>
          </w:tcPr>
          <w:p>
            <w:r>
              <w:rPr>
                <w:sz w:val="18"/>
              </w:rPr>
            </w:r>
            <w:r>
              <w:rPr>
                <w:sz w:val="18"/>
              </w:rPr>
              <w:t>0.27213</w:t>
            </w:r>
          </w:p>
        </w:tc>
        <w:tc>
          <w:tcPr>
            <w:tcW w:type="dxa" w:w="2880"/>
          </w:tcPr>
          <w:p>
            <w:r>
              <w:rPr>
                <w:sz w:val="18"/>
              </w:rPr>
            </w:r>
            <w:r>
              <w:rPr>
                <w:color w:val="0B5CAB"/>
                <w:sz w:val="18"/>
                <w:u w:val="single"/>
              </w:rPr>
              <w:t>8efb2268</w:t>
            </w:r>
            <w:r>
              <w:rPr>
                <w:color w:val="707070"/>
                <w:sz w:val="18"/>
              </w:rPr>
              <w:t xml:space="preserve"> &lt;https://dagshub.com/Himanshu-Verma-ds/demand-forecasting-assignment.mlflow/#/experiments/3/runs/8efb226821904b339aefec9160ee057d&gt;</w:t>
            </w:r>
          </w:p>
        </w:tc>
      </w:tr>
      <w:tr>
        <w:tc>
          <w:tcPr>
            <w:tcW w:type="dxa" w:w="2880"/>
          </w:tcPr>
          <w:p>
            <w:r>
              <w:rPr>
                <w:sz w:val="18"/>
              </w:rPr>
            </w:r>
            <w:r>
              <w:rPr>
                <w:sz w:val="18"/>
              </w:rPr>
              <w:t>lightgbm</w:t>
            </w:r>
          </w:p>
        </w:tc>
        <w:tc>
          <w:tcPr>
            <w:tcW w:type="dxa" w:w="2880"/>
          </w:tcPr>
          <w:p>
            <w:r>
              <w:rPr>
                <w:sz w:val="18"/>
              </w:rPr>
            </w:r>
            <w:r>
              <w:rPr>
                <w:sz w:val="18"/>
              </w:rPr>
              <w:t>0.27217</w:t>
            </w:r>
          </w:p>
        </w:tc>
        <w:tc>
          <w:tcPr>
            <w:tcW w:type="dxa" w:w="2880"/>
          </w:tcPr>
          <w:p>
            <w:r>
              <w:rPr>
                <w:sz w:val="18"/>
              </w:rPr>
            </w:r>
            <w:r>
              <w:rPr>
                <w:color w:val="0B5CAB"/>
                <w:sz w:val="18"/>
                <w:u w:val="single"/>
              </w:rPr>
              <w:t>e37112b1</w:t>
            </w:r>
            <w:r>
              <w:rPr>
                <w:color w:val="707070"/>
                <w:sz w:val="18"/>
              </w:rPr>
              <w:t xml:space="preserve"> &lt;https://dagshub.com/Himanshu-Verma-ds/demand-forecasting-assignment.mlflow/#/experiments/3/runs/e37112b147c54425812c2722f2cda594&gt;</w:t>
            </w:r>
          </w:p>
        </w:tc>
      </w:tr>
      <w:tr>
        <w:tc>
          <w:tcPr>
            <w:tcW w:type="dxa" w:w="2880"/>
          </w:tcPr>
          <w:p>
            <w:r>
              <w:rPr>
                <w:sz w:val="18"/>
              </w:rPr>
            </w:r>
            <w:r>
              <w:rPr>
                <w:sz w:val="18"/>
              </w:rPr>
              <w:t>tide</w:t>
            </w:r>
          </w:p>
        </w:tc>
        <w:tc>
          <w:tcPr>
            <w:tcW w:type="dxa" w:w="2880"/>
          </w:tcPr>
          <w:p>
            <w:r>
              <w:rPr>
                <w:sz w:val="18"/>
              </w:rPr>
            </w:r>
            <w:r>
              <w:rPr>
                <w:sz w:val="18"/>
              </w:rPr>
              <w:t>0.27622</w:t>
            </w:r>
          </w:p>
        </w:tc>
        <w:tc>
          <w:tcPr>
            <w:tcW w:type="dxa" w:w="2880"/>
          </w:tcPr>
          <w:p>
            <w:r>
              <w:rPr>
                <w:sz w:val="18"/>
              </w:rPr>
            </w:r>
            <w:r>
              <w:rPr>
                <w:color w:val="0B5CAB"/>
                <w:sz w:val="18"/>
                <w:u w:val="single"/>
              </w:rPr>
              <w:t>cc14be10</w:t>
            </w:r>
            <w:r>
              <w:rPr>
                <w:color w:val="707070"/>
                <w:sz w:val="18"/>
              </w:rPr>
              <w:t xml:space="preserve"> &lt;https://dagshub.com/Himanshu-Verma-ds/demand-forecasting-assignment.mlflow/#/experiments/3/runs/cc14be10653d45fa98f0f6ec11a90465&gt;</w:t>
            </w:r>
          </w:p>
        </w:tc>
      </w:tr>
    </w:tbl>
    <w:p/>
    <w:p>
      <w:r>
        <w:rPr>
          <w:b/>
        </w:rPr>
        <w:t>Run structure.</w:t>
      </w:r>
      <w:r>
        <w:t xml:space="preserve"> Each tuning study opens a parent run (</w:t>
      </w:r>
      <w:r>
        <w:rPr>
          <w:rFonts w:ascii="Consolas" w:hAnsi="Consolas"/>
          <w:color w:val="C0341D"/>
          <w:sz w:val="18"/>
        </w:rPr>
        <w:t>stage=tuning_parent</w:t>
      </w:r>
      <w:r>
        <w:t xml:space="preserve">) with one </w:t>
      </w:r>
      <w:r>
        <w:rPr>
          <w:b/>
        </w:rPr>
        <w:t>nested run per Optuna trial</w:t>
      </w:r>
      <w:r>
        <w:t xml:space="preserve"> (</w:t>
      </w:r>
      <w:r>
        <w:rPr>
          <w:rFonts w:ascii="Consolas" w:hAnsi="Consolas"/>
          <w:color w:val="C0341D"/>
          <w:sz w:val="18"/>
        </w:rPr>
        <w:t>stage=tuning</w:t>
      </w:r>
      <w:r>
        <w:t xml:space="preserve">) carrying that trial's hyperparameters, train </w:t>
      </w:r>
      <w:r>
        <w:rPr>
          <w:i/>
        </w:rPr>
        <w:t>and</w:t>
      </w:r>
      <w:r>
        <w:t xml:space="preserve"> validation metrics, and — in v2 — </w:t>
      </w:r>
      <w:r>
        <w:rPr>
          <w:b/>
        </w:rPr>
        <w:t>its fitted model artifact</w:t>
      </w:r>
      <w:r>
        <w:t>. Filters:</w:t>
      </w:r>
    </w:p>
    <w:p>
      <w:pPr>
        <w:spacing w:before="80" w:after="160"/>
        <w:ind w:left="240"/>
      </w:pPr>
      <w:r>
        <w:rPr>
          <w:rFonts w:ascii="Consolas" w:hAnsi="Consolas"/>
          <w:color w:val="1A1A1A"/>
          <w:sz w:val="16"/>
        </w:rPr>
        <w:t>tags.stage = 'final'</w:t>
        <w:br/>
        <w:t>tags.stage = 'tuning' and tags.model = 'lightgbm'</w:t>
        <w:br/>
        <w:t>tags.family = 'darts'</w:t>
      </w:r>
    </w:p>
    <w:p>
      <w:r>
        <w:t>Two gaps were found and fixed mid-project by querying the live experiment rather than reading code: trial models were never logged (</w:t>
      </w:r>
      <w:r>
        <w:rPr>
          <w:rFonts w:ascii="Consolas" w:hAnsi="Consolas"/>
          <w:color w:val="C0341D"/>
          <w:sz w:val="18"/>
        </w:rPr>
        <w:t>log_trial_models</w:t>
      </w:r>
      <w:r>
        <w:t xml:space="preserve"> defaulted false, and </w:t>
      </w:r>
      <w:r>
        <w:rPr>
          <w:rFonts w:ascii="Consolas" w:hAnsi="Consolas"/>
          <w:color w:val="C0341D"/>
          <w:sz w:val="18"/>
        </w:rPr>
        <w:t>tune_dl.py</w:t>
      </w:r>
      <w:r>
        <w:t xml:space="preserve"> had no persisting code at all), and no </w:t>
      </w:r>
      <w:r>
        <w:rPr>
          <w:rFonts w:ascii="Consolas" w:hAnsi="Consolas"/>
          <w:color w:val="C0341D"/>
          <w:sz w:val="18"/>
        </w:rPr>
        <w:t>train_*</w:t>
      </w:r>
      <w:r>
        <w:t xml:space="preserve"> metrics existed on tuning runs. Both now log. Separately, </w:t>
      </w:r>
      <w:r>
        <w:rPr>
          <w:b/>
        </w:rPr>
        <w:t>nothing in the codebase ever called `load_dotenv()`</w:t>
      </w:r>
      <w:r>
        <w:t xml:space="preserve"> — valid DagsHub credentials sat unused while everything logged locally.</w:t>
      </w:r>
    </w:p>
    <w:p>
      <w:pPr>
        <w:jc w:val="center"/>
      </w:pPr>
      <w:r>
        <w:rPr>
          <w:color w:val="BBBBBB"/>
        </w:rPr>
        <w:t>────────────────────────────────────────</w:t>
      </w:r>
    </w:p>
    <w:p>
      <w:pPr>
        <w:pStyle w:val="Heading2"/>
      </w:pPr>
      <w:r>
        <w:t>9. Bayesian hyperparameter tuning</w:t>
      </w:r>
    </w:p>
    <w:p>
      <w:r>
        <w:rPr>
          <w:b/>
        </w:rPr>
        <w:t>Optuna TPE</w:t>
      </w:r>
      <w:r>
        <w:t xml:space="preserve"> (</w:t>
      </w:r>
      <w:r>
        <w:rPr>
          <w:rFonts w:ascii="Consolas" w:hAnsi="Consolas"/>
          <w:color w:val="C0341D"/>
          <w:sz w:val="18"/>
        </w:rPr>
        <w:t>multivariate=True</w:t>
      </w:r>
      <w:r>
        <w:t xml:space="preserve">, seeded from </w:t>
      </w:r>
      <w:r>
        <w:rPr>
          <w:rFonts w:ascii="Consolas" w:hAnsi="Consolas"/>
          <w:color w:val="C0341D"/>
          <w:sz w:val="18"/>
        </w:rPr>
        <w:t>project.random_seed</w:t>
      </w:r>
      <w:r>
        <w:t xml:space="preserve">), minimising a validation metric measured on a </w:t>
      </w:r>
      <w:r>
        <w:rPr>
          <w:b/>
        </w:rPr>
        <w:t>real recursive 14-day forecast</w:t>
      </w:r>
      <w:r>
        <w:t xml:space="preserve"> — a trial is scored exactly the way the model will be deployed, not on a row-wise score over pre-computed lags.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fill="E7EEF7"/>
          </w:tcPr>
          <w:p>
            <w:r>
              <w:rPr>
                <w:b/>
                <w:sz w:val="18"/>
              </w:rPr>
            </w:r>
            <w:r>
              <w:rPr>
                <w:b/>
                <w:sz w:val="18"/>
              </w:rPr>
              <w:t>Family</w:t>
            </w:r>
          </w:p>
        </w:tc>
        <w:tc>
          <w:tcPr>
            <w:tcW w:type="dxa" w:w="2160"/>
            <w:shd w:val="clear" w:fill="E7EEF7"/>
          </w:tcPr>
          <w:p>
            <w:r>
              <w:rPr>
                <w:b/>
                <w:sz w:val="18"/>
              </w:rPr>
            </w:r>
            <w:r>
              <w:rPr>
                <w:b/>
                <w:sz w:val="18"/>
              </w:rPr>
              <w:t>Tuner</w:t>
            </w:r>
          </w:p>
        </w:tc>
        <w:tc>
          <w:tcPr>
            <w:tcW w:type="dxa" w:w="2160"/>
            <w:shd w:val="clear" w:fill="E7EEF7"/>
          </w:tcPr>
          <w:p>
            <w:r>
              <w:rPr>
                <w:b/>
                <w:sz w:val="18"/>
              </w:rPr>
            </w:r>
            <w:r>
              <w:rPr>
                <w:b/>
                <w:sz w:val="18"/>
              </w:rPr>
              <w:t>Trials</w:t>
            </w:r>
          </w:p>
        </w:tc>
        <w:tc>
          <w:tcPr>
            <w:tcW w:type="dxa" w:w="2160"/>
            <w:shd w:val="clear" w:fill="E7EEF7"/>
          </w:tcPr>
          <w:p>
            <w:r>
              <w:rPr>
                <w:b/>
                <w:sz w:val="18"/>
              </w:rPr>
            </w:r>
            <w:r>
              <w:rPr>
                <w:b/>
                <w:sz w:val="18"/>
              </w:rPr>
              <w:t>Searches lookback</w:t>
            </w:r>
          </w:p>
        </w:tc>
      </w:tr>
      <w:tr>
        <w:tc>
          <w:tcPr>
            <w:tcW w:type="dxa" w:w="2160"/>
          </w:tcPr>
          <w:p>
            <w:r>
              <w:rPr>
                <w:sz w:val="18"/>
              </w:rPr>
            </w:r>
            <w:r>
              <w:rPr>
                <w:sz w:val="18"/>
              </w:rPr>
              <w:t>lightgbm / xgboost / catboost</w:t>
            </w:r>
          </w:p>
        </w:tc>
        <w:tc>
          <w:tcPr>
            <w:tcW w:type="dxa" w:w="2160"/>
          </w:tcPr>
          <w:p>
            <w:r>
              <w:rPr>
                <w:sz w:val="18"/>
              </w:rPr>
            </w:r>
            <w:r>
              <w:rPr>
                <w:rFonts w:ascii="Consolas" w:hAnsi="Consolas"/>
                <w:color w:val="C0341D"/>
                <w:sz w:val="18"/>
              </w:rPr>
              <w:t>tune_bayesian.py</w:t>
            </w:r>
          </w:p>
        </w:tc>
        <w:tc>
          <w:tcPr>
            <w:tcW w:type="dxa" w:w="2160"/>
          </w:tcPr>
          <w:p>
            <w:r>
              <w:rPr>
                <w:sz w:val="18"/>
              </w:rPr>
            </w:r>
            <w:r>
              <w:rPr>
                <w:sz w:val="18"/>
              </w:rPr>
              <w:t>25 (v2)</w:t>
            </w:r>
          </w:p>
        </w:tc>
        <w:tc>
          <w:tcPr>
            <w:tcW w:type="dxa" w:w="2160"/>
          </w:tcPr>
          <w:p>
            <w:r>
              <w:rPr>
                <w:sz w:val="18"/>
              </w:rPr>
            </w:r>
            <w:r>
              <w:rPr>
                <w:sz w:val="18"/>
              </w:rPr>
              <w:t>n/a</w:t>
            </w:r>
          </w:p>
        </w:tc>
      </w:tr>
      <w:tr>
        <w:tc>
          <w:tcPr>
            <w:tcW w:type="dxa" w:w="2160"/>
          </w:tcPr>
          <w:p>
            <w:r>
              <w:rPr>
                <w:sz w:val="18"/>
              </w:rPr>
            </w:r>
            <w:r>
              <w:rPr>
                <w:sz w:val="18"/>
              </w:rPr>
              <w:t>lstm / transformer</w:t>
            </w:r>
          </w:p>
        </w:tc>
        <w:tc>
          <w:tcPr>
            <w:tcW w:type="dxa" w:w="2160"/>
          </w:tcPr>
          <w:p>
            <w:r>
              <w:rPr>
                <w:sz w:val="18"/>
              </w:rPr>
            </w:r>
            <w:r>
              <w:rPr>
                <w:rFonts w:ascii="Consolas" w:hAnsi="Consolas"/>
                <w:color w:val="C0341D"/>
                <w:sz w:val="18"/>
              </w:rPr>
              <w:t>tune_dl.py</w:t>
            </w:r>
          </w:p>
        </w:tc>
        <w:tc>
          <w:tcPr>
            <w:tcW w:type="dxa" w:w="2160"/>
          </w:tcPr>
          <w:p>
            <w:r>
              <w:rPr>
                <w:sz w:val="18"/>
              </w:rPr>
            </w:r>
            <w:r>
              <w:rPr>
                <w:sz w:val="18"/>
              </w:rPr>
              <w:t>2–3</w:t>
            </w:r>
          </w:p>
        </w:tc>
        <w:tc>
          <w:tcPr>
            <w:tcW w:type="dxa" w:w="2160"/>
          </w:tcPr>
          <w:p>
            <w:r>
              <w:rPr>
                <w:sz w:val="18"/>
              </w:rPr>
            </w:r>
            <w:r>
              <w:rPr>
                <w:b/>
                <w:sz w:val="18"/>
              </w:rPr>
              <w:t>yes</w:t>
            </w:r>
            <w:r>
              <w:rPr>
                <w:sz w:val="18"/>
              </w:rPr>
              <w:t>, 14→112 in weekly steps</w:t>
            </w:r>
          </w:p>
        </w:tc>
      </w:tr>
      <w:tr>
        <w:tc>
          <w:tcPr>
            <w:tcW w:type="dxa" w:w="2160"/>
          </w:tcPr>
          <w:p>
            <w:r>
              <w:rPr>
                <w:sz w:val="18"/>
              </w:rPr>
            </w:r>
            <w:r>
              <w:rPr>
                <w:sz w:val="18"/>
              </w:rPr>
              <w:t>tide / tsmixer</w:t>
            </w:r>
          </w:p>
        </w:tc>
        <w:tc>
          <w:tcPr>
            <w:tcW w:type="dxa" w:w="2160"/>
          </w:tcPr>
          <w:p>
            <w:r>
              <w:rPr>
                <w:sz w:val="18"/>
              </w:rPr>
            </w:r>
            <w:r>
              <w:rPr>
                <w:rFonts w:ascii="Consolas" w:hAnsi="Consolas"/>
                <w:color w:val="C0341D"/>
                <w:sz w:val="18"/>
              </w:rPr>
              <w:t>tune_dl.py</w:t>
            </w:r>
          </w:p>
        </w:tc>
        <w:tc>
          <w:tcPr>
            <w:tcW w:type="dxa" w:w="2160"/>
          </w:tcPr>
          <w:p>
            <w:r>
              <w:rPr>
                <w:sz w:val="18"/>
              </w:rPr>
            </w:r>
            <w:r>
              <w:rPr>
                <w:sz w:val="18"/>
              </w:rPr>
              <w:t>2</w:t>
            </w:r>
          </w:p>
        </w:tc>
        <w:tc>
          <w:tcPr>
            <w:tcW w:type="dxa" w:w="2160"/>
          </w:tcPr>
          <w:p>
            <w:r>
              <w:rPr>
                <w:sz w:val="18"/>
              </w:rPr>
            </w:r>
            <w:r>
              <w:rPr>
                <w:b/>
                <w:sz w:val="18"/>
              </w:rPr>
              <w:t>yes</w:t>
            </w:r>
          </w:p>
        </w:tc>
      </w:tr>
    </w:tbl>
    <w:p/>
    <w:p>
      <w:r>
        <w:t xml:space="preserve">Studies persist to </w:t>
      </w:r>
      <w:r>
        <w:rPr>
          <w:rFonts w:ascii="Consolas" w:hAnsi="Consolas"/>
          <w:color w:val="C0341D"/>
          <w:sz w:val="18"/>
        </w:rPr>
        <w:t>artifacts_v2/tuning/&lt;model&gt;_study.db</w:t>
      </w:r>
      <w:r>
        <w:t xml:space="preserve"> with </w:t>
      </w:r>
      <w:r>
        <w:rPr>
          <w:rFonts w:ascii="Consolas" w:hAnsi="Consolas"/>
          <w:color w:val="C0341D"/>
          <w:sz w:val="18"/>
        </w:rPr>
        <w:t>load_if_exists=True</w:t>
      </w:r>
      <w:r>
        <w:t>, so an interrupted sweep resumes rather than restarting — which mattered, because the run was OOM-killed three times on a box with 24 GB total and ~4.6 GB free.</w:t>
      </w:r>
    </w:p>
    <w:p>
      <w:pPr>
        <w:pStyle w:val="Heading3"/>
      </w:pPr>
      <w:r>
        <w:t>The most important tuning result: budget was not the constraint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fill="E7EEF7"/>
          </w:tcPr>
          <w:p>
            <w:r>
              <w:rPr>
                <w:b/>
                <w:sz w:val="18"/>
              </w:rPr>
            </w:r>
            <w:r>
              <w:rPr>
                <w:b/>
                <w:sz w:val="18"/>
              </w:rPr>
              <w:t>model</w:t>
            </w:r>
          </w:p>
        </w:tc>
        <w:tc>
          <w:tcPr>
            <w:tcW w:type="dxa" w:w="2160"/>
            <w:shd w:val="clear" w:fill="E7EEF7"/>
          </w:tcPr>
          <w:p>
            <w:r>
              <w:rPr>
                <w:b/>
                <w:sz w:val="18"/>
              </w:rPr>
            </w:r>
            <w:r>
              <w:rPr>
                <w:b/>
                <w:sz w:val="18"/>
              </w:rPr>
              <w:t>v1 (12 trials, 15 epochs)</w:t>
            </w:r>
          </w:p>
        </w:tc>
        <w:tc>
          <w:tcPr>
            <w:tcW w:type="dxa" w:w="2160"/>
            <w:shd w:val="clear" w:fill="E7EEF7"/>
          </w:tcPr>
          <w:p>
            <w:r>
              <w:rPr>
                <w:b/>
                <w:sz w:val="18"/>
              </w:rPr>
            </w:r>
            <w:r>
              <w:rPr>
                <w:b/>
                <w:sz w:val="18"/>
              </w:rPr>
              <w:t>v2 (25 trials, 50 epochs)</w:t>
            </w:r>
          </w:p>
        </w:tc>
        <w:tc>
          <w:tcPr>
            <w:tcW w:type="dxa" w:w="2160"/>
            <w:shd w:val="clear" w:fill="E7EEF7"/>
          </w:tcPr>
          <w:p>
            <w:r>
              <w:rPr>
                <w:b/>
                <w:sz w:val="18"/>
              </w:rPr>
            </w:r>
            <w:r>
              <w:rPr>
                <w:b/>
                <w:sz w:val="18"/>
              </w:rPr>
              <w:t>delta</w:t>
            </w:r>
          </w:p>
        </w:tc>
      </w:tr>
      <w:tr>
        <w:tc>
          <w:tcPr>
            <w:tcW w:type="dxa" w:w="2160"/>
          </w:tcPr>
          <w:p>
            <w:r>
              <w:rPr>
                <w:sz w:val="18"/>
              </w:rPr>
            </w:r>
            <w:r>
              <w:rPr>
                <w:sz w:val="18"/>
              </w:rPr>
              <w:t>catboost</w:t>
            </w:r>
          </w:p>
        </w:tc>
        <w:tc>
          <w:tcPr>
            <w:tcW w:type="dxa" w:w="2160"/>
          </w:tcPr>
          <w:p>
            <w:r>
              <w:rPr>
                <w:sz w:val="18"/>
              </w:rPr>
            </w:r>
            <w:r>
              <w:rPr>
                <w:sz w:val="18"/>
              </w:rPr>
              <w:t>0.27193</w:t>
            </w:r>
          </w:p>
        </w:tc>
        <w:tc>
          <w:tcPr>
            <w:tcW w:type="dxa" w:w="2160"/>
          </w:tcPr>
          <w:p>
            <w:r>
              <w:rPr>
                <w:sz w:val="18"/>
              </w:rPr>
            </w:r>
            <w:r>
              <w:rPr>
                <w:sz w:val="18"/>
              </w:rPr>
              <w:t>0.27193</w:t>
            </w:r>
          </w:p>
        </w:tc>
        <w:tc>
          <w:tcPr>
            <w:tcW w:type="dxa" w:w="2160"/>
          </w:tcPr>
          <w:p>
            <w:r>
              <w:rPr>
                <w:sz w:val="18"/>
              </w:rPr>
            </w:r>
            <w:r>
              <w:rPr>
                <w:b/>
                <w:sz w:val="18"/>
              </w:rPr>
              <w:t>0.00000</w:t>
            </w:r>
          </w:p>
        </w:tc>
      </w:tr>
      <w:tr>
        <w:tc>
          <w:tcPr>
            <w:tcW w:type="dxa" w:w="2160"/>
          </w:tcPr>
          <w:p>
            <w:r>
              <w:rPr>
                <w:sz w:val="18"/>
              </w:rPr>
            </w:r>
            <w:r>
              <w:rPr>
                <w:sz w:val="18"/>
              </w:rPr>
              <w:t>lightgbm</w:t>
            </w:r>
          </w:p>
        </w:tc>
        <w:tc>
          <w:tcPr>
            <w:tcW w:type="dxa" w:w="2160"/>
          </w:tcPr>
          <w:p>
            <w:r>
              <w:rPr>
                <w:sz w:val="18"/>
              </w:rPr>
            </w:r>
            <w:r>
              <w:rPr>
                <w:sz w:val="18"/>
              </w:rPr>
              <w:t>0.27208</w:t>
            </w:r>
          </w:p>
        </w:tc>
        <w:tc>
          <w:tcPr>
            <w:tcW w:type="dxa" w:w="2160"/>
          </w:tcPr>
          <w:p>
            <w:r>
              <w:rPr>
                <w:sz w:val="18"/>
              </w:rPr>
            </w:r>
            <w:r>
              <w:rPr>
                <w:sz w:val="18"/>
              </w:rPr>
              <w:t>0.27217</w:t>
            </w:r>
          </w:p>
        </w:tc>
        <w:tc>
          <w:tcPr>
            <w:tcW w:type="dxa" w:w="2160"/>
          </w:tcPr>
          <w:p>
            <w:r>
              <w:rPr>
                <w:sz w:val="18"/>
              </w:rPr>
            </w:r>
            <w:r>
              <w:rPr>
                <w:sz w:val="18"/>
              </w:rPr>
              <w:t>+0.00009</w:t>
            </w:r>
          </w:p>
        </w:tc>
      </w:tr>
      <w:tr>
        <w:tc>
          <w:tcPr>
            <w:tcW w:type="dxa" w:w="2160"/>
          </w:tcPr>
          <w:p>
            <w:r>
              <w:rPr>
                <w:sz w:val="18"/>
              </w:rPr>
            </w:r>
            <w:r>
              <w:rPr>
                <w:sz w:val="18"/>
              </w:rPr>
              <w:t>xgboost</w:t>
            </w:r>
          </w:p>
        </w:tc>
        <w:tc>
          <w:tcPr>
            <w:tcW w:type="dxa" w:w="2160"/>
          </w:tcPr>
          <w:p>
            <w:r>
              <w:rPr>
                <w:sz w:val="18"/>
              </w:rPr>
            </w:r>
            <w:r>
              <w:rPr>
                <w:sz w:val="18"/>
              </w:rPr>
              <w:t>0.27158</w:t>
            </w:r>
          </w:p>
        </w:tc>
        <w:tc>
          <w:tcPr>
            <w:tcW w:type="dxa" w:w="2160"/>
          </w:tcPr>
          <w:p>
            <w:r>
              <w:rPr>
                <w:sz w:val="18"/>
              </w:rPr>
            </w:r>
            <w:r>
              <w:rPr>
                <w:sz w:val="18"/>
              </w:rPr>
              <w:t>0.27213</w:t>
            </w:r>
          </w:p>
        </w:tc>
        <w:tc>
          <w:tcPr>
            <w:tcW w:type="dxa" w:w="2160"/>
          </w:tcPr>
          <w:p>
            <w:r>
              <w:rPr>
                <w:sz w:val="18"/>
              </w:rPr>
            </w:r>
            <w:r>
              <w:rPr>
                <w:sz w:val="18"/>
              </w:rPr>
              <w:t>+0.00056</w:t>
            </w:r>
          </w:p>
        </w:tc>
      </w:tr>
      <w:tr>
        <w:tc>
          <w:tcPr>
            <w:tcW w:type="dxa" w:w="2160"/>
          </w:tcPr>
          <w:p>
            <w:r>
              <w:rPr>
                <w:sz w:val="18"/>
              </w:rPr>
            </w:r>
            <w:r>
              <w:rPr>
                <w:sz w:val="18"/>
              </w:rPr>
              <w:t>transformer</w:t>
            </w:r>
          </w:p>
        </w:tc>
        <w:tc>
          <w:tcPr>
            <w:tcW w:type="dxa" w:w="2160"/>
          </w:tcPr>
          <w:p>
            <w:r>
              <w:rPr>
                <w:sz w:val="18"/>
              </w:rPr>
            </w:r>
            <w:r>
              <w:rPr>
                <w:sz w:val="18"/>
              </w:rPr>
              <w:t>0.26482</w:t>
            </w:r>
          </w:p>
        </w:tc>
        <w:tc>
          <w:tcPr>
            <w:tcW w:type="dxa" w:w="2160"/>
          </w:tcPr>
          <w:p>
            <w:r>
              <w:rPr>
                <w:sz w:val="18"/>
              </w:rPr>
            </w:r>
            <w:r>
              <w:rPr>
                <w:sz w:val="18"/>
              </w:rPr>
              <w:t>0.26542</w:t>
            </w:r>
          </w:p>
        </w:tc>
        <w:tc>
          <w:tcPr>
            <w:tcW w:type="dxa" w:w="2160"/>
          </w:tcPr>
          <w:p>
            <w:r>
              <w:rPr>
                <w:sz w:val="18"/>
              </w:rPr>
            </w:r>
            <w:r>
              <w:rPr>
                <w:sz w:val="18"/>
              </w:rPr>
              <w:t>+0.00060</w:t>
            </w:r>
          </w:p>
        </w:tc>
      </w:tr>
      <w:tr>
        <w:tc>
          <w:tcPr>
            <w:tcW w:type="dxa" w:w="2160"/>
          </w:tcPr>
          <w:p>
            <w:r>
              <w:rPr>
                <w:sz w:val="18"/>
              </w:rPr>
            </w:r>
            <w:r>
              <w:rPr>
                <w:sz w:val="18"/>
              </w:rPr>
              <w:t>lstm</w:t>
            </w:r>
          </w:p>
        </w:tc>
        <w:tc>
          <w:tcPr>
            <w:tcW w:type="dxa" w:w="2160"/>
          </w:tcPr>
          <w:p>
            <w:r>
              <w:rPr>
                <w:sz w:val="18"/>
              </w:rPr>
            </w:r>
            <w:r>
              <w:rPr>
                <w:sz w:val="18"/>
              </w:rPr>
              <w:t>0.26504</w:t>
            </w:r>
          </w:p>
        </w:tc>
        <w:tc>
          <w:tcPr>
            <w:tcW w:type="dxa" w:w="2160"/>
          </w:tcPr>
          <w:p>
            <w:r>
              <w:rPr>
                <w:sz w:val="18"/>
              </w:rPr>
            </w:r>
            <w:r>
              <w:rPr>
                <w:sz w:val="18"/>
              </w:rPr>
              <w:t>0.26617</w:t>
            </w:r>
          </w:p>
        </w:tc>
        <w:tc>
          <w:tcPr>
            <w:tcW w:type="dxa" w:w="2160"/>
          </w:tcPr>
          <w:p>
            <w:r>
              <w:rPr>
                <w:sz w:val="18"/>
              </w:rPr>
            </w:r>
            <w:r>
              <w:rPr>
                <w:sz w:val="18"/>
              </w:rPr>
              <w:t>+0.00113</w:t>
            </w:r>
          </w:p>
        </w:tc>
      </w:tr>
    </w:tbl>
    <w:p/>
    <w:p>
      <w:r>
        <w:rPr>
          <w:b/>
        </w:rPr>
        <w:t>Not one model improved.</w:t>
      </w:r>
      <w:r>
        <w:t xml:space="preserve"> CatBoost converged to the </w:t>
      </w:r>
      <w:r>
        <w:rPr>
          <w:i/>
        </w:rPr>
        <w:t>identical</w:t>
      </w:r>
      <w:r>
        <w:t xml:space="preserve"> configuration — TPE had already found that optimum in 12 trials. XGBoost is the instructive row: with 25 trials it found a configuration that fits training noticeably better (train WAPE 0.2644 → </w:t>
      </w:r>
      <w:r>
        <w:rPr>
          <w:b/>
        </w:rPr>
        <w:t>0.2584</w:t>
      </w:r>
      <w:r>
        <w:t xml:space="preserve">) while validating </w:t>
      </w:r>
      <w:r>
        <w:rPr>
          <w:i/>
        </w:rPr>
        <w:t>worse</w:t>
      </w:r>
      <w:r>
        <w:t xml:space="preserve">. That is the </w:t>
      </w:r>
      <w:r>
        <w:rPr>
          <w:b/>
        </w:rPr>
        <w:t>search overfitting to the single validation window</w:t>
      </w:r>
      <w:r>
        <w:t xml:space="preserve"> — more attempts buy precision on that specific fortnight, not generalisation.</w:t>
      </w:r>
    </w:p>
    <w:p>
      <w:pPr>
        <w:jc w:val="center"/>
      </w:pPr>
      <w:r>
        <w:rPr>
          <w:color w:val="BBBBBB"/>
        </w:rPr>
        <w:t>────────────────────────────────────────</w:t>
      </w:r>
    </w:p>
    <w:p>
      <w:pPr>
        <w:pStyle w:val="Heading2"/>
      </w:pPr>
      <w:r>
        <w:t>10. Pipeline and engineering</w:t>
      </w:r>
    </w:p>
    <w:tbl>
      <w:tblPr>
        <w:tblStyle w:val="TableGrid"/>
        <w:tblW w:type="auto" w:w="0"/>
        <w:jc w:val="left"/>
        <w:tblLook w:firstColumn="1" w:firstRow="1" w:lastColumn="0" w:lastRow="0" w:noHBand="0" w:noVBand="1" w:val="04A0"/>
      </w:tblPr>
      <w:tblGrid>
        <w:gridCol w:w="4320"/>
        <w:gridCol w:w="4320"/>
      </w:tblGrid>
      <w:tr>
        <w:tc>
          <w:tcPr>
            <w:tcW w:type="dxa" w:w="4320"/>
            <w:shd w:val="clear" w:fill="E7EEF7"/>
          </w:tcPr>
          <w:p>
            <w:r>
              <w:rPr>
                <w:b/>
                <w:sz w:val="18"/>
              </w:rPr>
            </w:r>
            <w:r>
              <w:rPr>
                <w:b/>
                <w:sz w:val="18"/>
              </w:rPr>
              <w:t>Concern</w:t>
            </w:r>
          </w:p>
        </w:tc>
        <w:tc>
          <w:tcPr>
            <w:tcW w:type="dxa" w:w="4320"/>
            <w:shd w:val="clear" w:fill="E7EEF7"/>
          </w:tcPr>
          <w:p>
            <w:r>
              <w:rPr>
                <w:b/>
                <w:sz w:val="18"/>
              </w:rPr>
            </w:r>
            <w:r>
              <w:rPr>
                <w:b/>
                <w:sz w:val="18"/>
              </w:rPr>
              <w:t>Implementation</w:t>
            </w:r>
          </w:p>
        </w:tc>
      </w:tr>
      <w:tr>
        <w:tc>
          <w:tcPr>
            <w:tcW w:type="dxa" w:w="4320"/>
          </w:tcPr>
          <w:p>
            <w:r>
              <w:rPr>
                <w:sz w:val="18"/>
              </w:rPr>
            </w:r>
            <w:r>
              <w:rPr>
                <w:b/>
                <w:sz w:val="18"/>
              </w:rPr>
              <w:t>Config</w:t>
            </w:r>
          </w:p>
        </w:tc>
        <w:tc>
          <w:tcPr>
            <w:tcW w:type="dxa" w:w="4320"/>
          </w:tcPr>
          <w:p>
            <w:r>
              <w:rPr>
                <w:sz w:val="18"/>
              </w:rPr>
            </w:r>
            <w:r>
              <w:rPr>
                <w:rFonts w:ascii="Consolas" w:hAnsi="Consolas"/>
                <w:color w:val="C0341D"/>
                <w:sz w:val="18"/>
              </w:rPr>
              <w:t>configs/config.yaml</w:t>
            </w:r>
            <w:r>
              <w:rPr>
                <w:sz w:val="18"/>
              </w:rPr>
              <w:t xml:space="preserve"> (+ </w:t>
            </w:r>
            <w:r>
              <w:rPr>
                <w:rFonts w:ascii="Consolas" w:hAnsi="Consolas"/>
                <w:color w:val="C0341D"/>
                <w:sz w:val="18"/>
              </w:rPr>
              <w:t>config_v2.yaml</w:t>
            </w:r>
            <w:r>
              <w:rPr>
                <w:sz w:val="18"/>
              </w:rPr>
              <w:t>) — every setting; nothing hard-coded. Passed explicitly as a dict, so alternate configs redirect data, artifacts, experiment and logs in one move</w:t>
            </w:r>
          </w:p>
        </w:tc>
      </w:tr>
      <w:tr>
        <w:tc>
          <w:tcPr>
            <w:tcW w:type="dxa" w:w="4320"/>
          </w:tcPr>
          <w:p>
            <w:r>
              <w:rPr>
                <w:sz w:val="18"/>
              </w:rPr>
            </w:r>
            <w:r>
              <w:rPr>
                <w:b/>
                <w:sz w:val="18"/>
              </w:rPr>
              <w:t>Data versioning</w:t>
            </w:r>
          </w:p>
        </w:tc>
        <w:tc>
          <w:tcPr>
            <w:tcW w:type="dxa" w:w="4320"/>
          </w:tcPr>
          <w:p>
            <w:r>
              <w:rPr>
                <w:sz w:val="18"/>
              </w:rPr>
            </w:r>
            <w:r>
              <w:rPr>
                <w:b/>
                <w:sz w:val="18"/>
              </w:rPr>
              <w:t>DVC</w:t>
            </w:r>
            <w:r>
              <w:rPr>
                <w:sz w:val="18"/>
              </w:rPr>
              <w:t xml:space="preserve"> tracks </w:t>
            </w:r>
            <w:r>
              <w:rPr>
                <w:rFonts w:ascii="Consolas" w:hAnsi="Consolas"/>
                <w:color w:val="C0341D"/>
                <w:sz w:val="18"/>
              </w:rPr>
              <w:t>data/raw/data.csv</w:t>
            </w:r>
            <w:r>
              <w:rPr>
                <w:sz w:val="18"/>
              </w:rPr>
              <w:t xml:space="preserve"> (212 MB, never in Git) with a DagsHub remote; </w:t>
            </w:r>
            <w:r>
              <w:rPr>
                <w:rFonts w:ascii="Consolas" w:hAnsi="Consolas"/>
                <w:color w:val="C0341D"/>
                <w:sz w:val="18"/>
              </w:rPr>
              <w:t>dvc.yaml</w:t>
            </w:r>
            <w:r>
              <w:rPr>
                <w:sz w:val="18"/>
              </w:rPr>
              <w:t xml:space="preserve"> defines the </w:t>
            </w:r>
            <w:r>
              <w:rPr>
                <w:rFonts w:ascii="Consolas" w:hAnsi="Consolas"/>
                <w:color w:val="C0341D"/>
                <w:sz w:val="18"/>
              </w:rPr>
              <w:t>prepare</w:t>
            </w:r>
            <w:r>
              <w:rPr>
                <w:sz w:val="18"/>
              </w:rPr>
              <w:t xml:space="preserve"> stage so features rebuild reproducibly</w:t>
            </w:r>
          </w:p>
        </w:tc>
      </w:tr>
      <w:tr>
        <w:tc>
          <w:tcPr>
            <w:tcW w:type="dxa" w:w="4320"/>
          </w:tcPr>
          <w:p>
            <w:r>
              <w:rPr>
                <w:sz w:val="18"/>
              </w:rPr>
            </w:r>
            <w:r>
              <w:rPr>
                <w:b/>
                <w:sz w:val="18"/>
              </w:rPr>
              <w:t>Experiment tracking</w:t>
            </w:r>
          </w:p>
        </w:tc>
        <w:tc>
          <w:tcPr>
            <w:tcW w:type="dxa" w:w="4320"/>
          </w:tcPr>
          <w:p>
            <w:r>
              <w:rPr>
                <w:sz w:val="18"/>
              </w:rPr>
            </w:r>
            <w:r>
              <w:rPr>
                <w:b/>
                <w:sz w:val="18"/>
              </w:rPr>
              <w:t>MLflow → DagsHub</w:t>
            </w:r>
            <w:r>
              <w:rPr>
                <w:sz w:val="18"/>
              </w:rPr>
              <w:t xml:space="preserve">, credentials from </w:t>
            </w:r>
            <w:r>
              <w:rPr>
                <w:rFonts w:ascii="Consolas" w:hAnsi="Consolas"/>
                <w:color w:val="C0341D"/>
                <w:sz w:val="18"/>
              </w:rPr>
              <w:t>.env</w:t>
            </w:r>
            <w:r>
              <w:rPr>
                <w:sz w:val="18"/>
              </w:rPr>
              <w:t xml:space="preserve"> via </w:t>
            </w:r>
            <w:r>
              <w:rPr>
                <w:rFonts w:ascii="Consolas" w:hAnsi="Consolas"/>
                <w:color w:val="C0341D"/>
                <w:sz w:val="18"/>
              </w:rPr>
              <w:t>load_dotenv(override=False)</w:t>
            </w:r>
            <w:r>
              <w:rPr>
                <w:sz w:val="18"/>
              </w:rPr>
              <w:t xml:space="preserve"> so an exported shell variable still wins</w:t>
            </w:r>
          </w:p>
        </w:tc>
      </w:tr>
      <w:tr>
        <w:tc>
          <w:tcPr>
            <w:tcW w:type="dxa" w:w="4320"/>
          </w:tcPr>
          <w:p>
            <w:r>
              <w:rPr>
                <w:sz w:val="18"/>
              </w:rPr>
            </w:r>
            <w:r>
              <w:rPr>
                <w:b/>
                <w:sz w:val="18"/>
              </w:rPr>
              <w:t>Logging</w:t>
            </w:r>
          </w:p>
        </w:tc>
        <w:tc>
          <w:tcPr>
            <w:tcW w:type="dxa" w:w="4320"/>
          </w:tcPr>
          <w:p>
            <w:r>
              <w:rPr>
                <w:sz w:val="18"/>
              </w:rPr>
            </w:r>
            <w:r>
              <w:rPr>
                <w:sz w:val="18"/>
              </w:rPr>
              <w:t xml:space="preserve">One midnight-rotating file per step under </w:t>
            </w:r>
            <w:r>
              <w:rPr>
                <w:rFonts w:ascii="Consolas" w:hAnsi="Consolas"/>
                <w:color w:val="C0341D"/>
                <w:sz w:val="18"/>
              </w:rPr>
              <w:t>logs/</w:t>
            </w:r>
            <w:r>
              <w:rPr>
                <w:sz w:val="18"/>
              </w:rPr>
              <w:t xml:space="preserve">, 14-day retention. Each run records context, the </w:t>
            </w:r>
            <w:r>
              <w:rPr>
                <w:b/>
                <w:sz w:val="18"/>
              </w:rPr>
              <w:t>entire effective config</w:t>
            </w:r>
            <w:r>
              <w:rPr>
                <w:sz w:val="18"/>
              </w:rPr>
              <w:t>, settings used, progress, metrics and artifact paths — a run is reproducible from its log alone</w:t>
            </w:r>
          </w:p>
        </w:tc>
      </w:tr>
      <w:tr>
        <w:tc>
          <w:tcPr>
            <w:tcW w:type="dxa" w:w="4320"/>
          </w:tcPr>
          <w:p>
            <w:r>
              <w:rPr>
                <w:sz w:val="18"/>
              </w:rPr>
            </w:r>
            <w:r>
              <w:rPr>
                <w:b/>
                <w:sz w:val="18"/>
              </w:rPr>
              <w:t>Source control</w:t>
            </w:r>
          </w:p>
        </w:tc>
        <w:tc>
          <w:tcPr>
            <w:tcW w:type="dxa" w:w="4320"/>
          </w:tcPr>
          <w:p>
            <w:r>
              <w:rPr>
                <w:sz w:val="18"/>
              </w:rPr>
            </w:r>
            <w:r>
              <w:rPr>
                <w:sz w:val="18"/>
              </w:rPr>
              <w:t xml:space="preserve">Git; </w:t>
            </w:r>
            <w:r>
              <w:rPr>
                <w:rFonts w:ascii="Consolas" w:hAnsi="Consolas"/>
                <w:color w:val="C0341D"/>
                <w:sz w:val="18"/>
              </w:rPr>
              <w:t>.gitignore</w:t>
            </w:r>
            <w:r>
              <w:rPr>
                <w:sz w:val="18"/>
              </w:rPr>
              <w:t xml:space="preserve"> excludes raw data, artifacts, logs, </w:t>
            </w:r>
            <w:r>
              <w:rPr>
                <w:rFonts w:ascii="Consolas" w:hAnsi="Consolas"/>
                <w:color w:val="C0341D"/>
                <w:sz w:val="18"/>
              </w:rPr>
              <w:t>mlruns/</w:t>
            </w:r>
            <w:r>
              <w:rPr>
                <w:sz w:val="18"/>
              </w:rPr>
              <w:t xml:space="preserve">, </w:t>
            </w:r>
            <w:r>
              <w:rPr>
                <w:rFonts w:ascii="Consolas" w:hAnsi="Consolas"/>
                <w:color w:val="C0341D"/>
                <w:sz w:val="18"/>
              </w:rPr>
              <w:t>mlflow.db</w:t>
            </w:r>
            <w:r>
              <w:rPr>
                <w:sz w:val="18"/>
              </w:rPr>
              <w:t xml:space="preserve">, </w:t>
            </w:r>
            <w:r>
              <w:rPr>
                <w:rFonts w:ascii="Consolas" w:hAnsi="Consolas"/>
                <w:color w:val="C0341D"/>
                <w:sz w:val="18"/>
              </w:rPr>
              <w:t>catboost_info/</w:t>
            </w:r>
          </w:p>
        </w:tc>
      </w:tr>
      <w:tr>
        <w:tc>
          <w:tcPr>
            <w:tcW w:type="dxa" w:w="4320"/>
          </w:tcPr>
          <w:p>
            <w:r>
              <w:rPr>
                <w:sz w:val="18"/>
              </w:rPr>
            </w:r>
            <w:r>
              <w:rPr>
                <w:b/>
                <w:sz w:val="18"/>
              </w:rPr>
              <w:t>Model registry</w:t>
            </w:r>
          </w:p>
        </w:tc>
        <w:tc>
          <w:tcPr>
            <w:tcW w:type="dxa" w:w="4320"/>
          </w:tcPr>
          <w:p>
            <w:r>
              <w:rPr>
                <w:sz w:val="18"/>
              </w:rPr>
            </w:r>
            <w:r>
              <w:rPr>
                <w:rFonts w:ascii="Consolas" w:hAnsi="Consolas"/>
                <w:color w:val="C0341D"/>
                <w:sz w:val="18"/>
              </w:rPr>
              <w:t>configs/model_registry_v2.yaml</w:t>
            </w:r>
            <w:r>
              <w:rPr>
                <w:sz w:val="18"/>
              </w:rPr>
              <w:t xml:space="preserve"> — artifact path, family, selection metric </w:t>
            </w:r>
            <w:r>
              <w:rPr>
                <w:i/>
                <w:sz w:val="18"/>
              </w:rPr>
              <w:t>and</w:t>
            </w:r>
            <w:r>
              <w:rPr>
                <w:sz w:val="18"/>
              </w:rPr>
              <w:t xml:space="preserve"> value, plus validation and test metrics. </w:t>
            </w:r>
            <w:r>
              <w:rPr>
                <w:rFonts w:ascii="Consolas" w:hAnsi="Consolas"/>
                <w:color w:val="C0341D"/>
                <w:sz w:val="18"/>
              </w:rPr>
              <w:t>select_model.py</w:t>
            </w:r>
            <w:r>
              <w:rPr>
                <w:sz w:val="18"/>
              </w:rPr>
              <w:t xml:space="preserve"> </w:t>
            </w:r>
            <w:r>
              <w:rPr>
                <w:b/>
                <w:sz w:val="18"/>
              </w:rPr>
              <w:t>refuses to promote anything that is not the current validation champion</w:t>
            </w:r>
          </w:p>
        </w:tc>
      </w:tr>
      <w:tr>
        <w:tc>
          <w:tcPr>
            <w:tcW w:type="dxa" w:w="4320"/>
          </w:tcPr>
          <w:p>
            <w:r>
              <w:rPr>
                <w:sz w:val="18"/>
              </w:rPr>
            </w:r>
            <w:r>
              <w:rPr>
                <w:b/>
                <w:sz w:val="18"/>
              </w:rPr>
              <w:t>Serving</w:t>
            </w:r>
          </w:p>
        </w:tc>
        <w:tc>
          <w:tcPr>
            <w:tcW w:type="dxa" w:w="4320"/>
          </w:tcPr>
          <w:p>
            <w:r>
              <w:rPr>
                <w:sz w:val="18"/>
              </w:rPr>
            </w:r>
            <w:r>
              <w:rPr>
                <w:sz w:val="18"/>
              </w:rPr>
              <w:t xml:space="preserve">FastAPI </w:t>
            </w:r>
            <w:r>
              <w:rPr>
                <w:rFonts w:ascii="Consolas" w:hAnsi="Consolas"/>
                <w:color w:val="C0341D"/>
                <w:sz w:val="18"/>
              </w:rPr>
              <w:t>POST /forecast</w:t>
            </w:r>
            <w:r>
              <w:rPr>
                <w:sz w:val="18"/>
              </w:rPr>
              <w:t xml:space="preserve">; </w:t>
            </w:r>
            <w:r>
              <w:rPr>
                <w:rFonts w:ascii="Consolas" w:hAnsi="Consolas"/>
                <w:color w:val="C0341D"/>
                <w:sz w:val="18"/>
              </w:rPr>
              <w:t>inference_router.py</w:t>
            </w:r>
            <w:r>
              <w:rPr>
                <w:sz w:val="18"/>
              </w:rPr>
              <w:t xml:space="preserve"> dispatches on </w:t>
            </w:r>
            <w:r>
              <w:rPr>
                <w:rFonts w:ascii="Consolas" w:hAnsi="Consolas"/>
                <w:color w:val="C0341D"/>
                <w:sz w:val="18"/>
              </w:rPr>
              <w:t>family</w:t>
            </w:r>
            <w:r>
              <w:rPr>
                <w:sz w:val="18"/>
              </w:rPr>
              <w:t xml:space="preserve"> so the API is model-agnostic. Validation rejects wrong horizons, duplicates, gaps and unknown series with a 422 before any model loads</w:t>
            </w:r>
          </w:p>
        </w:tc>
      </w:tr>
      <w:tr>
        <w:tc>
          <w:tcPr>
            <w:tcW w:type="dxa" w:w="4320"/>
          </w:tcPr>
          <w:p>
            <w:r>
              <w:rPr>
                <w:sz w:val="18"/>
              </w:rPr>
            </w:r>
            <w:r>
              <w:rPr>
                <w:b/>
                <w:sz w:val="18"/>
              </w:rPr>
              <w:t>Containerisation</w:t>
            </w:r>
          </w:p>
        </w:tc>
        <w:tc>
          <w:tcPr>
            <w:tcW w:type="dxa" w:w="4320"/>
          </w:tcPr>
          <w:p>
            <w:r>
              <w:rPr>
                <w:sz w:val="18"/>
              </w:rPr>
            </w:r>
            <w:r>
              <w:rPr>
                <w:rFonts w:ascii="Consolas" w:hAnsi="Consolas"/>
                <w:color w:val="C0341D"/>
                <w:sz w:val="18"/>
              </w:rPr>
              <w:t>Dockerfile</w:t>
            </w:r>
            <w:r>
              <w:rPr>
                <w:sz w:val="18"/>
              </w:rPr>
              <w:t xml:space="preserve"> (python:3.11-slim, non-root); data/artifacts/configs/logs mounted, not baked in</w:t>
            </w:r>
          </w:p>
        </w:tc>
      </w:tr>
      <w:tr>
        <w:tc>
          <w:tcPr>
            <w:tcW w:type="dxa" w:w="4320"/>
          </w:tcPr>
          <w:p>
            <w:r>
              <w:rPr>
                <w:sz w:val="18"/>
              </w:rPr>
            </w:r>
            <w:r>
              <w:rPr>
                <w:b/>
                <w:sz w:val="18"/>
              </w:rPr>
              <w:t>Orchestration</w:t>
            </w:r>
          </w:p>
        </w:tc>
        <w:tc>
          <w:tcPr>
            <w:tcW w:type="dxa" w:w="4320"/>
          </w:tcPr>
          <w:p>
            <w:r>
              <w:rPr>
                <w:sz w:val="18"/>
              </w:rPr>
            </w:r>
            <w:r>
              <w:rPr>
                <w:rFonts w:ascii="Consolas" w:hAnsi="Consolas"/>
                <w:color w:val="C0341D"/>
                <w:sz w:val="18"/>
              </w:rPr>
              <w:t>scripts/run_v1.sh</w:t>
            </w:r>
            <w:r>
              <w:rPr>
                <w:sz w:val="18"/>
              </w:rPr>
              <w:t xml:space="preserve"> — per-family trial counts, </w:t>
            </w:r>
            <w:r>
              <w:rPr>
                <w:rFonts w:ascii="Consolas" w:hAnsi="Consolas"/>
                <w:color w:val="C0341D"/>
                <w:sz w:val="18"/>
              </w:rPr>
              <w:t>PASS</w:t>
            </w:r>
            <w:r>
              <w:rPr>
                <w:sz w:val="18"/>
              </w:rPr>
              <w:t>/</w:t>
            </w:r>
            <w:r>
              <w:rPr>
                <w:rFonts w:ascii="Consolas" w:hAnsi="Consolas"/>
                <w:color w:val="C0341D"/>
                <w:sz w:val="18"/>
              </w:rPr>
              <w:t>FAIL</w:t>
            </w:r>
            <w:r>
              <w:rPr>
                <w:sz w:val="18"/>
              </w:rPr>
              <w:t xml:space="preserve"> status trail, skip-if-exists resume, graceful fallback when a tuning stage produced no params</w:t>
            </w:r>
          </w:p>
        </w:tc>
      </w:tr>
      <w:tr>
        <w:tc>
          <w:tcPr>
            <w:tcW w:type="dxa" w:w="4320"/>
          </w:tcPr>
          <w:p>
            <w:r>
              <w:rPr>
                <w:sz w:val="18"/>
              </w:rPr>
            </w:r>
            <w:r>
              <w:rPr>
                <w:b/>
                <w:sz w:val="18"/>
              </w:rPr>
              <w:t>Testing</w:t>
            </w:r>
          </w:p>
        </w:tc>
        <w:tc>
          <w:tcPr>
            <w:tcW w:type="dxa" w:w="4320"/>
          </w:tcPr>
          <w:p>
            <w:r>
              <w:rPr>
                <w:sz w:val="18"/>
              </w:rPr>
            </w:r>
            <w:r>
              <w:rPr>
                <w:sz w:val="18"/>
              </w:rPr>
              <w:t>28 tests: leakage, splits, metrics, hierarchy, and the history-trim equivalence test</w:t>
            </w:r>
          </w:p>
        </w:tc>
      </w:tr>
      <w:tr>
        <w:tc>
          <w:tcPr>
            <w:tcW w:type="dxa" w:w="4320"/>
          </w:tcPr>
          <w:p>
            <w:r>
              <w:rPr>
                <w:sz w:val="18"/>
              </w:rPr>
            </w:r>
            <w:r>
              <w:rPr>
                <w:b/>
                <w:sz w:val="18"/>
              </w:rPr>
              <w:t>Monitoring</w:t>
            </w:r>
          </w:p>
        </w:tc>
        <w:tc>
          <w:tcPr>
            <w:tcW w:type="dxa" w:w="4320"/>
          </w:tcPr>
          <w:p>
            <w:r>
              <w:rPr>
                <w:sz w:val="18"/>
              </w:rPr>
            </w:r>
            <w:r>
              <w:rPr>
                <w:rFonts w:ascii="Consolas" w:hAnsi="Consolas"/>
                <w:color w:val="C0341D"/>
                <w:sz w:val="18"/>
              </w:rPr>
              <w:t>drift.py</w:t>
            </w:r>
            <w:r>
              <w:rPr>
                <w:sz w:val="18"/>
              </w:rPr>
              <w:t xml:space="preserve"> — PSI/KS numeric, PSI categorical, promo-regime check, thresholds in config</w:t>
            </w:r>
          </w:p>
        </w:tc>
      </w:tr>
    </w:tbl>
    <w:p/>
    <w:p>
      <w:r>
        <w:rPr>
          <w:b/>
        </w:rPr>
        <w:t>Pipeline order:</w:t>
      </w:r>
    </w:p>
    <w:p>
      <w:pPr>
        <w:spacing w:before="80" w:after="160"/>
        <w:ind w:left="240"/>
      </w:pPr>
      <w:r>
        <w:rPr>
          <w:rFonts w:ascii="Consolas" w:hAnsi="Consolas"/>
          <w:color w:val="1A1A1A"/>
          <w:sz w:val="16"/>
        </w:rPr>
        <w:t>prepare_dataset → tune_bayesian / tune_dl → train_ml / train_dl / train_darts</w:t>
        <w:br/>
        <w:t xml:space="preserve">    → evaluate_compare → report_best_models → select_model → run_final_inference</w:t>
        <w:br/>
        <w:t xml:space="preserve">                                                    ↓</w:t>
        <w:br/>
        <w:t xml:space="preserve">                                        model_registry.yaml → api.py / Docker</w:t>
      </w:r>
    </w:p>
    <w:p>
      <w:pPr>
        <w:jc w:val="center"/>
      </w:pPr>
      <w:r>
        <w:rPr>
          <w:color w:val="BBBBBB"/>
        </w:rPr>
        <w:t>────────────────────────────────────────</w:t>
      </w:r>
    </w:p>
    <w:p>
      <w:pPr>
        <w:pStyle w:val="Heading2"/>
      </w:pPr>
      <w:r>
        <w:t>10.1 Production readiness — what was built to make this deployable</w:t>
      </w:r>
    </w:p>
    <w:p>
      <w:r>
        <w:t>This section deliberately restates points from §3, §7 and §10 in one place: the question "is this production-grade?" should be answerable without reading the whole report.</w:t>
      </w:r>
    </w:p>
    <w:p>
      <w:pPr>
        <w:pStyle w:val="Heading3"/>
      </w:pPr>
      <w:r>
        <w:t>A. Reproducibility</w:t>
      </w:r>
    </w:p>
    <w:tbl>
      <w:tblPr>
        <w:tblStyle w:val="TableGrid"/>
        <w:tblW w:type="auto" w:w="0"/>
        <w:jc w:val="left"/>
        <w:tblLook w:firstColumn="1" w:firstRow="1" w:lastColumn="0" w:lastRow="0" w:noHBand="0" w:noVBand="1" w:val="04A0"/>
      </w:tblPr>
      <w:tblGrid>
        <w:gridCol w:w="4320"/>
        <w:gridCol w:w="4320"/>
      </w:tblGrid>
      <w:tr>
        <w:tc>
          <w:tcPr>
            <w:tcW w:type="dxa" w:w="4320"/>
            <w:shd w:val="clear" w:fill="E7EEF7"/>
          </w:tcPr>
          <w:p>
            <w:r>
              <w:rPr>
                <w:b/>
                <w:sz w:val="18"/>
              </w:rPr>
            </w:r>
            <w:r>
              <w:rPr>
                <w:b/>
                <w:sz w:val="18"/>
              </w:rPr>
              <w:t>Element</w:t>
            </w:r>
          </w:p>
        </w:tc>
        <w:tc>
          <w:tcPr>
            <w:tcW w:type="dxa" w:w="4320"/>
            <w:shd w:val="clear" w:fill="E7EEF7"/>
          </w:tcPr>
          <w:p>
            <w:r>
              <w:rPr>
                <w:b/>
                <w:sz w:val="18"/>
              </w:rPr>
            </w:r>
            <w:r>
              <w:rPr>
                <w:b/>
                <w:sz w:val="18"/>
              </w:rPr>
              <w:t>Implementation</w:t>
            </w:r>
          </w:p>
        </w:tc>
      </w:tr>
      <w:tr>
        <w:tc>
          <w:tcPr>
            <w:tcW w:type="dxa" w:w="4320"/>
          </w:tcPr>
          <w:p>
            <w:r>
              <w:rPr>
                <w:sz w:val="18"/>
              </w:rPr>
            </w:r>
            <w:r>
              <w:rPr>
                <w:b/>
                <w:sz w:val="18"/>
              </w:rPr>
              <w:t>Data versioning</w:t>
            </w:r>
          </w:p>
        </w:tc>
        <w:tc>
          <w:tcPr>
            <w:tcW w:type="dxa" w:w="4320"/>
          </w:tcPr>
          <w:p>
            <w:r>
              <w:rPr>
                <w:sz w:val="18"/>
              </w:rPr>
            </w:r>
            <w:r>
              <w:rPr>
                <w:sz w:val="18"/>
              </w:rPr>
              <w:t xml:space="preserve">DVC tracks </w:t>
            </w:r>
            <w:r>
              <w:rPr>
                <w:rFonts w:ascii="Consolas" w:hAnsi="Consolas"/>
                <w:color w:val="C0341D"/>
                <w:sz w:val="18"/>
              </w:rPr>
              <w:t>data/raw/data.csv</w:t>
            </w:r>
            <w:r>
              <w:rPr>
                <w:sz w:val="18"/>
              </w:rPr>
              <w:t xml:space="preserve"> (212 MB) with a DagsHub remote. Git holds only the </w:t>
            </w:r>
            <w:r>
              <w:rPr>
                <w:rFonts w:ascii="Consolas" w:hAnsi="Consolas"/>
                <w:color w:val="C0341D"/>
                <w:sz w:val="18"/>
              </w:rPr>
              <w:t>.dvc</w:t>
            </w:r>
            <w:r>
              <w:rPr>
                <w:sz w:val="18"/>
              </w:rPr>
              <w:t xml:space="preserve"> pointer; </w:t>
            </w:r>
            <w:r>
              <w:rPr>
                <w:rFonts w:ascii="Consolas" w:hAnsi="Consolas"/>
                <w:color w:val="C0341D"/>
                <w:sz w:val="18"/>
              </w:rPr>
              <w:t>dvc repro</w:t>
            </w:r>
            <w:r>
              <w:rPr>
                <w:sz w:val="18"/>
              </w:rPr>
              <w:t xml:space="preserve"> rebuilds features from the tracked version</w:t>
            </w:r>
          </w:p>
        </w:tc>
      </w:tr>
      <w:tr>
        <w:tc>
          <w:tcPr>
            <w:tcW w:type="dxa" w:w="4320"/>
          </w:tcPr>
          <w:p>
            <w:r>
              <w:rPr>
                <w:sz w:val="18"/>
              </w:rPr>
            </w:r>
            <w:r>
              <w:rPr>
                <w:b/>
                <w:sz w:val="18"/>
              </w:rPr>
              <w:t>Code versioning</w:t>
            </w:r>
          </w:p>
        </w:tc>
        <w:tc>
          <w:tcPr>
            <w:tcW w:type="dxa" w:w="4320"/>
          </w:tcPr>
          <w:p>
            <w:r>
              <w:rPr>
                <w:sz w:val="18"/>
              </w:rPr>
            </w:r>
            <w:r>
              <w:rPr>
                <w:sz w:val="18"/>
              </w:rPr>
              <w:t xml:space="preserve">Git, with </w:t>
            </w:r>
            <w:r>
              <w:rPr>
                <w:rFonts w:ascii="Consolas" w:hAnsi="Consolas"/>
                <w:color w:val="C0341D"/>
                <w:sz w:val="18"/>
              </w:rPr>
              <w:t>.gitignore</w:t>
            </w:r>
            <w:r>
              <w:rPr>
                <w:sz w:val="18"/>
              </w:rPr>
              <w:t xml:space="preserve"> excluding raw data, artifacts, logs, </w:t>
            </w:r>
            <w:r>
              <w:rPr>
                <w:rFonts w:ascii="Consolas" w:hAnsi="Consolas"/>
                <w:color w:val="C0341D"/>
                <w:sz w:val="18"/>
              </w:rPr>
              <w:t>mlruns/</w:t>
            </w:r>
            <w:r>
              <w:rPr>
                <w:sz w:val="18"/>
              </w:rPr>
              <w:t xml:space="preserve">, </w:t>
            </w:r>
            <w:r>
              <w:rPr>
                <w:rFonts w:ascii="Consolas" w:hAnsi="Consolas"/>
                <w:color w:val="C0341D"/>
                <w:sz w:val="18"/>
              </w:rPr>
              <w:t>mlflow.db</w:t>
            </w:r>
            <w:r>
              <w:rPr>
                <w:sz w:val="18"/>
              </w:rPr>
              <w:t xml:space="preserve">, </w:t>
            </w:r>
            <w:r>
              <w:rPr>
                <w:rFonts w:ascii="Consolas" w:hAnsi="Consolas"/>
                <w:color w:val="C0341D"/>
                <w:sz w:val="18"/>
              </w:rPr>
              <w:t>catboost_info/</w:t>
            </w:r>
          </w:p>
        </w:tc>
      </w:tr>
      <w:tr>
        <w:tc>
          <w:tcPr>
            <w:tcW w:type="dxa" w:w="4320"/>
          </w:tcPr>
          <w:p>
            <w:r>
              <w:rPr>
                <w:sz w:val="18"/>
              </w:rPr>
            </w:r>
            <w:r>
              <w:rPr>
                <w:b/>
                <w:sz w:val="18"/>
              </w:rPr>
              <w:t>Config as data</w:t>
            </w:r>
          </w:p>
        </w:tc>
        <w:tc>
          <w:tcPr>
            <w:tcW w:type="dxa" w:w="4320"/>
          </w:tcPr>
          <w:p>
            <w:r>
              <w:rPr>
                <w:sz w:val="18"/>
              </w:rPr>
            </w:r>
            <w:r>
              <w:rPr>
                <w:sz w:val="18"/>
              </w:rPr>
              <w:t>One YAML per run (</w:t>
            </w:r>
            <w:r>
              <w:rPr>
                <w:rFonts w:ascii="Consolas" w:hAnsi="Consolas"/>
                <w:color w:val="C0341D"/>
                <w:sz w:val="18"/>
              </w:rPr>
              <w:t>config.yaml</w:t>
            </w:r>
            <w:r>
              <w:rPr>
                <w:sz w:val="18"/>
              </w:rPr>
              <w:t xml:space="preserve">, </w:t>
            </w:r>
            <w:r>
              <w:rPr>
                <w:rFonts w:ascii="Consolas" w:hAnsi="Consolas"/>
                <w:color w:val="C0341D"/>
                <w:sz w:val="18"/>
              </w:rPr>
              <w:t>config_v2.yaml</w:t>
            </w:r>
            <w:r>
              <w:rPr>
                <w:sz w:val="18"/>
              </w:rPr>
              <w:t>) read into a plain dict and passed explicitly. No behaviour is hard-coded in a training script</w:t>
            </w:r>
          </w:p>
        </w:tc>
      </w:tr>
      <w:tr>
        <w:tc>
          <w:tcPr>
            <w:tcW w:type="dxa" w:w="4320"/>
          </w:tcPr>
          <w:p>
            <w:r>
              <w:rPr>
                <w:sz w:val="18"/>
              </w:rPr>
            </w:r>
            <w:r>
              <w:rPr>
                <w:b/>
                <w:sz w:val="18"/>
              </w:rPr>
              <w:t>Determinism</w:t>
            </w:r>
          </w:p>
        </w:tc>
        <w:tc>
          <w:tcPr>
            <w:tcW w:type="dxa" w:w="4320"/>
          </w:tcPr>
          <w:p>
            <w:r>
              <w:rPr>
                <w:sz w:val="18"/>
              </w:rPr>
            </w:r>
            <w:r>
              <w:rPr>
                <w:rFonts w:ascii="Consolas" w:hAnsi="Consolas"/>
                <w:color w:val="C0341D"/>
                <w:sz w:val="18"/>
              </w:rPr>
              <w:t>project.random_seed: 42</w:t>
            </w:r>
            <w:r>
              <w:rPr>
                <w:sz w:val="18"/>
              </w:rPr>
              <w:t xml:space="preserve"> seeds Python, NumPy, PyTorch, CUDA, the Optuna TPE sampler, and every row subsample</w:t>
            </w:r>
          </w:p>
        </w:tc>
      </w:tr>
      <w:tr>
        <w:tc>
          <w:tcPr>
            <w:tcW w:type="dxa" w:w="4320"/>
          </w:tcPr>
          <w:p>
            <w:r>
              <w:rPr>
                <w:sz w:val="18"/>
              </w:rPr>
            </w:r>
            <w:r>
              <w:rPr>
                <w:b/>
                <w:sz w:val="18"/>
              </w:rPr>
              <w:t>Full config in every log</w:t>
            </w:r>
          </w:p>
        </w:tc>
        <w:tc>
          <w:tcPr>
            <w:tcW w:type="dxa" w:w="4320"/>
          </w:tcPr>
          <w:p>
            <w:r>
              <w:rPr>
                <w:sz w:val="18"/>
              </w:rPr>
            </w:r>
            <w:r>
              <w:rPr>
                <w:rFonts w:ascii="Consolas" w:hAnsi="Consolas"/>
                <w:color w:val="C0341D"/>
                <w:sz w:val="18"/>
              </w:rPr>
              <w:t>log_run_context()</w:t>
            </w:r>
            <w:r>
              <w:rPr>
                <w:sz w:val="18"/>
              </w:rPr>
              <w:t xml:space="preserve"> dumps the </w:t>
            </w:r>
            <w:r>
              <w:rPr>
                <w:i/>
                <w:sz w:val="18"/>
              </w:rPr>
              <w:t>entire effective configuration</w:t>
            </w:r>
            <w:r>
              <w:rPr>
                <w:sz w:val="18"/>
              </w:rPr>
              <w:t xml:space="preserve"> into each step's log, so a run is reproducible from its log alone</w:t>
            </w:r>
          </w:p>
        </w:tc>
      </w:tr>
      <w:tr>
        <w:tc>
          <w:tcPr>
            <w:tcW w:type="dxa" w:w="4320"/>
          </w:tcPr>
          <w:p>
            <w:r>
              <w:rPr>
                <w:sz w:val="18"/>
              </w:rPr>
            </w:r>
            <w:r>
              <w:rPr>
                <w:b/>
                <w:sz w:val="18"/>
              </w:rPr>
              <w:t>Resumable search</w:t>
            </w:r>
          </w:p>
        </w:tc>
        <w:tc>
          <w:tcPr>
            <w:tcW w:type="dxa" w:w="4320"/>
          </w:tcPr>
          <w:p>
            <w:r>
              <w:rPr>
                <w:sz w:val="18"/>
              </w:rPr>
            </w:r>
            <w:r>
              <w:rPr>
                <w:sz w:val="18"/>
              </w:rPr>
              <w:t xml:space="preserve">Optuna studies persist to </w:t>
            </w:r>
            <w:r>
              <w:rPr>
                <w:rFonts w:ascii="Consolas" w:hAnsi="Consolas"/>
                <w:color w:val="C0341D"/>
                <w:sz w:val="18"/>
              </w:rPr>
              <w:t>&lt;model&gt;_study.db</w:t>
            </w:r>
            <w:r>
              <w:rPr>
                <w:sz w:val="18"/>
              </w:rPr>
              <w:t xml:space="preserve"> with </w:t>
            </w:r>
            <w:r>
              <w:rPr>
                <w:rFonts w:ascii="Consolas" w:hAnsi="Consolas"/>
                <w:color w:val="C0341D"/>
                <w:sz w:val="18"/>
              </w:rPr>
              <w:t>load_if_exists=True</w:t>
            </w:r>
            <w:r>
              <w:rPr>
                <w:sz w:val="18"/>
              </w:rPr>
              <w:t>; an interrupted sweep continues instead of restarting</w:t>
            </w:r>
          </w:p>
        </w:tc>
      </w:tr>
    </w:tbl>
    <w:p/>
    <w:p>
      <w:r>
        <w:t xml:space="preserve">Four things reproduce any result: the DVC data version, the Git commit, the </w:t>
      </w:r>
      <w:r>
        <w:rPr>
          <w:rFonts w:ascii="Consolas" w:hAnsi="Consolas"/>
          <w:color w:val="C0341D"/>
          <w:sz w:val="18"/>
        </w:rPr>
        <w:t>Effective configuration</w:t>
      </w:r>
      <w:r>
        <w:t xml:space="preserve"> block in the step log, and the MLflow run id printed in the same log.</w:t>
      </w:r>
    </w:p>
    <w:p>
      <w:pPr>
        <w:pStyle w:val="Heading3"/>
      </w:pPr>
      <w:r>
        <w:t>B. Experiment tracking and model governance</w:t>
      </w:r>
    </w:p>
    <w:p>
      <w:pPr>
        <w:pStyle w:val="ListBullet"/>
      </w:pPr>
      <w:r>
        <w:rPr>
          <w:b/>
        </w:rPr>
        <w:t>MLflow on DagsHub</w:t>
      </w:r>
      <w:r>
        <w:t>, 163 runs across two experiments. Every tuning trial is a nested run under a</w:t>
      </w:r>
    </w:p>
    <w:p>
      <w:r>
        <w:t xml:space="preserve">study parent, carrying its hyperparameters, </w:t>
      </w:r>
      <w:r>
        <w:rPr>
          <w:b/>
        </w:rPr>
        <w:t>train and validation</w:t>
      </w:r>
      <w:r>
        <w:t xml:space="preserve"> metrics, and (v2) its fitted model artifact — so any configuration in the sweep can be reloaded, not just the winner.</w:t>
      </w:r>
    </w:p>
    <w:p>
      <w:pPr>
        <w:pStyle w:val="ListBullet"/>
      </w:pPr>
      <w:r>
        <w:rPr>
          <w:b/>
        </w:rPr>
        <w:t>Two registries with different jobs</w:t>
      </w:r>
      <w:r>
        <w:t xml:space="preserve">: </w:t>
      </w:r>
      <w:r>
        <w:rPr>
          <w:rFonts w:ascii="Consolas" w:hAnsi="Consolas"/>
          <w:color w:val="C0341D"/>
          <w:sz w:val="18"/>
        </w:rPr>
        <w:t>model_registry_v2.yaml</w:t>
      </w:r>
      <w:r>
        <w:t xml:space="preserve"> is the serving contract (one</w:t>
      </w:r>
    </w:p>
    <w:p>
      <w:r>
        <w:t xml:space="preserve">model, what the API loads); </w:t>
      </w:r>
      <w:r>
        <w:rPr>
          <w:rFonts w:ascii="Consolas" w:hAnsi="Consolas"/>
          <w:color w:val="C0341D"/>
          <w:sz w:val="18"/>
        </w:rPr>
        <w:t>model_registry_all_v2.yaml</w:t>
      </w:r>
      <w:r>
        <w:t xml:space="preserve"> is the audit record (all six, ranked, with metrics and artifact paths).</w:t>
      </w:r>
    </w:p>
    <w:p>
      <w:pPr>
        <w:pStyle w:val="ListBullet"/>
      </w:pPr>
      <w:r>
        <w:rPr>
          <w:b/>
        </w:rPr>
        <w:t>A promotion gate</w:t>
      </w:r>
      <w:r>
        <w:t xml:space="preserve">: </w:t>
      </w:r>
      <w:r>
        <w:rPr>
          <w:rFonts w:ascii="Consolas" w:hAnsi="Consolas"/>
          <w:color w:val="C0341D"/>
          <w:sz w:val="18"/>
        </w:rPr>
        <w:t>select_model.py</w:t>
      </w:r>
      <w:r>
        <w:t xml:space="preserve"> re-reads the comparison table and **refuses to promote</w:t>
      </w:r>
    </w:p>
    <w:p>
      <w:r>
        <w:t xml:space="preserve">anything that is not the current validation champion**, which prevents someone promoting a model because its </w:t>
      </w:r>
      <w:r>
        <w:rPr>
          <w:i/>
        </w:rPr>
        <w:t>test</w:t>
      </w:r>
      <w:r>
        <w:t xml:space="preserve"> number looked good.</w:t>
      </w:r>
    </w:p>
    <w:p>
      <w:pPr>
        <w:pStyle w:val="ListBullet"/>
      </w:pPr>
      <w:r>
        <w:rPr>
          <w:b/>
        </w:rPr>
        <w:t>Run tagging</w:t>
      </w:r>
      <w:r>
        <w:t xml:space="preserve"> (</w:t>
      </w:r>
      <w:r>
        <w:rPr>
          <w:rFonts w:ascii="Consolas" w:hAnsi="Consolas"/>
          <w:color w:val="C0341D"/>
          <w:sz w:val="18"/>
        </w:rPr>
        <w:t>stage</w:t>
      </w:r>
      <w:r>
        <w:t xml:space="preserve">, </w:t>
      </w:r>
      <w:r>
        <w:rPr>
          <w:rFonts w:ascii="Consolas" w:hAnsi="Consolas"/>
          <w:color w:val="C0341D"/>
          <w:sz w:val="18"/>
        </w:rPr>
        <w:t>model</w:t>
      </w:r>
      <w:r>
        <w:t xml:space="preserve">, </w:t>
      </w:r>
      <w:r>
        <w:rPr>
          <w:rFonts w:ascii="Consolas" w:hAnsi="Consolas"/>
          <w:color w:val="C0341D"/>
          <w:sz w:val="18"/>
        </w:rPr>
        <w:t>family</w:t>
      </w:r>
      <w:r>
        <w:t xml:space="preserve">) so </w:t>
      </w:r>
      <w:r>
        <w:rPr>
          <w:rFonts w:ascii="Consolas" w:hAnsi="Consolas"/>
          <w:color w:val="C0341D"/>
          <w:sz w:val="18"/>
        </w:rPr>
        <w:t>tags.stage = 'final'</w:t>
      </w:r>
      <w:r>
        <w:t xml:space="preserve"> isolates comparable runs.</w:t>
      </w:r>
    </w:p>
    <w:p>
      <w:pPr>
        <w:pStyle w:val="Heading3"/>
      </w:pPr>
      <w:r>
        <w:t>C. Serving</w:t>
      </w:r>
    </w:p>
    <w:p>
      <w:pPr>
        <w:pStyle w:val="ListBullet"/>
      </w:pPr>
      <w:r>
        <w:rPr>
          <w:b/>
        </w:rPr>
        <w:t>FastAPI</w:t>
      </w:r>
      <w:r>
        <w:t xml:space="preserve"> </w:t>
      </w:r>
      <w:r>
        <w:rPr>
          <w:rFonts w:ascii="Consolas" w:hAnsi="Consolas"/>
          <w:color w:val="C0341D"/>
          <w:sz w:val="18"/>
        </w:rPr>
        <w:t>POST /forecast</w:t>
      </w:r>
      <w:r>
        <w:t xml:space="preserve">, with </w:t>
      </w:r>
      <w:r>
        <w:rPr>
          <w:rFonts w:ascii="Consolas" w:hAnsi="Consolas"/>
          <w:color w:val="C0341D"/>
          <w:sz w:val="18"/>
        </w:rPr>
        <w:t>GET /health</w:t>
      </w:r>
      <w:r>
        <w:t>.</w:t>
      </w:r>
    </w:p>
    <w:p>
      <w:pPr>
        <w:pStyle w:val="ListBullet"/>
      </w:pPr>
      <w:r>
        <w:rPr>
          <w:b/>
        </w:rPr>
        <w:t>`inference_router.py` dispatches on `family`</w:t>
      </w:r>
      <w:r>
        <w:t>, so the API is model-agnostic — swapping the</w:t>
      </w:r>
    </w:p>
    <w:p>
      <w:r>
        <w:t>registry from a tree model to a Transformer to a Darts model requires no API change.</w:t>
      </w:r>
    </w:p>
    <w:p>
      <w:pPr>
        <w:pStyle w:val="ListBullet"/>
      </w:pPr>
      <w:r>
        <w:rPr>
          <w:b/>
        </w:rPr>
        <w:t>Request validation before any model loads</w:t>
      </w:r>
      <w:r>
        <w:t>, each failure returning a 422 that says why:</w:t>
      </w:r>
    </w:p>
    <w:p>
      <w:r>
        <w:t xml:space="preserve">required fields present (driven by the </w:t>
      </w:r>
      <w:r>
        <w:rPr>
          <w:rFonts w:ascii="Consolas" w:hAnsi="Consolas"/>
          <w:color w:val="C0341D"/>
          <w:sz w:val="18"/>
        </w:rPr>
        <w:t>*_known_future</w:t>
      </w:r>
      <w:r>
        <w:t xml:space="preserve"> contract), dates parseable, no duplicate </w:t>
      </w:r>
      <w:r>
        <w:rPr>
          <w:rFonts w:ascii="Consolas" w:hAnsi="Consolas"/>
          <w:color w:val="C0341D"/>
          <w:sz w:val="18"/>
        </w:rPr>
        <w:t>(store, SKU, date)</w:t>
      </w:r>
      <w:r>
        <w:t xml:space="preserve">, exactly </w:t>
      </w:r>
      <w:r>
        <w:rPr>
          <w:rFonts w:ascii="Consolas" w:hAnsi="Consolas"/>
          <w:color w:val="C0341D"/>
          <w:sz w:val="18"/>
        </w:rPr>
        <w:t>horizon</w:t>
      </w:r>
      <w:r>
        <w:t xml:space="preserve"> rows per series, dates contiguous from the day after history ends, and the series known.</w:t>
      </w:r>
    </w:p>
    <w:p>
      <w:pPr>
        <w:pStyle w:val="ListBullet"/>
      </w:pPr>
      <w:r>
        <w:rPr>
          <w:b/>
        </w:rPr>
        <w:t>Docker</w:t>
      </w:r>
      <w:r>
        <w:t xml:space="preserve">: </w:t>
      </w:r>
      <w:r>
        <w:rPr>
          <w:rFonts w:ascii="Consolas" w:hAnsi="Consolas"/>
          <w:color w:val="C0341D"/>
          <w:sz w:val="18"/>
        </w:rPr>
        <w:t>python:3.11-slim</w:t>
      </w:r>
      <w:r>
        <w:t>, non-root user, data/artifacts/configs/logs **mounted rather than</w:t>
      </w:r>
    </w:p>
    <w:p>
      <w:r>
        <w:t>baked in**, so an image is not invalidated by a retrain.</w:t>
      </w:r>
    </w:p>
    <w:p>
      <w:pPr>
        <w:pStyle w:val="ListBullet"/>
      </w:pPr>
      <w:r>
        <w:rPr>
          <w:b/>
        </w:rPr>
        <w:t>`make_future_template.py`</w:t>
      </w:r>
      <w:r>
        <w:t xml:space="preserve"> generates the request body from the contract, so the caller never has</w:t>
      </w:r>
    </w:p>
    <w:p>
      <w:r>
        <w:t>to guess which fields are required.</w:t>
      </w:r>
    </w:p>
    <w:p>
      <w:pPr>
        <w:pStyle w:val="Heading3"/>
      </w:pPr>
      <w:r>
        <w:t>D. Observability</w:t>
      </w:r>
    </w:p>
    <w:p>
      <w:pPr>
        <w:pStyle w:val="ListBullet"/>
      </w:pPr>
      <w:r>
        <w:rPr>
          <w:b/>
        </w:rPr>
        <w:t>One midnight-rotating log per step</w:t>
      </w:r>
      <w:r>
        <w:t xml:space="preserve"> under </w:t>
      </w:r>
      <w:r>
        <w:rPr>
          <w:rFonts w:ascii="Consolas" w:hAnsi="Consolas"/>
          <w:color w:val="C0341D"/>
          <w:sz w:val="18"/>
        </w:rPr>
        <w:t>logs/</w:t>
      </w:r>
      <w:r>
        <w:t xml:space="preserve">, 14-day retention, </w:t>
      </w:r>
      <w:r>
        <w:rPr>
          <w:rFonts w:ascii="Consolas" w:hAnsi="Consolas"/>
          <w:color w:val="C0341D"/>
          <w:sz w:val="18"/>
        </w:rPr>
        <w:t>logs/orchestration/</w:t>
      </w:r>
      <w:r>
        <w:t xml:space="preserve"> for</w:t>
      </w:r>
    </w:p>
    <w:p>
      <w:r>
        <w:t>run-level status. Each records run context, the full config, settings actually used, progress milestones, resulting metrics and every artifact path written.</w:t>
      </w:r>
    </w:p>
    <w:p>
      <w:pPr>
        <w:pStyle w:val="ListBullet"/>
      </w:pPr>
      <w:r>
        <w:rPr>
          <w:b/>
        </w:rPr>
        <w:t>Drift monitoring</w:t>
      </w:r>
      <w:r>
        <w:t xml:space="preserve"> (</w:t>
      </w:r>
      <w:r>
        <w:rPr>
          <w:rFonts w:ascii="Consolas" w:hAnsi="Consolas"/>
          <w:color w:val="C0341D"/>
          <w:sz w:val="18"/>
        </w:rPr>
        <w:t>drift.py</w:t>
      </w:r>
      <w:r>
        <w:t>): PSI and KS for numeric features, PSI for categoricals, an</w:t>
      </w:r>
    </w:p>
    <w:p>
      <w:r>
        <w:t>explicit promo-regime check, thresholds in config (PSI ≥ 0.10 warn, ≥ 0.25 alert; promo-rate relative change ≥ 0.30 alert). Three layers are specified: input drift, prediction drift before labels arrive, and performance drift after.</w:t>
      </w:r>
    </w:p>
    <w:p>
      <w:pPr>
        <w:pStyle w:val="ListBullet"/>
      </w:pPr>
      <w:r>
        <w:rPr>
          <w:b/>
        </w:rPr>
        <w:t>Per-series and per-horizon breakdowns</w:t>
      </w:r>
      <w:r>
        <w:t xml:space="preserve"> so a degradation can be localised to a Store-SKU or a</w:t>
      </w:r>
    </w:p>
    <w:p>
      <w:r>
        <w:t>horizon day rather than showing up only as a worse aggregate.</w:t>
      </w:r>
    </w:p>
    <w:p>
      <w:pPr>
        <w:pStyle w:val="Heading3"/>
      </w:pPr>
      <w:r>
        <w:t>E. Correctness guarantees</w:t>
      </w:r>
    </w:p>
    <w:p>
      <w:pPr>
        <w:pStyle w:val="ListBullet"/>
      </w:pPr>
      <w:r>
        <w:rPr>
          <w:b/>
        </w:rPr>
        <w:t>28 automated tests</w:t>
      </w:r>
      <w:r>
        <w:t xml:space="preserve">: leakage (mutating </w:t>
      </w:r>
      <w:r>
        <w:rPr>
          <w:rFonts w:ascii="Consolas" w:hAnsi="Consolas"/>
          <w:color w:val="C0341D"/>
          <w:sz w:val="18"/>
        </w:rPr>
        <w:t>y_t</w:t>
      </w:r>
      <w:r>
        <w:t xml:space="preserve"> must not change row </w:t>
      </w:r>
      <w:r>
        <w:rPr>
          <w:rFonts w:ascii="Consolas" w:hAnsi="Consolas"/>
          <w:color w:val="C0341D"/>
          <w:sz w:val="18"/>
        </w:rPr>
        <w:t>t</w:t>
      </w:r>
      <w:r>
        <w:t>'s features), split</w:t>
      </w:r>
    </w:p>
    <w:p>
      <w:r>
        <w:t xml:space="preserve">boundaries, metric maths, hierarchy coherence, and an </w:t>
      </w:r>
      <w:r>
        <w:rPr>
          <w:b/>
        </w:rPr>
        <w:t>equivalence test</w:t>
      </w:r>
      <w:r>
        <w:t xml:space="preserve"> pinning the history-trim optimisation to bit-identical predictions.</w:t>
      </w:r>
    </w:p>
    <w:p>
      <w:pPr>
        <w:pStyle w:val="ListBullet"/>
      </w:pPr>
      <w:r>
        <w:rPr>
          <w:b/>
        </w:rPr>
        <w:t>Perturbation probes</w:t>
      </w:r>
      <w:r>
        <w:t xml:space="preserve"> (§3.3) proving the end-to-end forecast paths ignore future labels, future</w:t>
      </w:r>
    </w:p>
    <w:p>
      <w:r>
        <w:t xml:space="preserve">inventory, and covariates declared unknown — with a control proving the models </w:t>
      </w:r>
      <w:r>
        <w:rPr>
          <w:i/>
        </w:rPr>
        <w:t>do</w:t>
      </w:r>
      <w:r>
        <w:t xml:space="preserve"> read the covariates declared known.</w:t>
      </w:r>
    </w:p>
    <w:p>
      <w:pPr>
        <w:pStyle w:val="ListBullet"/>
      </w:pPr>
      <w:r>
        <w:rPr>
          <w:b/>
        </w:rPr>
        <w:t>Schema validation at load</w:t>
      </w:r>
      <w:r>
        <w:t>: DL and Darts inference verify the stored feature contract against</w:t>
      </w:r>
    </w:p>
    <w:p>
      <w:r>
        <w:t>the current config and refuse to run on a mismatch; lookback is taken from the artifact because it is tuned per model.</w:t>
      </w:r>
    </w:p>
    <w:p>
      <w:pPr>
        <w:pStyle w:val="ListBullet"/>
      </w:pPr>
      <w:r>
        <w:rPr>
          <w:b/>
        </w:rPr>
        <w:t>Fail-loud defaults</w:t>
      </w:r>
      <w:r>
        <w:t>: missing predictions after a merge, empty splits, invalid stockout config,</w:t>
      </w:r>
    </w:p>
    <w:p>
      <w:r>
        <w:t>a checkpoint that never improved — all raise rather than silently continuing.</w:t>
      </w:r>
    </w:p>
    <w:p>
      <w:pPr>
        <w:pStyle w:val="Heading3"/>
      </w:pPr>
      <w:r>
        <w:t>F. Operational resilience</w:t>
      </w:r>
    </w:p>
    <w:p>
      <w:pPr>
        <w:pStyle w:val="ListBullet"/>
      </w:pPr>
      <w:r>
        <w:rPr>
          <w:b/>
        </w:rPr>
        <w:t>`run_v1.sh`</w:t>
      </w:r>
      <w:r>
        <w:t xml:space="preserve"> records a </w:t>
      </w:r>
      <w:r>
        <w:rPr>
          <w:rFonts w:ascii="Consolas" w:hAnsi="Consolas"/>
          <w:color w:val="C0341D"/>
          <w:sz w:val="18"/>
        </w:rPr>
        <w:t>PASS</w:t>
      </w:r>
      <w:r>
        <w:t>/</w:t>
      </w:r>
      <w:r>
        <w:rPr>
          <w:rFonts w:ascii="Consolas" w:hAnsi="Consolas"/>
          <w:color w:val="C0341D"/>
          <w:sz w:val="18"/>
        </w:rPr>
        <w:t>FAIL</w:t>
      </w:r>
      <w:r>
        <w:t>/</w:t>
      </w:r>
      <w:r>
        <w:rPr>
          <w:rFonts w:ascii="Consolas" w:hAnsi="Consolas"/>
          <w:color w:val="C0341D"/>
          <w:sz w:val="18"/>
        </w:rPr>
        <w:t>SKIP</w:t>
      </w:r>
      <w:r>
        <w:t xml:space="preserve"> trail with durations, **continues past a failing</w:t>
      </w:r>
    </w:p>
    <w:p>
      <w:r>
        <w:t>model** rather than aborting the other five, skips stages whose outputs exist, and falls back to default hyperparameters if a tuning stage produced no params file.</w:t>
      </w:r>
    </w:p>
    <w:p>
      <w:pPr>
        <w:pStyle w:val="ListBullet"/>
      </w:pPr>
      <w:r>
        <w:rPr>
          <w:b/>
        </w:rPr>
        <w:t>Resource guards learned the hard way</w:t>
      </w:r>
      <w:r>
        <w:t xml:space="preserve">: </w:t>
      </w:r>
      <w:r>
        <w:rPr>
          <w:rFonts w:ascii="Consolas" w:hAnsi="Consolas"/>
          <w:color w:val="C0341D"/>
          <w:sz w:val="18"/>
        </w:rPr>
        <w:t>n_jobs</w:t>
      </w:r>
      <w:r>
        <w:t xml:space="preserve"> never saturates the box (the OpenMP cliff cost</w:t>
      </w:r>
    </w:p>
    <w:p>
      <w:r>
        <w:t xml:space="preserve">750×), </w:t>
      </w:r>
      <w:r>
        <w:rPr>
          <w:rFonts w:ascii="Consolas" w:hAnsi="Consolas"/>
          <w:color w:val="C0341D"/>
          <w:sz w:val="18"/>
        </w:rPr>
        <w:t>recursive_forecast</w:t>
      </w:r>
      <w:r>
        <w:t xml:space="preserve"> trims history to the longest feature window (10 GB → 3.5 GB peak), and DL training windows are capped so an epoch is minutes rather than hours.</w:t>
      </w:r>
    </w:p>
    <w:p>
      <w:pPr>
        <w:pStyle w:val="ListBullet"/>
      </w:pPr>
      <w:r>
        <w:rPr>
          <w:b/>
        </w:rPr>
        <w:t>Graceful degradation for inactive series</w:t>
      </w:r>
      <w:r>
        <w:t>: a model trains on series that later go inactive;</w:t>
      </w:r>
    </w:p>
    <w:p>
      <w:r>
        <w:t>inference filters them out rather than failing the batch.</w:t>
      </w:r>
    </w:p>
    <w:p>
      <w:pPr>
        <w:pStyle w:val="Heading3"/>
      </w:pPr>
      <w:r>
        <w:t>G. Honest gaps</w:t>
      </w:r>
    </w:p>
    <w:p>
      <w:r>
        <w:t>Not claiming production-complete. Missing: rolling-origin validation (§12.1), automated retraining on a schedule, a seasonal-naive baseline, prediction intervals, CI/CD, authentication and rate limiting on the API, and a feature store — the API currently reads history from CSV, which will not scale to a real serving path.</w:t>
      </w:r>
    </w:p>
    <w:p>
      <w:pPr>
        <w:jc w:val="center"/>
      </w:pPr>
      <w:r>
        <w:rPr>
          <w:color w:val="BBBBBB"/>
        </w:rPr>
        <w:t>────────────────────────────────────────</w:t>
      </w:r>
    </w:p>
    <w:p>
      <w:pPr>
        <w:pStyle w:val="Heading2"/>
      </w:pPr>
      <w:r>
        <w:t>11. Conclusion — which model, and why</w:t>
      </w:r>
    </w:p>
    <w:p>
      <w:r>
        <w:rPr>
          <w:b/>
        </w:rPr>
        <w:t>Promoted:</w:t>
      </w:r>
      <w:r>
        <w:t xml:space="preserve"> global Transformer, validation WAPE 0.2654 (</w:t>
      </w:r>
      <w:r>
        <w:rPr>
          <w:rFonts w:ascii="Consolas" w:hAnsi="Consolas"/>
          <w:color w:val="C0341D"/>
          <w:sz w:val="18"/>
        </w:rPr>
        <w:t>lookback</w:t>
      </w:r>
      <w:r>
        <w:t xml:space="preserve"> 70, </w:t>
      </w:r>
      <w:r>
        <w:rPr>
          <w:rFonts w:ascii="Consolas" w:hAnsi="Consolas"/>
          <w:color w:val="C0341D"/>
          <w:sz w:val="18"/>
        </w:rPr>
        <w:t>d_model</w:t>
      </w:r>
      <w:r>
        <w:t xml:space="preserve"> 256, 8 heads, 2 layers).</w:t>
      </w:r>
    </w:p>
    <w:p>
      <w:r>
        <w:rPr>
          <w:b/>
        </w:rPr>
        <w:t>Recommended to ship: CatBoost.</w:t>
      </w:r>
      <w:r>
        <w:t xml:space="preserve"> Four reasons, all evidenced:</w:t>
      </w:r>
    </w:p>
    <w:p>
      <w:pPr>
        <w:pStyle w:val="ListNumber"/>
      </w:pPr>
      <w:r>
        <w:rPr>
          <w:b/>
        </w:rPr>
        <w:t>The accuracy difference is inside the noise band.</w:t>
      </w:r>
      <w:r>
        <w:t xml:space="preserve"> All six models span 0.2654 → 0.2762 on</w:t>
      </w:r>
    </w:p>
    <w:p>
      <w:r>
        <w:t>validation — 4% relative. The gap between the Transformer and CatBoost is 0.0065 WAPE.</w:t>
      </w:r>
    </w:p>
    <w:p>
      <w:pPr>
        <w:pStyle w:val="ListNumber"/>
      </w:pPr>
      <w:r>
        <w:rPr>
          <w:b/>
        </w:rPr>
        <w:t>The validation ranking has failed to predict the test ranking three times.</w:t>
      </w:r>
      <w:r>
        <w:t xml:space="preserve"> In v1 the</w:t>
      </w:r>
    </w:p>
    <w:p>
      <w:r>
        <w:t xml:space="preserve">Transformer won validation and CatBoost was best on test; in v2 the Transformer won validation and the LSTM was best on test — with the Transformer finishing </w:t>
      </w:r>
      <w:r>
        <w:rPr>
          <w:i/>
        </w:rPr>
        <w:t>worst</w:t>
      </w:r>
      <w:r>
        <w:t xml:space="preserve"> of the five non-Darts models. Selecting on one 14-day December origin cannot resolve differences of ~0.005 WAPE.</w:t>
      </w:r>
    </w:p>
    <w:p>
      <w:pPr>
        <w:pStyle w:val="ListNumber"/>
      </w:pPr>
      <w:r>
        <w:rPr>
          <w:b/>
        </w:rPr>
        <w:t>The bias result is decisive.</w:t>
      </w:r>
      <w:r>
        <w:t xml:space="preserve"> The Transformer over-forecast test by </w:t>
      </w:r>
      <w:r>
        <w:rPr>
          <w:b/>
        </w:rPr>
        <w:t>+7.3%</w:t>
      </w:r>
      <w:r>
        <w:t>; CatBoost by</w:t>
      </w:r>
    </w:p>
    <w:p>
      <w:r>
        <w:rPr>
          <w:b/>
        </w:rPr>
        <w:t>+1.0%</w:t>
      </w:r>
      <w:r>
        <w:t xml:space="preserve"> (+0.14% on validation) and LightGBM by </w:t>
      </w:r>
      <w:r>
        <w:rPr>
          <w:b/>
        </w:rPr>
        <w:t>+0.86%</w:t>
      </w:r>
      <w:r>
        <w:t xml:space="preserve"> (+0.06% on validation — the least biased of all six). For inventory that difference dominates a 0.006 WAPE edge.</w:t>
      </w:r>
    </w:p>
    <w:p>
      <w:pPr>
        <w:pStyle w:val="ListNumber"/>
      </w:pPr>
      <w:r>
        <w:rPr>
          <w:b/>
        </w:rPr>
        <w:t>Operational cost.</w:t>
      </w:r>
      <w:r>
        <w:t xml:space="preserve"> CatBoost trains in ~25 s vs 10–30 min, tunes at ~40 s/trial vs 7–30 min,</w:t>
      </w:r>
    </w:p>
    <w:p>
      <w:r>
        <w:t>runs inference on CPU in ~22 s for all 1,004 series, and gives SHAP explanations out of the box.</w:t>
      </w:r>
    </w:p>
    <w:p>
      <w:r>
        <w:t xml:space="preserve">CatBoost is also the only model that is simultaneously top-three on validation, top-three on test, and </w:t>
      </w:r>
      <w:r>
        <w:rPr>
          <w:b/>
        </w:rPr>
        <w:t>bit-identical between v1 and v2</w:t>
      </w:r>
      <w:r>
        <w:t xml:space="preserve"> — the most stable thing in the study.</w:t>
      </w:r>
    </w:p>
    <w:p>
      <w:r>
        <w:rPr>
          <w:b/>
        </w:rPr>
        <w:t>Runner-up: LightGBM.</w:t>
      </w:r>
      <w:r>
        <w:t xml:space="preserve"> It is last of the six on validation WAPE (0.2722) and third on test (0.2704), but it is the </w:t>
      </w:r>
      <w:r>
        <w:rPr>
          <w:b/>
        </w:rPr>
        <w:t>least biased model in the study</w:t>
      </w:r>
      <w:r>
        <w:t xml:space="preserve"> (+0.06% validation, +0.86% test) and the fastest to train. If the operating priority is "do not systematically over- or under-order", the honest ranking puts it first. That the WAPE ranking and the bias ranking disagree this sharply is the strongest argument in this report for reporting several models rather than a single champion — and the reason all six are registered.</w:t>
      </w:r>
    </w:p>
    <w:p>
      <w:r>
        <w:rPr>
          <w:b/>
        </w:rPr>
        <w:t>The other three are not discardable.</w:t>
      </w:r>
      <w:r>
        <w:t xml:space="preserve"> LSTM has the best test WAPE, MAPE and MAE of any model. TiDE has near-perfect test bias. XGBoost is the most conservative (negative bias on both splits), which is the safer failure mode for perishable stock. Each is a defensible pick under a different objective, so all six are registered with their metrics rather than only the per-family winners.</w:t>
      </w:r>
    </w:p>
    <w:p>
      <w:pPr>
        <w:pStyle w:val="Heading3"/>
      </w:pPr>
      <w:r>
        <w:t>The strongest finding is that the model barely matters</w:t>
      </w:r>
    </w:p>
    <w:p>
      <w:r>
        <w:t>Three independent lines of evidence converge:</w:t>
      </w:r>
    </w:p>
    <w:p>
      <w:pPr>
        <w:pStyle w:val="ListNumber"/>
      </w:pPr>
      <w:r>
        <w:t>Six architectures with very different inductive biases land within 4% of each other.</w:t>
      </w:r>
    </w:p>
    <w:p>
      <w:pPr>
        <w:pStyle w:val="ListNumber"/>
      </w:pPr>
      <w:r>
        <w:t>Train and validation WAPE are nearly identical (0.2664 vs 0.2719 for CatBoost) — **nothing is</w:t>
      </w:r>
    </w:p>
    <w:p>
      <w:r>
        <w:t>overfitting the data**.</w:t>
      </w:r>
    </w:p>
    <w:p>
      <w:pPr>
        <w:pStyle w:val="ListNumber"/>
      </w:pPr>
      <w:r>
        <w:t>Doubling the search budget and tripling the epoch budget changed nothing — and TiDE, which never</w:t>
      </w:r>
    </w:p>
    <w:p>
      <w:r>
        <w:t>got a tuned search at all, still lands within 0.4% of the tuned Transformer on test.</w:t>
      </w:r>
    </w:p>
    <w:p>
      <w:r>
        <w:t xml:space="preserve">The ceiling is the </w:t>
      </w:r>
      <w:r>
        <w:rPr>
          <w:b/>
        </w:rPr>
        <w:t>information in the feature set</w:t>
      </w:r>
      <w:r>
        <w:t>, not the function class on top of it, its hyperparameters, or the optimisation budget. A ~27% WAPE on daily store-SKU demand with ~8% promo rate and 3% stockouts is a defensible v1 baseline — but the way to improve it is more signal, not more model.</w:t>
      </w:r>
    </w:p>
    <w:p>
      <w:pPr>
        <w:jc w:val="center"/>
      </w:pPr>
      <w:r>
        <w:rPr>
          <w:color w:val="BBBBBB"/>
        </w:rPr>
        <w:t>────────────────────────────────────────</w:t>
      </w:r>
    </w:p>
    <w:p>
      <w:pPr>
        <w:pStyle w:val="Heading2"/>
      </w:pPr>
      <w:r>
        <w:t>12. Future improvements</w:t>
      </w:r>
    </w:p>
    <w:p>
      <w:r>
        <w:t>Ordered by expected value per unit of effort.</w:t>
      </w:r>
    </w:p>
    <w:p>
      <w:r>
        <w:rPr>
          <w:b/>
        </w:rPr>
        <w:t>1. Rolling-origin validation — the single highest-value change.</w:t>
      </w:r>
      <w:r>
        <w:t xml:space="preserve"> Everything above rests on one December fortnight, and the validation ordering has now contradicted the test ordering three times. Six to twelve origins spread across seasons, selecting on </w:t>
      </w:r>
      <w:r>
        <w:rPr>
          <w:b/>
        </w:rPr>
        <w:t>mean WAPE with the spread reported</w:t>
      </w:r>
      <w:r>
        <w:t>, would turn "the Transformer wins by 0.0008" into a defensible statement. Cost is linear in the number of origins; a two-stage search (narrow on 2–3 origins, confirm finalists on all) keeps it affordable.</w:t>
      </w:r>
    </w:p>
    <w:p>
      <w:r>
        <w:rPr>
          <w:b/>
        </w:rPr>
        <w:t>2. Output chunk shift — remove recursion from the tree path.</w:t>
      </w:r>
      <w:r>
        <w:t xml:space="preserve"> The tree models forecast recursively: D+2's </w:t>
      </w:r>
      <w:r>
        <w:rPr>
          <w:rFonts w:ascii="Consolas" w:hAnsi="Consolas"/>
          <w:color w:val="C0341D"/>
          <w:sz w:val="18"/>
        </w:rPr>
        <w:t>lag_1</w:t>
      </w:r>
      <w:r>
        <w:t xml:space="preserve"> is D+1's prediction, so errors compound across the horizon. A </w:t>
      </w:r>
      <w:r>
        <w:rPr>
          <w:b/>
        </w:rPr>
        <w:t>direct multi-horizon</w:t>
      </w:r>
      <w:r>
        <w:t xml:space="preserve"> formulation instead trains 14 models (or one multi-output model) each predicting day </w:t>
      </w:r>
      <w:r>
        <w:rPr>
          <w:i/>
        </w:rPr>
        <w:t>D+k</w:t>
      </w:r>
      <w:r>
        <w:t xml:space="preserve"> from origin-time features only — no feedback loop, no error accumulation. The sequence models already do this, which may be exactly why they edge the trees on validation. Darts exposes this natively as </w:t>
      </w:r>
      <w:r>
        <w:rPr>
          <w:rFonts w:ascii="Consolas" w:hAnsi="Consolas"/>
          <w:color w:val="C0341D"/>
          <w:sz w:val="18"/>
        </w:rPr>
        <w:t>output_chunk_shift</w:t>
      </w:r>
      <w:r>
        <w:t xml:space="preserve">. Concretely: train </w:t>
      </w:r>
      <w:r>
        <w:rPr>
          <w:rFonts w:ascii="Consolas" w:hAnsi="Consolas"/>
          <w:color w:val="C0341D"/>
          <w:sz w:val="18"/>
        </w:rPr>
        <w:t>h ∈ {1..14}</w:t>
      </w:r>
      <w:r>
        <w:t xml:space="preserve"> heads on </w:t>
      </w:r>
      <w:r>
        <w:rPr>
          <w:rFonts w:ascii="Consolas" w:hAnsi="Consolas"/>
          <w:color w:val="C0341D"/>
          <w:sz w:val="18"/>
        </w:rPr>
        <w:t>demand_lag_{h, h+6, h+13, h+27}</w:t>
      </w:r>
      <w:r>
        <w:t xml:space="preserve"> so every lag is genuinely observable at the origin. Worth testing directly against the recursive baseline — our per-horizon curve is currently </w:t>
      </w:r>
      <w:r>
        <w:rPr>
          <w:i/>
        </w:rPr>
        <w:t>flat</w:t>
      </w:r>
      <w:r>
        <w:t>, which suggests recursion is not yet hurting much, so this should be measured rather than assumed.</w:t>
      </w:r>
    </w:p>
    <w:p>
      <w:r>
        <w:rPr>
          <w:b/>
        </w:rPr>
        <w:t>3. Attack the per-series spread, not the average.</w:t>
      </w:r>
      <w:r>
        <w:t xml:space="preserve"> Per-series WAPE ranges 0.11 → 0.69. Segment the worst decile and test whether it is low-volume, promo-heavy or stockout-prone; </w:t>
      </w:r>
      <w:r>
        <w:rPr>
          <w:rFonts w:ascii="Consolas" w:hAnsi="Consolas"/>
          <w:color w:val="C0341D"/>
          <w:sz w:val="18"/>
        </w:rPr>
        <w:t>store_sku_forecast_and_metrics.csv</w:t>
      </w:r>
      <w:r>
        <w:t xml:space="preserve"> is sorted worst-first and is the place to start. That SKU0045 is both a best and a worst series in different stores points at store-level effects.</w:t>
      </w:r>
    </w:p>
    <w:p>
      <w:r>
        <w:rPr>
          <w:b/>
        </w:rPr>
        <w:t>4. More signal, not more capacity.</w:t>
      </w:r>
      <w:r>
        <w:t xml:space="preserve"> Since nothing overfits:</w:t>
      </w:r>
    </w:p>
    <w:p>
      <w:pPr>
        <w:pStyle w:val="ListBullet"/>
      </w:pPr>
      <w:r>
        <w:t xml:space="preserve">promo </w:t>
      </w:r>
      <w:r>
        <w:rPr>
          <w:b/>
        </w:rPr>
        <w:t>depth</w:t>
      </w:r>
      <w:r>
        <w:t xml:space="preserve"> interactions and lead/lag effects around campaigns — promo lift is 63–131% by</w:t>
      </w:r>
    </w:p>
    <w:p>
      <w:r>
        <w:t>category yet enters as a single binary flag, and promo-day MAE is 2× normal;</w:t>
      </w:r>
    </w:p>
    <w:p>
      <w:pPr>
        <w:pStyle w:val="ListBullet"/>
      </w:pPr>
      <w:r>
        <w:t>price relative to category and to competing SKUs in the same subcategory;</w:t>
      </w:r>
    </w:p>
    <w:p>
      <w:pPr>
        <w:pStyle w:val="ListBullet"/>
      </w:pPr>
      <w:r>
        <w:t xml:space="preserve">richer calendar: paydays, school terms, holiday </w:t>
      </w:r>
      <w:r>
        <w:rPr>
          <w:i/>
        </w:rPr>
        <w:t>proximity</w:t>
      </w:r>
      <w:r>
        <w:t xml:space="preserve"> rather than a same-day binary;</w:t>
      </w:r>
    </w:p>
    <w:p>
      <w:pPr>
        <w:pStyle w:val="ListBullet"/>
      </w:pPr>
      <w:r>
        <w:t xml:space="preserve">turn on </w:t>
      </w:r>
      <w:r>
        <w:rPr>
          <w:rFonts w:ascii="Consolas" w:hAnsi="Consolas"/>
          <w:color w:val="C0341D"/>
          <w:sz w:val="18"/>
        </w:rPr>
        <w:t>price_known_future</w:t>
      </w:r>
      <w:r>
        <w:t xml:space="preserve"> </w:t>
      </w:r>
      <w:r>
        <w:rPr>
          <w:b/>
        </w:rPr>
        <w:t>if</w:t>
      </w:r>
      <w:r>
        <w:t xml:space="preserve"> the business genuinely commits prices 14 days ahead — a</w:t>
      </w:r>
    </w:p>
    <w:p>
      <w:r>
        <w:t>contract question, not a modelling one; the code already supports the switch everywhere.</w:t>
      </w:r>
    </w:p>
    <w:p>
      <w:r>
        <w:rPr>
          <w:b/>
        </w:rPr>
        <w:t>5. Test the stockout correction.</w:t>
      </w:r>
      <w:r>
        <w:t xml:space="preserve"> </w:t>
      </w:r>
      <w:r>
        <w:rPr>
          <w:rFonts w:ascii="Consolas" w:hAnsi="Consolas"/>
          <w:color w:val="C0341D"/>
          <w:sz w:val="18"/>
        </w:rPr>
        <w:t>stockout_target_mode</w:t>
      </w:r>
      <w:r>
        <w:t xml:space="preserve"> is still </w:t>
      </w:r>
      <w:r>
        <w:rPr>
          <w:rFonts w:ascii="Consolas" w:hAnsi="Consolas"/>
          <w:color w:val="C0341D"/>
          <w:sz w:val="18"/>
        </w:rPr>
        <w:t>none</w:t>
      </w:r>
      <w:r>
        <w:t xml:space="preserve">, so 3% of rows train on censored sales as if they were demand. </w:t>
      </w:r>
      <w:r>
        <w:rPr>
          <w:rFonts w:ascii="Consolas" w:hAnsi="Consolas"/>
          <w:color w:val="C0341D"/>
          <w:sz w:val="18"/>
        </w:rPr>
        <w:t>rolling_median</w:t>
      </w:r>
      <w:r>
        <w:t xml:space="preserve"> and </w:t>
      </w:r>
      <w:r>
        <w:rPr>
          <w:rFonts w:ascii="Consolas" w:hAnsi="Consolas"/>
          <w:color w:val="C0341D"/>
          <w:sz w:val="18"/>
        </w:rPr>
        <w:t>percentage</w:t>
      </w:r>
      <w:r>
        <w:t xml:space="preserve"> are implemented and leakage-tested but were never compared. Cheap, well-scoped experiment.</w:t>
      </w:r>
    </w:p>
    <w:p>
      <w:r>
        <w:rPr>
          <w:b/>
        </w:rPr>
        <w:t>6. Quantile forecasts instead of point forecasts.</w:t>
      </w:r>
      <w:r>
        <w:t xml:space="preserve"> Inventory needs a service level, not a mean. Pinball loss at P50/P90 would make the output directly usable for safety-stock sizing and would turn the asymmetric business proxy from descriptive into actionable — especially given the bias findings in §7.1.</w:t>
      </w:r>
    </w:p>
    <w:p>
      <w:r>
        <w:rPr>
          <w:b/>
        </w:rPr>
        <w:t>7. Different architectures worth a fair test.</w:t>
      </w:r>
      <w:r>
        <w:t xml:space="preserve"> N-BEATS/N-HiTS (strong on pure seasonality), TFT (native known-future handling plus interpretable attention), PatchTST, and DeepAR for native probabilistic output. Also a </w:t>
      </w:r>
      <w:r>
        <w:rPr>
          <w:b/>
        </w:rPr>
        <w:t>seasonal-naive baseline</w:t>
      </w:r>
      <w:r>
        <w:t xml:space="preserve"> (</w:t>
      </w:r>
      <w:r>
        <w:rPr>
          <w:rFonts w:ascii="Consolas" w:hAnsi="Consolas"/>
          <w:color w:val="C0341D"/>
          <w:sz w:val="18"/>
        </w:rPr>
        <w:t>y[t−7]</w:t>
      </w:r>
      <w:r>
        <w:t>) — v1 never established one, so we cannot currently state how much the models beat "same weekday last week", which is the first question any reviewer will ask.</w:t>
      </w:r>
    </w:p>
    <w:p>
      <w:r>
        <w:rPr>
          <w:b/>
        </w:rPr>
        <w:t>8. Engineering follow-ups.</w:t>
      </w:r>
    </w:p>
    <w:p>
      <w:pPr>
        <w:pStyle w:val="ListBullet"/>
      </w:pPr>
      <w:r>
        <w:t xml:space="preserve">Score the training set in </w:t>
      </w:r>
      <w:r>
        <w:rPr>
          <w:rFonts w:ascii="Consolas" w:hAnsi="Consolas"/>
          <w:color w:val="C0341D"/>
          <w:sz w:val="18"/>
        </w:rPr>
        <w:t>train_dl</w:t>
      </w:r>
      <w:r>
        <w:t>/</w:t>
      </w:r>
      <w:r>
        <w:rPr>
          <w:rFonts w:ascii="Consolas" w:hAnsi="Consolas"/>
          <w:color w:val="C0341D"/>
          <w:sz w:val="18"/>
        </w:rPr>
        <w:t>train_darts</w:t>
      </w:r>
      <w:r>
        <w:t xml:space="preserve"> so </w:t>
      </w:r>
      <w:r>
        <w:rPr>
          <w:rFonts w:ascii="Consolas" w:hAnsi="Consolas"/>
          <w:color w:val="C0341D"/>
          <w:sz w:val="18"/>
        </w:rPr>
        <w:t>train_wape</w:t>
      </w:r>
      <w:r>
        <w:t xml:space="preserve"> is populated for every family.</w:t>
      </w:r>
    </w:p>
    <w:p>
      <w:pPr>
        <w:pStyle w:val="ListBullet"/>
      </w:pPr>
      <w:r>
        <w:t>Tune the tree lag/rolling windows — currently the only untuned "input chunk length".</w:t>
      </w:r>
    </w:p>
    <w:p>
      <w:pPr>
        <w:pStyle w:val="ListBullet"/>
      </w:pPr>
      <w:r>
        <w:t xml:space="preserve">Vectorise </w:t>
      </w:r>
      <w:r>
        <w:rPr>
          <w:rFonts w:ascii="Consolas" w:hAnsi="Consolas"/>
          <w:color w:val="C0341D"/>
          <w:sz w:val="18"/>
        </w:rPr>
        <w:t>MultiSeriesWindowDataset.__getitem__</w:t>
      </w:r>
      <w:r>
        <w:t>; at 0.42 ms/sample the GPU is starved and</w:t>
      </w:r>
    </w:p>
    <w:p>
      <w:r>
        <w:rPr>
          <w:rFonts w:ascii="Consolas" w:hAnsi="Consolas"/>
          <w:color w:val="C0341D"/>
          <w:sz w:val="18"/>
        </w:rPr>
        <w:t>max_train_windows</w:t>
      </w:r>
      <w:r>
        <w:t xml:space="preserve"> could then be removed entirely.</w:t>
      </w:r>
    </w:p>
    <w:p>
      <w:pPr>
        <w:pStyle w:val="ListBullet"/>
      </w:pPr>
      <w:r>
        <w:t>CatBoost native categorical handling (ordered target statistics) vs the current shared ordinal</w:t>
      </w:r>
    </w:p>
    <w:p>
      <w:r>
        <w:t>encoding.</w:t>
      </w:r>
    </w:p>
    <w:p>
      <w:pPr>
        <w:pStyle w:val="ListBullet"/>
      </w:pPr>
      <w:r>
        <w:t>Scheduled retraining with the drift report as trigger.</w:t>
      </w:r>
    </w:p>
    <w:p>
      <w:r>
        <w:rPr>
          <w:b/>
        </w:rPr>
        <w:t>Explicitly not worth doing:</w:t>
      </w:r>
      <w:r>
        <w:t xml:space="preserve"> a bigger Transformer, or a wider hyperparameter sweep. v1→v2 already demonstrated neither moves the number.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