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Roles &amp; Responsibilities — Interventions MVP</w:t>
      </w:r>
    </w:p>
    <w:p>
      <w:r>
        <w:t xml:space="preserve">This document defines the </w:t>
      </w:r>
      <w:r>
        <w:rPr>
          <w:b/>
        </w:rPr>
        <w:t>roles, use cases, data needs, and guardrails</w:t>
      </w:r>
      <w:r>
        <w:t xml:space="preserve"> for the three Gen-AI agents that power the KAM 360 Interventions tab and Playbooks. Payment options are limited to </w:t>
      </w:r>
      <w:r>
        <w:rPr>
          <w:b/>
        </w:rPr>
        <w:t>UPI, netbanking, and Cards</w:t>
      </w:r>
      <w:r>
        <w:t xml:space="preserve"> only. Each agent has </w:t>
      </w:r>
      <w:r>
        <w:rPr>
          <w:b/>
        </w:rPr>
        <w:t>7 use cases</w:t>
      </w:r>
      <w:r>
        <w:t xml:space="preserve"> (SR Increase, Cross-Sell/Upsell, Playbooks). Use cases that require </w:t>
      </w:r>
      <w:r>
        <w:rPr>
          <w:b/>
        </w:rPr>
        <w:t>no KAM or merchant action</w:t>
      </w:r>
      <w:r>
        <w:t xml:space="preserve"> (or only ack) are in a separate section at the end; </w:t>
      </w:r>
      <w:r>
        <w:rPr>
          <w:b/>
        </w:rPr>
        <w:t>routing improvements</w:t>
      </w:r>
      <w:r>
        <w:t xml:space="preserve"> are information-only and </w:t>
      </w:r>
      <w:r>
        <w:rPr>
          <w:b/>
        </w:rPr>
        <w:t>not shown to KAMs</w:t>
      </w:r>
      <w:r>
        <w:t>.</w:t>
      </w:r>
    </w:p>
    <w:p>
      <w:r/>
      <w:r>
        <w:rPr>
          <w:b/>
        </w:rPr>
        <w:t>Reference design:</w:t>
      </w:r>
      <w:r>
        <w:t xml:space="preserve"> Intervention cards with peer view — when a feature is </w:t>
      </w:r>
      <w:r>
        <w:rPr>
          <w:b/>
        </w:rPr>
        <w:t>enabled for peers but not for the merchant</w:t>
      </w:r>
      <w:r>
        <w:t xml:space="preserve">, show </w:t>
      </w:r>
      <w:r>
        <w:rPr>
          <w:b/>
        </w:rPr>
        <w:t>SR and revenue variance</w:t>
      </w:r>
      <w:r>
        <w:t xml:space="preserve"> (e.g. “Merchants already benefiting” with current vs projected SR and revenue uplift; “Merchant’s gap” with potential recovery). See [KAM 360 Interventions](https://kam-360.lovable.app/interventions).</w:t>
      </w:r>
    </w:p>
    <w:p/>
    <w:p>
      <w:pPr>
        <w:pStyle w:val="Heading1"/>
      </w:pPr>
      <w:r>
        <w:t>1. Interventions Tab MVP — Primary view and peer view as justification</w:t>
      </w:r>
    </w:p>
    <w:p>
      <w:r>
        <w:t xml:space="preserve">The Interventions tab is driven by the </w:t>
      </w:r>
      <w:r>
        <w:rPr>
          <w:b/>
        </w:rPr>
        <w:t>existing API output</w:t>
      </w:r>
      <w:r>
        <w:t xml:space="preserve">. Peer view is an </w:t>
      </w:r>
      <w:r>
        <w:rPr>
          <w:b/>
        </w:rPr>
        <w:t>additional justification</w:t>
      </w:r>
      <w:r>
        <w:t>, not the only view.</w:t>
      </w:r>
    </w:p>
    <w:p>
      <w:pPr>
        <w:pStyle w:val="Heading2"/>
      </w:pPr>
      <w:r>
        <w:t>1.1 Primary view (existing API output)</w:t>
      </w:r>
    </w:p>
    <w:p>
      <w:r>
        <w:t xml:space="preserve">The tab must </w:t>
      </w:r>
      <w:r>
        <w:rPr>
          <w:b/>
        </w:rPr>
        <w:t>first</w:t>
      </w:r>
      <w:r>
        <w:t xml:space="preserve"> show the current intervention feed from the APIs:</w:t>
      </w:r>
    </w:p>
    <w:p>
      <w:pPr>
        <w:pStyle w:val="ListBullet"/>
        <w:ind w:left="360"/>
      </w:pPr>
      <w:r/>
      <w:r>
        <w:rPr>
          <w:b/>
        </w:rPr>
        <w:t>Opportunities:</w:t>
      </w:r>
      <w:r>
        <w:t xml:space="preserve"> `GET /api/opportunities` (and optionally `?mid=...`, `?limit=...`, `?category=...`). Each item includes: `id`, `title`, `category`, `merchantName`, `merchantId`, `midId`, `insight`, `description`, `estimatedUplift`, `aiImpact`, `aiSuggestions`, `actions`, `agentId`, `priorityRank`, etc.</w:t>
      </w:r>
    </w:p>
    <w:p>
      <w:pPr>
        <w:pStyle w:val="ListBullet"/>
        <w:ind w:left="360"/>
      </w:pPr>
      <w:r/>
      <w:r>
        <w:rPr>
          <w:b/>
        </w:rPr>
        <w:t>Alerts:</w:t>
      </w:r>
      <w:r>
        <w:t xml:space="preserve"> `GET /api/alerts` (same query params). Each item includes: `id`, `title`, `category`, `merchantName`, `triggerSignal`, `recommendedAction`, `severity`, `triggeredAt`, `description`, `metric`, `threshold`, `current`, `timeWindow`, `affectedIssuer`, etc.</w:t>
      </w:r>
    </w:p>
    <w:p>
      <w:r>
        <w:t xml:space="preserve">The UI renders </w:t>
      </w:r>
      <w:r>
        <w:rPr>
          <w:b/>
        </w:rPr>
        <w:t>intervention cards</w:t>
      </w:r>
      <w:r>
        <w:t xml:space="preserve"> from this output (title, insight, recommended action, estimated uplift, severity, action buttons like Create Task, Acknowledge, Snooze, etc.). This remains the </w:t>
      </w:r>
      <w:r>
        <w:rPr>
          <w:b/>
        </w:rPr>
        <w:t>primary</w:t>
      </w:r>
      <w:r>
        <w:t xml:space="preserve"> content of the Interventions tab.</w:t>
      </w:r>
    </w:p>
    <w:p>
      <w:pPr>
        <w:pStyle w:val="Heading2"/>
      </w:pPr>
      <w:r>
        <w:t>1.2 Peer view as justification</w:t>
      </w:r>
    </w:p>
    <w:p>
      <w:r/>
      <w:r>
        <w:rPr>
          <w:b/>
        </w:rPr>
        <w:t>Peer view</w:t>
      </w:r>
      <w:r>
        <w:t xml:space="preserve"> is a </w:t>
      </w:r>
      <w:r>
        <w:rPr>
          <w:b/>
        </w:rPr>
        <w:t>supporting justification</w:t>
      </w:r>
      <w:r>
        <w:t xml:space="preserve"> for an intervention, not a replacement for the API payload. When data is available, the card can show an expandable or inline “Why this?” section that includes:</w:t>
      </w:r>
    </w:p>
    <w:p>
      <w:pPr>
        <w:pStyle w:val="ListBullet"/>
        <w:ind w:left="360"/>
      </w:pPr>
      <w:r/>
      <w:r>
        <w:rPr>
          <w:b/>
        </w:rPr>
        <w:t>Peer benchmark:</w:t>
      </w:r>
      <w:r>
        <w:t xml:space="preserve"> Adoption rate for the recommended feature among comparable merchants and average SR lift / revenue uplift for adopters.</w:t>
      </w:r>
    </w:p>
    <w:p>
      <w:pPr>
        <w:pStyle w:val="ListBullet"/>
        <w:ind w:left="360"/>
      </w:pPr>
      <w:r/>
      <w:r>
        <w:rPr>
          <w:b/>
        </w:rPr>
        <w:t>Merchants already benefiting:</w:t>
      </w:r>
      <w:r>
        <w:t xml:space="preserve"> 1–3 peer merchants who have the feature enabled, with current SR, projected SR, uplift %, and estimated revenue benefit (e.g. ₹X L/mo).</w:t>
      </w:r>
    </w:p>
    <w:p>
      <w:pPr>
        <w:pStyle w:val="ListBullet"/>
        <w:ind w:left="360"/>
      </w:pPr>
      <w:r/>
      <w:r>
        <w:rPr>
          <w:b/>
        </w:rPr>
        <w:t>Target merchant’s gap:</w:t>
      </w:r>
      <w:r>
        <w:t xml:space="preserve"> Current SR vs projected SR if they adopt, the specific gap (e.g. “UPI timeouts during lunch rush not being retried”), and potential recovery (e.g. ₹X L/mo).</w:t>
      </w:r>
    </w:p>
    <w:p>
      <w:pPr>
        <w:pStyle w:val="ListBullet"/>
        <w:ind w:left="360"/>
      </w:pPr>
      <w:r/>
      <w:r>
        <w:rPr>
          <w:b/>
        </w:rPr>
        <w:t>Also not using:</w:t>
      </w:r>
      <w:r>
        <w:t xml:space="preserve"> Optional list of other merchants who could benefit (for prioritisation).</w:t>
      </w:r>
    </w:p>
    <w:p>
      <w:r>
        <w:t xml:space="preserve">If peer data is missing, the card still shows the full </w:t>
      </w:r>
      <w:r>
        <w:rPr>
          <w:b/>
        </w:rPr>
        <w:t>existing API output</w:t>
      </w:r>
      <w:r>
        <w:t xml:space="preserve">; only the peer-justification block is omitted or marked “Peer data not available”. All numeric claims in the peer block must be </w:t>
      </w:r>
      <w:r>
        <w:rPr>
          <w:b/>
        </w:rPr>
        <w:t>derived from or validated against data</w:t>
      </w:r>
      <w:r>
        <w:t>; the AI must not invent peer names or figures (see Guardrails below).</w:t>
      </w:r>
    </w:p>
    <w:p>
      <w:pPr>
        <w:pStyle w:val="Heading2"/>
      </w:pPr>
      <w:r>
        <w:t>1.3 Example: interventions tab table view</w:t>
      </w:r>
    </w:p>
    <w:p>
      <w:r>
        <w:t xml:space="preserve">The interventions tab can also be shown as a </w:t>
      </w:r>
      <w:r>
        <w:rPr>
          <w:b/>
        </w:rPr>
        <w:t>table</w:t>
      </w:r>
      <w:r>
        <w:t xml:space="preserve"> (e.g. for export or list view). Example structure and sample rows: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</w:t>
            </w:r>
          </w:p>
        </w:tc>
        <w:tc>
          <w:tcPr>
            <w:tcW w:type="dxa" w:w="1440"/>
          </w:tcPr>
          <w:p>
            <w:r>
              <w:t>Company</w:t>
            </w:r>
          </w:p>
        </w:tc>
        <w:tc>
          <w:tcPr>
            <w:tcW w:type="dxa" w:w="1440"/>
          </w:tcPr>
          <w:p>
            <w:r>
              <w:t>MIDs</w:t>
            </w:r>
          </w:p>
        </w:tc>
        <w:tc>
          <w:tcPr>
            <w:tcW w:type="dxa" w:w="1440"/>
          </w:tcPr>
          <w:p>
            <w:r>
              <w:t>Cause</w:t>
            </w:r>
          </w:p>
        </w:tc>
        <w:tc>
          <w:tcPr>
            <w:tcW w:type="dxa" w:w="1440"/>
          </w:tcPr>
          <w:p>
            <w:r>
              <w:t>Actionables</w:t>
            </w:r>
          </w:p>
        </w:tc>
        <w:tc>
          <w:tcPr>
            <w:tcW w:type="dxa" w:w="1440"/>
          </w:tcPr>
          <w:p>
            <w:r>
              <w:t>SR Delta caused compared to Benchmark</w:t>
            </w:r>
          </w:p>
        </w:tc>
      </w:tr>
      <w:tr>
        <w:tc>
          <w:tcPr>
            <w:tcW w:type="dxa" w:w="1440"/>
          </w:tcPr>
          <w:p>
            <w:r>
              <w:t>Ecommerce</w:t>
            </w:r>
          </w:p>
        </w:tc>
        <w:tc>
          <w:tcPr>
            <w:tcW w:type="dxa" w:w="1440"/>
          </w:tcPr>
          <w:p>
            <w:r>
              <w:t>Flipkart Internet Pvt Ltd.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Drops after redirection to ACS page</w:t>
            </w:r>
          </w:p>
        </w:tc>
        <w:tc>
          <w:tcPr>
            <w:tcW w:type="dxa" w:w="1440"/>
          </w:tcPr>
          <w:p>
            <w:r>
              <w:t>Increase Native OTP Adoption (Currently at 32% V/s &gt;80% on segment), enable PayU hosted OTP page in the meantime</w:t>
            </w:r>
          </w:p>
        </w:tc>
        <w:tc>
          <w:tcPr>
            <w:tcW w:type="dxa" w:w="1440"/>
          </w:tcPr>
          <w:p>
            <w:r>
              <w:t>8.0%</w:t>
            </w:r>
          </w:p>
        </w:tc>
      </w:tr>
      <w:tr>
        <w:tc>
          <w:tcPr>
            <w:tcW w:type="dxa" w:w="1440"/>
          </w:tcPr>
          <w:p>
            <w:r>
              <w:t>Ecommerce</w:t>
            </w:r>
          </w:p>
        </w:tc>
        <w:tc>
          <w:tcPr>
            <w:tcW w:type="dxa" w:w="1440"/>
          </w:tcPr>
          <w:p>
            <w:r>
              <w:t>PHONEPE PRIVATE LIMITED (Pincode/Travel/tickets/offers)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Drops before redirection to ACS page</w:t>
            </w:r>
          </w:p>
        </w:tc>
        <w:tc>
          <w:tcPr>
            <w:tcW w:type="dxa" w:w="1440"/>
          </w:tcPr>
          <w:p>
            <w:r>
              <w:t>Low native OTP adoption (9%)</w:t>
            </w:r>
          </w:p>
        </w:tc>
        <w:tc>
          <w:tcPr>
            <w:tcW w:type="dxa" w:w="1440"/>
          </w:tcPr>
          <w:p>
            <w:r>
              <w:t>3.8%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Drops after redirection to ACS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1.50%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Pincode has no desktop site anymore, have reached out to the KAM, MID has ~10% SRT</w:t>
            </w:r>
          </w:p>
        </w:tc>
        <w:tc>
          <w:tcPr>
            <w:tcW w:type="dxa" w:w="1440"/>
          </w:tcPr>
          <w:p>
            <w:r>
              <w:t>Block traffic</w:t>
            </w:r>
          </w:p>
        </w:tc>
        <w:tc>
          <w:tcPr>
            <w:tcW w:type="dxa" w:w="1440"/>
          </w:tcPr>
          <w:p>
            <w:r>
              <w:t>~3.5%</w:t>
            </w:r>
          </w:p>
        </w:tc>
      </w:tr>
    </w:tbl>
    <w:p/>
    <w:p>
      <w:pPr>
        <w:pStyle w:val="ListBullet"/>
        <w:ind w:left="360"/>
      </w:pPr>
      <w:r/>
      <w:r>
        <w:rPr>
          <w:b/>
        </w:rPr>
        <w:t>Segment</w:t>
      </w:r>
      <w:r>
        <w:t xml:space="preserve"> — Merchant segment (e.g. Ecommerce). Used for peer benchmark and filtering.</w:t>
      </w:r>
    </w:p>
    <w:p>
      <w:pPr>
        <w:pStyle w:val="ListBullet"/>
        <w:ind w:left="360"/>
      </w:pPr>
      <w:r/>
      <w:r>
        <w:rPr>
          <w:b/>
        </w:rPr>
        <w:t>Company</w:t>
      </w:r>
      <w:r>
        <w:t xml:space="preserve"> — Merchant / company name.</w:t>
      </w:r>
    </w:p>
    <w:p>
      <w:pPr>
        <w:pStyle w:val="ListBullet"/>
        <w:ind w:left="360"/>
      </w:pPr>
      <w:r/>
      <w:r>
        <w:rPr>
          <w:b/>
        </w:rPr>
        <w:t>MIDs</w:t>
      </w:r>
      <w:r>
        <w:t xml:space="preserve"> — Affected MID(s); can be blank if intervention is at merchant level.</w:t>
      </w:r>
    </w:p>
    <w:p>
      <w:pPr>
        <w:pStyle w:val="ListBullet"/>
        <w:ind w:left="360"/>
      </w:pPr>
      <w:r/>
      <w:r>
        <w:rPr>
          <w:b/>
        </w:rPr>
        <w:t>Cause</w:t>
      </w:r>
      <w:r>
        <w:t xml:space="preserve"> — Root cause or observation (e.g. drops after/before ACS, low native OTP, no desktop site).</w:t>
      </w:r>
    </w:p>
    <w:p>
      <w:pPr>
        <w:pStyle w:val="ListBullet"/>
        <w:ind w:left="360"/>
      </w:pPr>
      <w:r/>
      <w:r>
        <w:rPr>
          <w:b/>
        </w:rPr>
        <w:t>Actionables</w:t>
      </w:r>
      <w:r>
        <w:t xml:space="preserve"> — Recommended actions (e.g. increase native OTP adoption, enable hosted OTP page, block traffic).</w:t>
      </w:r>
    </w:p>
    <w:p>
      <w:pPr>
        <w:pStyle w:val="ListBullet"/>
        <w:ind w:left="360"/>
      </w:pPr>
      <w:r/>
      <w:r>
        <w:rPr>
          <w:b/>
        </w:rPr>
        <w:t>SR Delta caused compared to Benchmark</w:t>
      </w:r>
      <w:r>
        <w:t xml:space="preserve"> — Success-rate gap vs segment/benchmark (e.g. 8.0%, 3.8%). Drives prioritisation and peer justification.</w:t>
      </w:r>
    </w:p>
    <w:p>
      <w:r>
        <w:t xml:space="preserve">Gen-AI output (from APIs or agents) should be mappable to these columns: e.g. `insight` / `triggerSignal` → </w:t>
      </w:r>
      <w:r>
        <w:rPr>
          <w:b/>
        </w:rPr>
        <w:t>Cause</w:t>
      </w:r>
      <w:r>
        <w:t xml:space="preserve">; `recommendedAction` / `aiSuggestions` → </w:t>
      </w:r>
      <w:r>
        <w:rPr>
          <w:b/>
        </w:rPr>
        <w:t>Actionables</w:t>
      </w:r>
      <w:r>
        <w:t xml:space="preserve">; `estimatedUplift` or a dedicated field → </w:t>
      </w:r>
      <w:r>
        <w:rPr>
          <w:b/>
        </w:rPr>
        <w:t>SR Delta caused compared to Benchmark</w:t>
      </w:r>
      <w:r>
        <w:t xml:space="preserve">; `merchantName` → </w:t>
      </w:r>
      <w:r>
        <w:rPr>
          <w:b/>
        </w:rPr>
        <w:t>Company</w:t>
      </w:r>
      <w:r>
        <w:t xml:space="preserve">; `midId` → </w:t>
      </w:r>
      <w:r>
        <w:rPr>
          <w:b/>
        </w:rPr>
        <w:t>MIDs</w:t>
      </w:r>
      <w:r>
        <w:t xml:space="preserve">; segment from peer/segment data → </w:t>
      </w:r>
      <w:r>
        <w:rPr>
          <w:b/>
        </w:rPr>
        <w:t>Segment</w:t>
      </w:r>
      <w:r>
        <w:t>.</w:t>
      </w:r>
    </w:p>
    <w:p/>
    <w:p>
      <w:pPr>
        <w:pStyle w:val="Heading1"/>
      </w:pPr>
      <w:r>
        <w:t>2. Agent 1 — SR Increase Agent</w:t>
      </w:r>
    </w:p>
    <w:p>
      <w:pPr>
        <w:pStyle w:val="Heading2"/>
      </w:pPr>
      <w:r>
        <w:t>2.1 Role and responsibility</w:t>
      </w:r>
    </w:p>
    <w:p>
      <w:pPr>
        <w:pStyle w:val="ListBullet"/>
        <w:ind w:left="360"/>
      </w:pPr>
      <w:r/>
      <w:r>
        <w:rPr>
          <w:b/>
        </w:rPr>
        <w:t>Purpose:</w:t>
      </w:r>
      <w:r>
        <w:t xml:space="preserve"> Help KAMs understand </w:t>
      </w:r>
      <w:r>
        <w:rPr>
          <w:b/>
        </w:rPr>
        <w:t>payment method failures</w:t>
      </w:r>
      <w:r>
        <w:t xml:space="preserve"> and </w:t>
      </w:r>
      <w:r>
        <w:rPr>
          <w:b/>
        </w:rPr>
        <w:t>Success Rate (SR) improvement opportunities</w:t>
      </w:r>
      <w:r>
        <w:t xml:space="preserve"> so they can act on operational issues and enable/optimise payment methods.</w:t>
      </w:r>
    </w:p>
    <w:p>
      <w:pPr>
        <w:pStyle w:val="ListBullet"/>
        <w:ind w:left="360"/>
      </w:pPr>
      <w:r/>
      <w:r>
        <w:rPr>
          <w:b/>
        </w:rPr>
        <w:t>Outputs:</w:t>
      </w:r>
      <w:r/>
    </w:p>
    <w:p>
      <w:pPr>
        <w:pStyle w:val="ListBullet"/>
        <w:ind w:left="360"/>
      </w:pPr>
      <w:r/>
      <w:r>
        <w:rPr>
          <w:b/>
        </w:rPr>
        <w:t>Alerts</w:t>
      </w:r>
      <w:r>
        <w:t xml:space="preserve"> — critical, time-sensitive (e.g. PG down, method failure spike).</w:t>
      </w:r>
    </w:p>
    <w:p>
      <w:pPr>
        <w:pStyle w:val="ListBullet"/>
        <w:ind w:left="360"/>
      </w:pPr>
      <w:r/>
      <w:r>
        <w:rPr>
          <w:b/>
        </w:rPr>
        <w:t>Opportunities</w:t>
      </w:r>
      <w:r>
        <w:t xml:space="preserve"> — growth/optimisation where </w:t>
      </w:r>
      <w:r>
        <w:rPr>
          <w:b/>
        </w:rPr>
        <w:t>KAM or merchant has a clear action</w:t>
      </w:r>
      <w:r>
        <w:t xml:space="preserve"> (e.g. enable another PG). Use cases with no actionable ask (e.g. payment method reordering) appear in Section 7 (done / ack-only). Routing improvements are not shown to KAMs (Section 7.2).</w:t>
      </w:r>
    </w:p>
    <w:p>
      <w:pPr>
        <w:pStyle w:val="ListBullet"/>
        <w:ind w:left="360"/>
      </w:pPr>
      <w:r/>
      <w:r>
        <w:rPr>
          <w:b/>
        </w:rPr>
        <w:t>Scope:</w:t>
      </w:r>
      <w:r>
        <w:t xml:space="preserve"> Payment methods limited to </w:t>
      </w:r>
      <w:r>
        <w:rPr>
          <w:b/>
        </w:rPr>
        <w:t>UPI, netbanking, Cards</w:t>
      </w:r>
      <w:r>
        <w:t xml:space="preserve"> only. No wallets, EMI, BNPL, or international in MVP.</w:t>
      </w:r>
    </w:p>
    <w:p>
      <w:pPr>
        <w:pStyle w:val="Heading2"/>
      </w:pPr>
      <w:r>
        <w:t>2.2 Prioritised use cases (7 — all require KAM/merchant action)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Brief 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**Alert**</w:t>
            </w:r>
          </w:p>
        </w:tc>
        <w:tc>
          <w:tcPr>
            <w:tcW w:type="dxa" w:w="2160"/>
          </w:tcPr>
          <w:p>
            <w:r>
              <w:t>PG / payment method down</w:t>
            </w:r>
          </w:p>
        </w:tc>
        <w:tc>
          <w:tcPr>
            <w:tcW w:type="dxa" w:w="2160"/>
          </w:tcPr>
          <w:p>
            <w:r>
              <w:t>One or more of UPI, netbanking, or Cards shows sudden, sustained failure (e.g. SR drop &gt;X% in last 30–60 min). Critical; KAM must investigate (PSP/network outage).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**Alert**</w:t>
            </w:r>
          </w:p>
        </w:tc>
        <w:tc>
          <w:tcPr>
            <w:tcW w:type="dxa" w:w="2160"/>
          </w:tcPr>
          <w:p>
            <w:r>
              <w:t>Bank/issuer failure spike</w:t>
            </w:r>
          </w:p>
        </w:tc>
        <w:tc>
          <w:tcPr>
            <w:tcW w:type="dxa" w:w="2160"/>
          </w:tcPr>
          <w:p>
            <w:r>
              <w:t>Failures concentrated in one issuer or bank within a payment method. Notify merchant and suggest reroute or fallback.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**Alert**</w:t>
            </w:r>
          </w:p>
        </w:tc>
        <w:tc>
          <w:tcPr>
            <w:tcW w:type="dxa" w:w="2160"/>
          </w:tcPr>
          <w:p>
            <w:r>
              <w:t>Success rate drop (overall)</w:t>
            </w:r>
          </w:p>
        </w:tc>
        <w:tc>
          <w:tcPr>
            <w:tcW w:type="dxa" w:w="2160"/>
          </w:tcPr>
          <w:p>
            <w:r>
              <w:t>Overall SR drops materially (e.g. &gt;10%) in a short window. Possible routing or systemic issue.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**Alert**</w:t>
            </w:r>
          </w:p>
        </w:tc>
        <w:tc>
          <w:tcPr>
            <w:tcW w:type="dxa" w:w="2160"/>
          </w:tcPr>
          <w:p>
            <w:r>
              <w:t>Transaction volume drop</w:t>
            </w:r>
          </w:p>
        </w:tc>
        <w:tc>
          <w:tcPr>
            <w:tcW w:type="dxa" w:w="2160"/>
          </w:tcPr>
          <w:p>
            <w:r>
              <w:t>Sudden decline in transaction volume (e.g. vs same period yesterday). Possible checkout or integration issue; KAM to check with merchant.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**Alert**</w:t>
            </w:r>
          </w:p>
        </w:tc>
        <w:tc>
          <w:tcPr>
            <w:tcW w:type="dxa" w:w="2160"/>
          </w:tcPr>
          <w:p>
            <w:r>
              <w:t>Recurring payment failure spike</w:t>
            </w:r>
          </w:p>
        </w:tc>
        <w:tc>
          <w:tcPr>
            <w:tcW w:type="dxa" w:w="2160"/>
          </w:tcPr>
          <w:p>
            <w:r>
              <w:t>Recurring failure rate spikes (e.g. token expiry, mandate issues). KAM to notify merchant and suggest token/mandate check or consent flow.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**Opportunity**</w:t>
            </w:r>
          </w:p>
        </w:tc>
        <w:tc>
          <w:tcPr>
            <w:tcW w:type="dxa" w:w="2160"/>
          </w:tcPr>
          <w:p>
            <w:r>
              <w:t>Additional PG/method enablement</w:t>
            </w:r>
          </w:p>
        </w:tc>
        <w:tc>
          <w:tcPr>
            <w:tcW w:type="dxa" w:w="2160"/>
          </w:tcPr>
          <w:p>
            <w:r>
              <w:t>Evidence of demand or drop-off for a payment method (UPI/netbanking/Cards) that is **disabled** for the merchant. Recommend enabling it; support with peer adoption and typical SR/revenue uplift.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**Opportunity**</w:t>
            </w:r>
          </w:p>
        </w:tc>
        <w:tc>
          <w:tcPr>
            <w:tcW w:type="dxa" w:w="2160"/>
          </w:tcPr>
          <w:p>
            <w:r>
              <w:t>Checkout / authentication drop</w:t>
            </w:r>
          </w:p>
        </w:tc>
        <w:tc>
          <w:tcPr>
            <w:tcW w:type="dxa" w:w="2160"/>
          </w:tcPr>
          <w:p>
            <w:r>
              <w:t>Drops after redirection to ACS page or low native OTP adoption vs segment. Recommend increasing native OTP adoption, enabling PayU hosted OTP page, or optimising 3DS flow; support with peer benchmark (e.g. segment &gt;80% native OTP).</w:t>
            </w:r>
          </w:p>
        </w:tc>
      </w:tr>
    </w:tbl>
    <w:p/>
    <w:p>
      <w:r>
        <w:t xml:space="preserve">*Payment method order/optimisation* (no direct KAM action; can be executed by system or ack-only) is in </w:t>
      </w:r>
      <w:r>
        <w:rPr>
          <w:b/>
        </w:rPr>
        <w:t>Section 7</w:t>
      </w:r>
      <w:r>
        <w:t xml:space="preserve">. *Routing improvements* are </w:t>
      </w:r>
      <w:r>
        <w:rPr>
          <w:b/>
        </w:rPr>
        <w:t>not shown to KAMs</w:t>
      </w:r>
      <w:r>
        <w:t xml:space="preserve"> (Section 7.2).</w:t>
      </w:r>
    </w:p>
    <w:p>
      <w:r/>
      <w:r>
        <w:rPr>
          <w:b/>
        </w:rPr>
        <w:t>Examples (SR Increase):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Example cause</w:t>
            </w:r>
          </w:p>
        </w:tc>
        <w:tc>
          <w:tcPr>
            <w:tcW w:type="dxa" w:w="2880"/>
          </w:tcPr>
          <w:p>
            <w:r>
              <w:t>Example actionable</w:t>
            </w:r>
          </w:p>
        </w:tc>
      </w:tr>
      <w:tr>
        <w:tc>
          <w:tcPr>
            <w:tcW w:type="dxa" w:w="2880"/>
          </w:tcPr>
          <w:p>
            <w:r>
              <w:t>PG / payment method down</w:t>
            </w:r>
          </w:p>
        </w:tc>
        <w:tc>
          <w:tcPr>
            <w:tcW w:type="dxa" w:w="2880"/>
          </w:tcPr>
          <w:p>
            <w:r>
              <w:t>UPI SR dropped to 91% vs 96% benchmark in last 2h; PSP routing failures.</w:t>
            </w:r>
          </w:p>
        </w:tc>
        <w:tc>
          <w:tcPr>
            <w:tcW w:type="dxa" w:w="2880"/>
          </w:tcPr>
          <w:p>
            <w:r>
              <w:t>Investigate PSP or network outage; enable fallback routing.</w:t>
            </w:r>
          </w:p>
        </w:tc>
      </w:tr>
      <w:tr>
        <w:tc>
          <w:tcPr>
            <w:tcW w:type="dxa" w:w="2880"/>
          </w:tcPr>
          <w:p>
            <w:r>
              <w:t>Bank/issuer failure spike</w:t>
            </w:r>
          </w:p>
        </w:tc>
        <w:tc>
          <w:tcPr>
            <w:tcW w:type="dxa" w:w="2880"/>
          </w:tcPr>
          <w:p>
            <w:r>
              <w:t>28% of card declines from HDFC in last 72h.</w:t>
            </w:r>
          </w:p>
        </w:tc>
        <w:tc>
          <w:tcPr>
            <w:tcW w:type="dxa" w:w="2880"/>
          </w:tcPr>
          <w:p>
            <w:r>
              <w:t>Notify merchant and reroute transactions.</w:t>
            </w:r>
          </w:p>
        </w:tc>
      </w:tr>
      <w:tr>
        <w:tc>
          <w:tcPr>
            <w:tcW w:type="dxa" w:w="2880"/>
          </w:tcPr>
          <w:p>
            <w:r>
              <w:t>Transaction volume drop</w:t>
            </w:r>
          </w:p>
        </w:tc>
        <w:tc>
          <w:tcPr>
            <w:tcW w:type="dxa" w:w="2880"/>
          </w:tcPr>
          <w:p>
            <w:r>
              <w:t>Volume down 40% vs same hour yesterday.</w:t>
            </w:r>
          </w:p>
        </w:tc>
        <w:tc>
          <w:tcPr>
            <w:tcW w:type="dxa" w:w="2880"/>
          </w:tcPr>
          <w:p>
            <w:r>
              <w:t>Check checkout/integration; possible gateway or redirect issue.</w:t>
            </w:r>
          </w:p>
        </w:tc>
      </w:tr>
      <w:tr>
        <w:tc>
          <w:tcPr>
            <w:tcW w:type="dxa" w:w="2880"/>
          </w:tcPr>
          <w:p>
            <w:r>
              <w:t>Recurring payment failure spike</w:t>
            </w:r>
          </w:p>
        </w:tc>
        <w:tc>
          <w:tcPr>
            <w:tcW w:type="dxa" w:w="2880"/>
          </w:tcPr>
          <w:p>
            <w:r>
              <w:t>Recurring failure rate +8% in last 5 days; net banking affected.</w:t>
            </w:r>
          </w:p>
        </w:tc>
        <w:tc>
          <w:tcPr>
            <w:tcW w:type="dxa" w:w="2880"/>
          </w:tcPr>
          <w:p>
            <w:r>
              <w:t>Check token expiry or mandate issues; improve consent flow.</w:t>
            </w:r>
          </w:p>
        </w:tc>
      </w:tr>
      <w:tr>
        <w:tc>
          <w:tcPr>
            <w:tcW w:type="dxa" w:w="2880"/>
          </w:tcPr>
          <w:p>
            <w:r>
              <w:t>Additional PG/method enablement</w:t>
            </w:r>
          </w:p>
        </w:tc>
        <w:tc>
          <w:tcPr>
            <w:tcW w:type="dxa" w:w="2880"/>
          </w:tcPr>
          <w:p>
            <w:r>
              <w:t>60% of customers attempt UPI but only Collect enabled.</w:t>
            </w:r>
          </w:p>
        </w:tc>
        <w:tc>
          <w:tcPr>
            <w:tcW w:type="dxa" w:w="2880"/>
          </w:tcPr>
          <w:p>
            <w:r>
              <w:t>Enable UPI Intent; keep Collect as fallback.</w:t>
            </w:r>
          </w:p>
        </w:tc>
      </w:tr>
      <w:tr>
        <w:tc>
          <w:tcPr>
            <w:tcW w:type="dxa" w:w="2880"/>
          </w:tcPr>
          <w:p>
            <w:r>
              <w:t>Checkout / authentication drop</w:t>
            </w:r>
          </w:p>
        </w:tc>
        <w:tc>
          <w:tcPr>
            <w:tcW w:type="dxa" w:w="2880"/>
          </w:tcPr>
          <w:p>
            <w:r>
              <w:t>Drops after redirection to ACS page; native OTP at 32% vs &gt;80% segment.</w:t>
            </w:r>
          </w:p>
        </w:tc>
        <w:tc>
          <w:tcPr>
            <w:tcW w:type="dxa" w:w="2880"/>
          </w:tcPr>
          <w:p>
            <w:r>
              <w:t>Increase native OTP adoption; enable PayU hosted OTP page in the meantime.</w:t>
            </w:r>
          </w:p>
        </w:tc>
      </w:tr>
    </w:tbl>
    <w:p/>
    <w:p>
      <w:pPr>
        <w:pStyle w:val="Heading2"/>
      </w:pPr>
      <w:r>
        <w:t>2.3 Work the Gen-AI agent performs</w:t>
      </w:r>
    </w:p>
    <w:p>
      <w:pPr>
        <w:pStyle w:val="ListBullet"/>
        <w:ind w:left="360"/>
      </w:pPr>
      <w:r>
        <w:t xml:space="preserve">Ingest and interpret </w:t>
      </w:r>
      <w:r>
        <w:rPr>
          <w:b/>
        </w:rPr>
        <w:t>time-series transaction data</w:t>
      </w:r>
      <w:r>
        <w:t xml:space="preserve"> (volume, success/failure, method, issuer) at MID level.</w:t>
      </w:r>
    </w:p>
    <w:p>
      <w:pPr>
        <w:pStyle w:val="ListBullet"/>
        <w:ind w:left="360"/>
      </w:pPr>
      <w:r/>
      <w:r>
        <w:rPr>
          <w:b/>
        </w:rPr>
        <w:t>Detect anomalies:</w:t>
      </w:r>
      <w:r>
        <w:t xml:space="preserve"> Compare current SR and failure rates to recent baseline (e.g. same hour yesterday, last 7 days) to flag alerts.</w:t>
      </w:r>
    </w:p>
    <w:p>
      <w:pPr>
        <w:pStyle w:val="ListBullet"/>
        <w:ind w:left="360"/>
      </w:pPr>
      <w:r/>
      <w:r>
        <w:rPr>
          <w:b/>
        </w:rPr>
        <w:t>Identify gaps:</w:t>
      </w:r>
      <w:r>
        <w:t xml:space="preserve"> Compare enabled vs disabled payment methods and failure reasons (e.g. “method not available”) to suggest enablement.</w:t>
      </w:r>
    </w:p>
    <w:p>
      <w:pPr>
        <w:pStyle w:val="ListBullet"/>
        <w:ind w:left="360"/>
      </w:pPr>
      <w:r/>
      <w:r>
        <w:rPr>
          <w:b/>
        </w:rPr>
        <w:t>Peer view:</w:t>
      </w:r>
      <w:r>
        <w:t xml:space="preserve"> For each recommendation, look up peer adoption and aggregate SR/revenue impact for that feature; compute “merchant’s gap” and potential recovery using allowed data only. (Method-order insights that need no KAM action are handled in Section 7.)</w:t>
      </w:r>
    </w:p>
    <w:p>
      <w:pPr>
        <w:pStyle w:val="Heading2"/>
      </w:pPr>
      <w:r>
        <w:t>2.4 Datasets the agent needs (English descriptions)</w:t>
      </w:r>
    </w:p>
    <w:p>
      <w:pPr>
        <w:pStyle w:val="ListBullet"/>
        <w:ind w:left="360"/>
      </w:pPr>
      <w:r/>
      <w:r>
        <w:rPr>
          <w:b/>
        </w:rPr>
        <w:t>Transaction-level or aggregated payment data:</w:t>
      </w:r>
      <w:r>
        <w:t xml:space="preserve"> Per MID: transaction count, success/failure, payment method (UPI, netbanking, Cards), timestamp (at least date and hour), optional issuer/bank.</w:t>
      </w:r>
    </w:p>
    <w:p>
      <w:pPr>
        <w:pStyle w:val="ListBullet"/>
        <w:ind w:left="360"/>
      </w:pPr>
      <w:r/>
      <w:r>
        <w:rPr>
          <w:b/>
        </w:rPr>
        <w:t>Failure reason / decline reason:</w:t>
      </w:r>
      <w:r>
        <w:t xml:space="preserve"> To distinguish “method unavailable”, “bank decline”, “timeout”, etc.</w:t>
      </w:r>
    </w:p>
    <w:p>
      <w:pPr>
        <w:pStyle w:val="ListBullet"/>
        <w:ind w:left="360"/>
      </w:pPr>
      <w:r/>
      <w:r>
        <w:rPr>
          <w:b/>
        </w:rPr>
        <w:t>Merchant/MID configuration:</w:t>
      </w:r>
      <w:r>
        <w:t xml:space="preserve"> Which payment methods (UPI, netbanking, Cards) are enabled per MID.</w:t>
      </w:r>
    </w:p>
    <w:p>
      <w:pPr>
        <w:pStyle w:val="ListBullet"/>
        <w:ind w:left="360"/>
      </w:pPr>
      <w:r/>
      <w:r>
        <w:rPr>
          <w:b/>
        </w:rPr>
        <w:t>Peer/segment definitions:</w:t>
      </w:r>
      <w:r>
        <w:t xml:space="preserve"> How peers are defined (e.g. same industry/MCC, similar volume band) and which MIDs belong to which segment.</w:t>
      </w:r>
    </w:p>
    <w:p>
      <w:pPr>
        <w:pStyle w:val="ListBullet"/>
        <w:ind w:left="360"/>
      </w:pPr>
      <w:r/>
      <w:r>
        <w:rPr>
          <w:b/>
        </w:rPr>
        <w:t>Peer feature adoption and outcomes:</w:t>
      </w:r>
      <w:r>
        <w:t xml:space="preserve"> For features in scope (e.g. “has UPI enabled”, “has Smart Retry”), adoption flag per MID/merchant; and aggregate SR and revenue (or GMV) before/after or for adopters vs non-adopters, for peer view and variance.</w:t>
      </w:r>
    </w:p>
    <w:p>
      <w:pPr>
        <w:pStyle w:val="Heading2"/>
      </w:pPr>
      <w:r>
        <w:t>2.5 Guardrails (see Section 5 for shared rules)</w:t>
      </w:r>
    </w:p>
    <w:p>
      <w:pPr>
        <w:pStyle w:val="ListBullet"/>
        <w:ind w:left="360"/>
      </w:pPr>
      <w:r>
        <w:t xml:space="preserve">Alert thresholds (e.g. SR drop %, time window) must be </w:t>
      </w:r>
      <w:r>
        <w:rPr>
          <w:b/>
        </w:rPr>
        <w:t>configurable and documented</w:t>
      </w:r>
      <w:r>
        <w:t>; the model must not invent new thresholds.</w:t>
      </w:r>
    </w:p>
    <w:p>
      <w:pPr>
        <w:pStyle w:val="ListBullet"/>
        <w:ind w:left="360"/>
      </w:pPr>
      <w:r/>
      <w:r>
        <w:rPr>
          <w:b/>
        </w:rPr>
        <w:t>Peer names and numbers</w:t>
      </w:r>
      <w:r>
        <w:t xml:space="preserve"> only from the peer/segment and adoption/outcome datasets; no free-form invention of merchant names or revenue figures.</w:t>
      </w:r>
    </w:p>
    <w:p>
      <w:pPr>
        <w:pStyle w:val="ListBullet"/>
        <w:ind w:left="360"/>
      </w:pPr>
      <w:r/>
      <w:r>
        <w:rPr>
          <w:b/>
        </w:rPr>
        <w:t>Recommendations</w:t>
      </w:r>
      <w:r>
        <w:t xml:space="preserve"> must map to one of the seven use cases above and stay within UPI, netbanking, Cards.</w:t>
      </w:r>
    </w:p>
    <w:p/>
    <w:p>
      <w:pPr>
        <w:pStyle w:val="Heading1"/>
      </w:pPr>
      <w:r>
        <w:t>3. Agent 2 — Cross-Sell / Upsell Agent</w:t>
      </w:r>
    </w:p>
    <w:p>
      <w:pPr>
        <w:pStyle w:val="Heading2"/>
      </w:pPr>
      <w:r>
        <w:t>3.1 Role and responsibility</w:t>
      </w:r>
    </w:p>
    <w:p>
      <w:pPr>
        <w:pStyle w:val="ListBullet"/>
        <w:ind w:left="360"/>
      </w:pPr>
      <w:r/>
      <w:r>
        <w:rPr>
          <w:b/>
        </w:rPr>
        <w:t>Purpose:</w:t>
      </w:r>
      <w:r>
        <w:t xml:space="preserve"> Surface </w:t>
      </w:r>
      <w:r>
        <w:rPr>
          <w:b/>
        </w:rPr>
        <w:t>opportunities</w:t>
      </w:r>
      <w:r>
        <w:t xml:space="preserve"> to sell or enable additional </w:t>
      </w:r>
      <w:r>
        <w:rPr>
          <w:b/>
        </w:rPr>
        <w:t>product features</w:t>
      </w:r>
      <w:r>
        <w:t xml:space="preserve"> that improve retention, revenue, or operations. Core five: </w:t>
      </w:r>
      <w:r>
        <w:rPr>
          <w:b/>
        </w:rPr>
        <w:t>Offers</w:t>
      </w:r>
      <w:r>
        <w:t xml:space="preserve">, </w:t>
      </w:r>
      <w:r>
        <w:rPr>
          <w:b/>
        </w:rPr>
        <w:t>Priority settlements</w:t>
      </w:r>
      <w:r>
        <w:t xml:space="preserve">, </w:t>
      </w:r>
      <w:r>
        <w:rPr>
          <w:b/>
        </w:rPr>
        <w:t>Subscriptions</w:t>
      </w:r>
      <w:r>
        <w:t xml:space="preserve"> (recurring), </w:t>
      </w:r>
      <w:r>
        <w:rPr>
          <w:b/>
        </w:rPr>
        <w:t>Tokenisation</w:t>
      </w:r>
      <w:r>
        <w:t xml:space="preserve">, and </w:t>
      </w:r>
      <w:r>
        <w:rPr>
          <w:b/>
        </w:rPr>
        <w:t>UPI autopay/mandate</w:t>
      </w:r>
      <w:r>
        <w:t xml:space="preserve">. Mostly </w:t>
      </w:r>
      <w:r>
        <w:rPr>
          <w:b/>
        </w:rPr>
        <w:t>opportunities</w:t>
      </w:r>
      <w:r>
        <w:t>; alerts are secondary and can be added later.</w:t>
      </w:r>
    </w:p>
    <w:p>
      <w:pPr>
        <w:pStyle w:val="ListBullet"/>
        <w:ind w:left="360"/>
      </w:pPr>
      <w:r/>
      <w:r>
        <w:rPr>
          <w:b/>
        </w:rPr>
        <w:t>Scope:</w:t>
      </w:r>
      <w:r>
        <w:t xml:space="preserve"> Payment methods </w:t>
      </w:r>
      <w:r>
        <w:rPr>
          <w:b/>
        </w:rPr>
        <w:t>UPI, netbanking, Cards</w:t>
      </w:r>
      <w:r>
        <w:t xml:space="preserve"> only. Features must be real product capabilities (offers, priority settlement, subscription/recurring, tokenisation, UPI autopay, etc.).</w:t>
      </w:r>
    </w:p>
    <w:p>
      <w:pPr>
        <w:pStyle w:val="Heading2"/>
      </w:pPr>
      <w:r>
        <w:t>3.2 Prioritised use cases (7 — all require KAM/merchant action)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Use case</w:t>
            </w:r>
          </w:p>
        </w:tc>
        <w:tc>
          <w:tcPr>
            <w:tcW w:type="dxa" w:w="2160"/>
          </w:tcPr>
          <w:p>
            <w:r>
              <w:t>Brief 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**Subscriptions / recurring enablement**</w:t>
            </w:r>
          </w:p>
        </w:tc>
        <w:tc>
          <w:tcPr>
            <w:tcW w:type="dxa" w:w="2160"/>
          </w:tcPr>
          <w:p>
            <w:r>
              <w:t>Merchant has or could have recurring revenue (e.g. subscriptions); e-mandate/SI or recurring flow not active or underperforming. Recommend enabling subscriptions/recurring, improving consent flow, or UPI autopay; support with peer benchmarks.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**Offers**</w:t>
            </w:r>
          </w:p>
        </w:tc>
        <w:tc>
          <w:tcPr>
            <w:tcW w:type="dxa" w:w="2160"/>
          </w:tcPr>
          <w:p>
            <w:r>
              <w:t>Bank/PG or platform offers (e.g. cashback, discount at checkout) not enabled or underused for this merchant. Recommend enabling or promoting relevant offers to increase conversion and volume; show adoption and impact among peers.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**Priority settlements**</w:t>
            </w:r>
          </w:p>
        </w:tc>
        <w:tc>
          <w:tcPr>
            <w:tcW w:type="dxa" w:w="2160"/>
          </w:tcPr>
          <w:p>
            <w:r>
              <w:t>Merchant could benefit from faster settlement (e.g. T+0 or priority settlement). Feature not enabled. Recommend priority settlement; support with peer adoption and typical working-capital/UX benefit.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**Tokenisation / saved cards**</w:t>
            </w:r>
          </w:p>
        </w:tc>
        <w:tc>
          <w:tcPr>
            <w:tcW w:type="dxa" w:w="2160"/>
          </w:tcPr>
          <w:p>
            <w:r>
              <w:t>Repeat customers but low or no token usage; high card failure or drop-off. Recommend enabling tokenisation for Cards; show adoption and impact among peers (peer view as justification).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**UPI autopay / mandate for subscriptions**</w:t>
            </w:r>
          </w:p>
        </w:tc>
        <w:tc>
          <w:tcPr>
            <w:tcW w:type="dxa" w:w="2160"/>
          </w:tcPr>
          <w:p>
            <w:r>
              <w:t>Subscription or recurring flow with low mandate creation or high mandate failure. Recommend improving consent flow or enabling UPI autopay; support with peer benchmarks.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**Cost optimisation (method mix)**</w:t>
            </w:r>
          </w:p>
        </w:tc>
        <w:tc>
          <w:tcPr>
            <w:tcW w:type="dxa" w:w="2160"/>
          </w:tcPr>
          <w:p>
            <w:r>
              <w:t>Heavy use of a costlier method (e.g. Cards) where UPI or netbanking could be promoted. KAM/merchant promotes lower-cost methods; support with peer adoption and MDR impact.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Opportunity</w:t>
            </w:r>
          </w:p>
        </w:tc>
        <w:tc>
          <w:tcPr>
            <w:tcW w:type="dxa" w:w="2160"/>
          </w:tcPr>
          <w:p>
            <w:r>
              <w:t>**Industry / segment benchmark gap**</w:t>
            </w:r>
          </w:p>
        </w:tc>
        <w:tc>
          <w:tcPr>
            <w:tcW w:type="dxa" w:w="2160"/>
          </w:tcPr>
          <w:p>
            <w:r>
              <w:t>Merchant’s adoption of paid features (offers, priority settlement, tokenisation, subscriptions) below segment benchmark. KAM closes gap with top 1–2 features; peer view as justification.</w:t>
            </w:r>
          </w:p>
        </w:tc>
      </w:tr>
    </w:tbl>
    <w:p/>
    <w:p>
      <w:r>
        <w:t xml:space="preserve">*Smart Retry on subscriptions* and *retry optimisation (one-time)*, where the system can execute or only ack is needed, are in </w:t>
      </w:r>
      <w:r>
        <w:rPr>
          <w:b/>
        </w:rPr>
        <w:t>Section 7</w:t>
      </w:r>
      <w:r>
        <w:t>.</w:t>
      </w:r>
    </w:p>
    <w:p>
      <w:r/>
      <w:r>
        <w:rPr>
          <w:b/>
        </w:rPr>
        <w:t>Examples (Cross-Sell/Upsell):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Example insight</w:t>
            </w:r>
          </w:p>
        </w:tc>
        <w:tc>
          <w:tcPr>
            <w:tcW w:type="dxa" w:w="2880"/>
          </w:tcPr>
          <w:p>
            <w:r>
              <w:t>Example actionable</w:t>
            </w:r>
          </w:p>
        </w:tc>
      </w:tr>
      <w:tr>
        <w:tc>
          <w:tcPr>
            <w:tcW w:type="dxa" w:w="2880"/>
          </w:tcPr>
          <w:p>
            <w:r>
              <w:t>Subscriptions / recurring</w:t>
            </w:r>
          </w:p>
        </w:tc>
        <w:tc>
          <w:tcPr>
            <w:tcW w:type="dxa" w:w="2880"/>
          </w:tcPr>
          <w:p>
            <w:r>
              <w:t>Swiggy One has recurring billing potential; no e-mandate/SI active.</w:t>
            </w:r>
          </w:p>
        </w:tc>
        <w:tc>
          <w:tcPr>
            <w:tcW w:type="dxa" w:w="2880"/>
          </w:tcPr>
          <w:p>
            <w:r>
              <w:t>Enable e-mandate for renewals; improve consent flow; consider UPI autopay.</w:t>
            </w:r>
          </w:p>
        </w:tc>
      </w:tr>
      <w:tr>
        <w:tc>
          <w:tcPr>
            <w:tcW w:type="dxa" w:w="2880"/>
          </w:tcPr>
          <w:p>
            <w:r>
              <w:t>Offers</w:t>
            </w:r>
          </w:p>
        </w:tc>
        <w:tc>
          <w:tcPr>
            <w:tcW w:type="dxa" w:w="2880"/>
          </w:tcPr>
          <w:p>
            <w:r>
              <w:t>Bank cashback at checkout not enabled; segment adoption 65%.</w:t>
            </w:r>
          </w:p>
        </w:tc>
        <w:tc>
          <w:tcPr>
            <w:tcW w:type="dxa" w:w="2880"/>
          </w:tcPr>
          <w:p>
            <w:r>
              <w:t>Enable relevant bank/PG offers; show adoption and conversion lift among peers.</w:t>
            </w:r>
          </w:p>
        </w:tc>
      </w:tr>
      <w:tr>
        <w:tc>
          <w:tcPr>
            <w:tcW w:type="dxa" w:w="2880"/>
          </w:tcPr>
          <w:p>
            <w:r>
              <w:t>Priority settlements</w:t>
            </w:r>
          </w:p>
        </w:tc>
        <w:tc>
          <w:tcPr>
            <w:tcW w:type="dxa" w:w="2880"/>
          </w:tcPr>
          <w:p>
            <w:r>
              <w:t>Merchant on T+2; similar merchants use T+0 for working capital.</w:t>
            </w:r>
          </w:p>
        </w:tc>
        <w:tc>
          <w:tcPr>
            <w:tcW w:type="dxa" w:w="2880"/>
          </w:tcPr>
          <w:p>
            <w:r>
              <w:t>Pitch T+0 or priority settlement; share peer adoption and benefit.</w:t>
            </w:r>
          </w:p>
        </w:tc>
      </w:tr>
      <w:tr>
        <w:tc>
          <w:tcPr>
            <w:tcW w:type="dxa" w:w="2880"/>
          </w:tcPr>
          <w:p>
            <w:r>
              <w:t>Tokenisation</w:t>
            </w:r>
          </w:p>
        </w:tc>
        <w:tc>
          <w:tcPr>
            <w:tcW w:type="dxa" w:w="2880"/>
          </w:tcPr>
          <w:p>
            <w:r>
              <w:t>Repeat customers but only 28% have tokenised cards; segment target 60%.</w:t>
            </w:r>
          </w:p>
        </w:tc>
        <w:tc>
          <w:tcPr>
            <w:tcW w:type="dxa" w:w="2880"/>
          </w:tcPr>
          <w:p>
            <w:r>
              <w:t>Prompt save card after success; pre-check “Save for next time” for returning users.</w:t>
            </w:r>
          </w:p>
        </w:tc>
      </w:tr>
      <w:tr>
        <w:tc>
          <w:tcPr>
            <w:tcW w:type="dxa" w:w="2880"/>
          </w:tcPr>
          <w:p>
            <w:r>
              <w:t>UPI autopay / mandate</w:t>
            </w:r>
          </w:p>
        </w:tc>
        <w:tc>
          <w:tcPr>
            <w:tcW w:type="dxa" w:w="2880"/>
          </w:tcPr>
          <w:p>
            <w:r>
              <w:t>Mandate creation success 62% vs segment 85%; recurring failures high.</w:t>
            </w:r>
          </w:p>
        </w:tc>
        <w:tc>
          <w:tcPr>
            <w:tcW w:type="dxa" w:w="2880"/>
          </w:tcPr>
          <w:p>
            <w:r>
              <w:t>Improve consent flow; enable UPI autopay; track mandate creation and recurring SR.</w:t>
            </w:r>
          </w:p>
        </w:tc>
      </w:tr>
      <w:tr>
        <w:tc>
          <w:tcPr>
            <w:tcW w:type="dxa" w:w="2880"/>
          </w:tcPr>
          <w:p>
            <w:r>
              <w:t>Cost optimisation (method mix)</w:t>
            </w:r>
          </w:p>
        </w:tc>
        <w:tc>
          <w:tcPr>
            <w:tcW w:type="dxa" w:w="2880"/>
          </w:tcPr>
          <w:p>
            <w:r>
              <w:t>48% volume on Cards; UPI and netbanking underused and lower MDR.</w:t>
            </w:r>
          </w:p>
        </w:tc>
        <w:tc>
          <w:tcPr>
            <w:tcW w:type="dxa" w:w="2880"/>
          </w:tcPr>
          <w:p>
            <w:r>
              <w:t>Promote UPI/netbanking at checkout; share peer mix and cost saving.</w:t>
            </w:r>
          </w:p>
        </w:tc>
      </w:tr>
      <w:tr>
        <w:tc>
          <w:tcPr>
            <w:tcW w:type="dxa" w:w="2880"/>
          </w:tcPr>
          <w:p>
            <w:r>
              <w:t>Industry benchmark gap</w:t>
            </w:r>
          </w:p>
        </w:tc>
        <w:tc>
          <w:tcPr>
            <w:tcW w:type="dxa" w:w="2880"/>
          </w:tcPr>
          <w:p>
            <w:r>
              <w:t>Authorization rate 6% lower than segment; 2 paid features not adopted.</w:t>
            </w:r>
          </w:p>
        </w:tc>
        <w:tc>
          <w:tcPr>
            <w:tcW w:type="dxa" w:w="2880"/>
          </w:tcPr>
          <w:p>
            <w:r>
              <w:t>Recommend top 2 features (e.g. offers + priority settlement); peer view as justification.</w:t>
            </w:r>
          </w:p>
        </w:tc>
      </w:tr>
    </w:tbl>
    <w:p/>
    <w:p>
      <w:pPr>
        <w:pStyle w:val="Heading2"/>
      </w:pPr>
      <w:r>
        <w:t>3.3 Work the Gen-AI agent performs</w:t>
      </w:r>
    </w:p>
    <w:p>
      <w:pPr>
        <w:pStyle w:val="ListBullet"/>
        <w:ind w:left="360"/>
      </w:pPr>
      <w:r>
        <w:t xml:space="preserve">Identify </w:t>
      </w:r>
      <w:r>
        <w:rPr>
          <w:b/>
        </w:rPr>
        <w:t>recurring vs one-time</w:t>
      </w:r>
      <w:r>
        <w:t xml:space="preserve"> and </w:t>
      </w:r>
      <w:r>
        <w:rPr>
          <w:b/>
        </w:rPr>
        <w:t>subscription</w:t>
      </w:r>
      <w:r>
        <w:t xml:space="preserve"> flows; </w:t>
      </w:r>
      <w:r>
        <w:rPr>
          <w:b/>
        </w:rPr>
        <w:t>mandate creation success</w:t>
      </w:r>
      <w:r>
        <w:t xml:space="preserve"> where data exists.</w:t>
      </w:r>
    </w:p>
    <w:p>
      <w:pPr>
        <w:pStyle w:val="ListBullet"/>
        <w:ind w:left="360"/>
      </w:pPr>
      <w:r>
        <w:t xml:space="preserve">Check </w:t>
      </w:r>
      <w:r>
        <w:rPr>
          <w:b/>
        </w:rPr>
        <w:t>offers</w:t>
      </w:r>
      <w:r>
        <w:t xml:space="preserve"> and </w:t>
      </w:r>
      <w:r>
        <w:rPr>
          <w:b/>
        </w:rPr>
        <w:t>priority settlement</w:t>
      </w:r>
      <w:r>
        <w:t xml:space="preserve"> eligibility and current enablement per MID/merchant.</w:t>
      </w:r>
    </w:p>
    <w:p>
      <w:pPr>
        <w:pStyle w:val="ListBullet"/>
        <w:ind w:left="360"/>
      </w:pPr>
      <w:r>
        <w:t xml:space="preserve">Analyse </w:t>
      </w:r>
      <w:r>
        <w:rPr>
          <w:b/>
        </w:rPr>
        <w:t>token usage</w:t>
      </w:r>
      <w:r>
        <w:t xml:space="preserve"> (saved card, token-based txns) vs repeat customer base to spot tokenisation opportunity.</w:t>
      </w:r>
    </w:p>
    <w:p>
      <w:pPr>
        <w:pStyle w:val="ListBullet"/>
        <w:ind w:left="360"/>
      </w:pPr>
      <w:r/>
      <w:r>
        <w:rPr>
          <w:b/>
        </w:rPr>
        <w:t>Peer view (justification):</w:t>
      </w:r>
      <w:r>
        <w:t xml:space="preserve"> For each recommendation, pull peer adoption and aggregate SR/revenue variance when data exists; compute “merchant’s gap” and potential recovery; no invented peer names or numbers. (Smart Retry–related insights that can be executed without KAM action are in Section 7.)</w:t>
      </w:r>
    </w:p>
    <w:p>
      <w:pPr>
        <w:pStyle w:val="Heading2"/>
      </w:pPr>
      <w:r>
        <w:t>3.4 Datasets the agent needs (English descriptions)</w:t>
      </w:r>
    </w:p>
    <w:p>
      <w:pPr>
        <w:pStyle w:val="ListBullet"/>
        <w:ind w:left="360"/>
      </w:pPr>
      <w:r/>
      <w:r>
        <w:rPr>
          <w:b/>
        </w:rPr>
        <w:t>Transaction-level or aggregated data:</w:t>
      </w:r>
      <w:r>
        <w:t xml:space="preserve"> Payment method, success/failure, recurring vs one-time flag, subscription/recurring indicator, failure/decline reason, MID, timestamp.</w:t>
      </w:r>
    </w:p>
    <w:p>
      <w:pPr>
        <w:pStyle w:val="ListBullet"/>
        <w:ind w:left="360"/>
      </w:pPr>
      <w:r/>
      <w:r>
        <w:rPr>
          <w:b/>
        </w:rPr>
        <w:t>Feature flags / product configuration:</w:t>
      </w:r>
      <w:r>
        <w:t xml:space="preserve"> Per MID or merchant: Smart Retry (recurring and/or one-time), UPI autopay/mandate, tokenisation, offers enabled, priority settlement enabled, subscription/recurring capability.</w:t>
      </w:r>
    </w:p>
    <w:p>
      <w:pPr>
        <w:pStyle w:val="ListBullet"/>
        <w:ind w:left="360"/>
      </w:pPr>
      <w:r/>
      <w:r>
        <w:rPr>
          <w:b/>
        </w:rPr>
        <w:t>Mandate and recurring metrics:</w:t>
      </w:r>
      <w:r>
        <w:t xml:space="preserve"> Mandate creation attempts and success rate; recurring payment volume and success rate.</w:t>
      </w:r>
    </w:p>
    <w:p>
      <w:pPr>
        <w:pStyle w:val="ListBullet"/>
        <w:ind w:left="360"/>
      </w:pPr>
      <w:r/>
      <w:r>
        <w:rPr>
          <w:b/>
        </w:rPr>
        <w:t>Offers and settlement:</w:t>
      </w:r>
      <w:r>
        <w:t xml:space="preserve"> Which offer programmes and settlement tiers exist; which merchants/MIDs use them; adoption and volume or conversion impact where available.</w:t>
      </w:r>
    </w:p>
    <w:p>
      <w:pPr>
        <w:pStyle w:val="ListBullet"/>
        <w:ind w:left="360"/>
      </w:pPr>
      <w:r/>
      <w:r>
        <w:rPr>
          <w:b/>
        </w:rPr>
        <w:t>Token usage:</w:t>
      </w:r>
      <w:r>
        <w:t xml:space="preserve"> Count or share of transactions using tokens/saved cards vs new card entry.</w:t>
      </w:r>
    </w:p>
    <w:p>
      <w:pPr>
        <w:pStyle w:val="ListBullet"/>
        <w:ind w:left="360"/>
      </w:pPr>
      <w:r/>
      <w:r>
        <w:rPr>
          <w:b/>
        </w:rPr>
        <w:t>Cost or MDR by method:</w:t>
      </w:r>
      <w:r>
        <w:t xml:space="preserve"> Relative cost (e.g. MDR) for UPI, netbanking, Cards for peer comparison and cost-optimisation messaging.</w:t>
      </w:r>
    </w:p>
    <w:p>
      <w:pPr>
        <w:pStyle w:val="ListBullet"/>
        <w:ind w:left="360"/>
      </w:pPr>
      <w:r/>
      <w:r>
        <w:rPr>
          <w:b/>
        </w:rPr>
        <w:t>Peer/segment and adoption/outcomes:</w:t>
      </w:r>
      <w:r>
        <w:t xml:space="preserve"> Segment definition, feature adoption per MID/merchant (offers, priority settlement, Smart Retry, subscriptions, UPI autopay, tokenisation), and aggregate SR/revenue (or GMV) for peer view and variance.</w:t>
      </w:r>
    </w:p>
    <w:p>
      <w:pPr>
        <w:pStyle w:val="Heading2"/>
      </w:pPr>
      <w:r>
        <w:t>3.5 Guardrails (see Section 5 for shared rules)</w:t>
      </w:r>
    </w:p>
    <w:p>
      <w:pPr>
        <w:pStyle w:val="ListBullet"/>
        <w:ind w:left="360"/>
      </w:pPr>
      <w:r>
        <w:t xml:space="preserve">All </w:t>
      </w:r>
      <w:r>
        <w:rPr>
          <w:b/>
        </w:rPr>
        <w:t>peer names and metrics</w:t>
      </w:r>
      <w:r>
        <w:t xml:space="preserve"> from datasets only.</w:t>
      </w:r>
    </w:p>
    <w:p>
      <w:pPr>
        <w:pStyle w:val="ListBullet"/>
        <w:ind w:left="360"/>
      </w:pPr>
      <w:r/>
      <w:r>
        <w:rPr>
          <w:b/>
        </w:rPr>
        <w:t>Feature recommendations</w:t>
      </w:r>
      <w:r>
        <w:t xml:space="preserve"> only for capabilities that exist in product config (e.g. offers, priority settlement, UPI autopay, tokenisation); no unsupported features.</w:t>
      </w:r>
    </w:p>
    <w:p>
      <w:pPr>
        <w:pStyle w:val="ListBullet"/>
        <w:ind w:left="360"/>
      </w:pPr>
      <w:r>
        <w:t>Stay within the seven use cases above and UPI, netbanking, Cards.</w:t>
      </w:r>
    </w:p>
    <w:p/>
    <w:p>
      <w:pPr>
        <w:pStyle w:val="Heading1"/>
      </w:pPr>
      <w:r>
        <w:t>4. Agent 3 — Playbooks Agent</w:t>
      </w:r>
    </w:p>
    <w:p>
      <w:pPr>
        <w:pStyle w:val="Heading2"/>
      </w:pPr>
      <w:r>
        <w:t>4.1 Role and responsibility</w:t>
      </w:r>
    </w:p>
    <w:p>
      <w:pPr>
        <w:pStyle w:val="ListBullet"/>
        <w:ind w:left="360"/>
      </w:pPr>
      <w:r/>
      <w:r>
        <w:rPr>
          <w:b/>
        </w:rPr>
        <w:t>Purpose:</w:t>
      </w:r>
      <w:r>
        <w:t xml:space="preserve"> Support the </w:t>
      </w:r>
      <w:r>
        <w:rPr>
          <w:b/>
        </w:rPr>
        <w:t>Playbooks</w:t>
      </w:r>
      <w:r>
        <w:t xml:space="preserve"> section of [KAM 360 Interventions](https://kam-360.lovable.app/interventions) in two ways:</w:t>
      </w:r>
    </w:p>
    <w:p>
      <w:pPr>
        <w:pStyle w:val="ListBullet"/>
        <w:ind w:left="360"/>
      </w:pPr>
      <w:r/>
      <w:r>
        <w:rPr>
          <w:b/>
        </w:rPr>
        <w:t>Segment pitch deck:</w:t>
      </w:r>
      <w:r>
        <w:t xml:space="preserve"> Generate a pitch deck for a </w:t>
      </w:r>
      <w:r>
        <w:rPr>
          <w:b/>
        </w:rPr>
        <w:t>segment of merchants</w:t>
      </w:r>
      <w:r>
        <w:t xml:space="preserve"> (e.g. by industry, size, or behaviour).</w:t>
      </w:r>
    </w:p>
    <w:p>
      <w:pPr>
        <w:pStyle w:val="ListBullet"/>
        <w:ind w:left="360"/>
      </w:pPr>
      <w:r/>
      <w:r>
        <w:rPr>
          <w:b/>
        </w:rPr>
        <w:t>On-demand playbook:</w:t>
      </w:r>
      <w:r>
        <w:t xml:space="preserve"> KAM describes a </w:t>
      </w:r>
      <w:r>
        <w:rPr>
          <w:b/>
        </w:rPr>
        <w:t>problem</w:t>
      </w:r>
      <w:r>
        <w:t xml:space="preserve"> they want to solve and </w:t>
      </w:r>
      <w:r>
        <w:rPr>
          <w:b/>
        </w:rPr>
        <w:t>pain points/challenges</w:t>
      </w:r>
      <w:r>
        <w:t>; the agent generates a playbook (narrative + recommended actions) to pitch the solution to the merchant.</w:t>
      </w:r>
    </w:p>
    <w:p>
      <w:pPr>
        <w:pStyle w:val="ListBullet"/>
        <w:ind w:left="360"/>
      </w:pPr>
      <w:r/>
      <w:r>
        <w:rPr>
          <w:b/>
        </w:rPr>
        <w:t>Scope:</w:t>
      </w:r>
      <w:r>
        <w:t xml:space="preserve"> Content limited to </w:t>
      </w:r>
      <w:r>
        <w:rPr>
          <w:b/>
        </w:rPr>
        <w:t>UPI, netbanking, Cards</w:t>
      </w:r>
      <w:r>
        <w:t xml:space="preserve"> and to problems/solutions that align with the SR and Cross-Sell use cases where applicable. No invented data in slides or playbook body.</w:t>
      </w:r>
    </w:p>
    <w:p>
      <w:pPr>
        <w:pStyle w:val="Heading2"/>
      </w:pPr>
      <w:r>
        <w:t>4.2 Prioritised use cases (7)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Brief description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Segment pitch deck — SR</w:t>
            </w:r>
          </w:p>
        </w:tc>
        <w:tc>
          <w:tcPr>
            <w:tcW w:type="dxa" w:w="2880"/>
          </w:tcPr>
          <w:p>
            <w:r>
              <w:t>Generate a short pitch deck for a merchant segment (e.g. “Food delivery”, “Subscriptions”) focused on **SR improvement**: typical failure patterns (UPI/netbanking/Cards), recommended actions (e.g. enable method, Smart Retry), and peer benchmarks. Content must be driven by segment-level aggregates, not single-merchant data.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Segment pitch deck — cross-sell</w:t>
            </w:r>
          </w:p>
        </w:tc>
        <w:tc>
          <w:tcPr>
            <w:tcW w:type="dxa" w:w="2880"/>
          </w:tcPr>
          <w:p>
            <w:r>
              <w:t>Same as above but focused on **cross-sell/upsell**: offers, priority settlement, UPI autopay, tokenisation, method mix. Use segment-level adoption and outcome data only.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On-demand playbook — “Low SR”</w:t>
            </w:r>
          </w:p>
        </w:tc>
        <w:tc>
          <w:tcPr>
            <w:tcW w:type="dxa" w:w="2880"/>
          </w:tcPr>
          <w:p>
            <w:r>
              <w:t>KAM inputs: pain point = “low success rate” (and optional details, e.g. “UPI timeouts”). Agent produces a playbook: problem summary, 2–4 recommended actions (from SR/Cross-Sell use cases), talking points, and optional peer benchmarks. No metrics that are not from data or explicitly marked as illustrative.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On-demand playbook — “Recurring failures”</w:t>
            </w:r>
          </w:p>
        </w:tc>
        <w:tc>
          <w:tcPr>
            <w:tcW w:type="dxa" w:w="2880"/>
          </w:tcPr>
          <w:p>
            <w:r>
              <w:t>KAM inputs: pain point = “recurring payment failures” or “mandate issues”. Agent produces a playbook: root cause options, recommended actions (Smart Retry, UPI autopay, consent flow), talking points, and peer view where data exists.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On-demand playbook — “Cost or method mix”</w:t>
            </w:r>
          </w:p>
        </w:tc>
        <w:tc>
          <w:tcPr>
            <w:tcW w:type="dxa" w:w="2880"/>
          </w:tcPr>
          <w:p>
            <w:r>
              <w:t>KAM inputs: pain point = “high payment cost” or “wrong method mix”. Agent produces a playbook: method mix analysis (UPI, netbanking, Cards), recommendations to promote lower-cost methods, and peer benchmarks. All numbers from data or labelled as example.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On-demand playbook — “Offers / conversion”</w:t>
            </w:r>
          </w:p>
        </w:tc>
        <w:tc>
          <w:tcPr>
            <w:tcW w:type="dxa" w:w="2880"/>
          </w:tcPr>
          <w:p>
            <w:r>
              <w:t>KAM inputs: pain point = “low conversion” or “want to push offers”. Agent produces a playbook: offer adoption in segment, which offers to enable, placement and messaging, and peer conversion uplift. Data-driven only.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On-demand playbook — “Settlement / working capital”</w:t>
            </w:r>
          </w:p>
        </w:tc>
        <w:tc>
          <w:tcPr>
            <w:tcW w:type="dxa" w:w="2880"/>
          </w:tcPr>
          <w:p>
            <w:r>
              <w:t>KAM inputs: pain point = “need faster settlement” or “working capital”. Agent produces a playbook: priority settlement (T+0) benefit, peer adoption, eligibility, and next steps. No invented figures.</w:t>
            </w:r>
          </w:p>
        </w:tc>
      </w:tr>
    </w:tbl>
    <w:p/>
    <w:p>
      <w:r/>
      <w:r>
        <w:rPr>
          <w:b/>
        </w:rPr>
        <w:t>Examples (Playbooks):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Example KAM input</w:t>
            </w:r>
          </w:p>
        </w:tc>
        <w:tc>
          <w:tcPr>
            <w:tcW w:type="dxa" w:w="2880"/>
          </w:tcPr>
          <w:p>
            <w:r>
              <w:t>Example output</w:t>
            </w:r>
          </w:p>
        </w:tc>
      </w:tr>
      <w:tr>
        <w:tc>
          <w:tcPr>
            <w:tcW w:type="dxa" w:w="2880"/>
          </w:tcPr>
          <w:p>
            <w:r>
              <w:t>Segment pitch deck — SR</w:t>
            </w:r>
          </w:p>
        </w:tc>
        <w:tc>
          <w:tcPr>
            <w:tcW w:type="dxa" w:w="2880"/>
          </w:tcPr>
          <w:p>
            <w:r>
              <w:t>Segment = Ecommerce, focus = SR</w:t>
            </w:r>
          </w:p>
        </w:tc>
        <w:tc>
          <w:tcPr>
            <w:tcW w:type="dxa" w:w="2880"/>
          </w:tcPr>
          <w:p>
            <w:r>
              <w:t>Slides: typical UPI/card failure reasons, enable UPI Intent + hosted OTP, segment SR benchmark, next steps.</w:t>
            </w:r>
          </w:p>
        </w:tc>
      </w:tr>
      <w:tr>
        <w:tc>
          <w:tcPr>
            <w:tcW w:type="dxa" w:w="2880"/>
          </w:tcPr>
          <w:p>
            <w:r>
              <w:t>Segment pitch deck — cross-sell</w:t>
            </w:r>
          </w:p>
        </w:tc>
        <w:tc>
          <w:tcPr>
            <w:tcW w:type="dxa" w:w="2880"/>
          </w:tcPr>
          <w:p>
            <w:r>
              <w:t>Segment = Subscriptions</w:t>
            </w:r>
          </w:p>
        </w:tc>
        <w:tc>
          <w:tcPr>
            <w:tcW w:type="dxa" w:w="2880"/>
          </w:tcPr>
          <w:p>
            <w:r>
              <w:t>Slides: tokenisation and UPI autopay adoption, mandate success benchmarks, top 2 features to pitch.</w:t>
            </w:r>
          </w:p>
        </w:tc>
      </w:tr>
      <w:tr>
        <w:tc>
          <w:tcPr>
            <w:tcW w:type="dxa" w:w="2880"/>
          </w:tcPr>
          <w:p>
            <w:r>
              <w:t>On-demand — Low SR</w:t>
            </w:r>
          </w:p>
        </w:tc>
        <w:tc>
          <w:tcPr>
            <w:tcW w:type="dxa" w:w="2880"/>
          </w:tcPr>
          <w:p>
            <w:r>
              <w:t>“Merchant has low SR, UPI timeouts at peak”</w:t>
            </w:r>
          </w:p>
        </w:tc>
        <w:tc>
          <w:tcPr>
            <w:tcW w:type="dxa" w:w="2880"/>
          </w:tcPr>
          <w:p>
            <w:r>
              <w:t>Playbook: problem summary, enable Smart Retry + fallback routing, native OTP adoption, talking points.</w:t>
            </w:r>
          </w:p>
        </w:tc>
      </w:tr>
      <w:tr>
        <w:tc>
          <w:tcPr>
            <w:tcW w:type="dxa" w:w="2880"/>
          </w:tcPr>
          <w:p>
            <w:r>
              <w:t>On-demand — Recurring failures</w:t>
            </w:r>
          </w:p>
        </w:tc>
        <w:tc>
          <w:tcPr>
            <w:tcW w:type="dxa" w:w="2880"/>
          </w:tcPr>
          <w:p>
            <w:r>
              <w:t>“Recurring payments failing; mandate creation low”</w:t>
            </w:r>
          </w:p>
        </w:tc>
        <w:tc>
          <w:tcPr>
            <w:tcW w:type="dxa" w:w="2880"/>
          </w:tcPr>
          <w:p>
            <w:r>
              <w:t>Playbook: root causes (token expiry, consent), enable UPI autopay, improve consent flow, peer benchmarks.</w:t>
            </w:r>
          </w:p>
        </w:tc>
      </w:tr>
      <w:tr>
        <w:tc>
          <w:tcPr>
            <w:tcW w:type="dxa" w:w="2880"/>
          </w:tcPr>
          <w:p>
            <w:r>
              <w:t>On-demand — Cost or method mix</w:t>
            </w:r>
          </w:p>
        </w:tc>
        <w:tc>
          <w:tcPr>
            <w:tcW w:type="dxa" w:w="2880"/>
          </w:tcPr>
          <w:p>
            <w:r>
              <w:t>“High MDR; want to reduce cost”</w:t>
            </w:r>
          </w:p>
        </w:tc>
        <w:tc>
          <w:tcPr>
            <w:tcW w:type="dxa" w:w="2880"/>
          </w:tcPr>
          <w:p>
            <w:r>
              <w:t>Playbook: current mix vs segment, promote UPI/netbanking, peer cost saving, actions.</w:t>
            </w:r>
          </w:p>
        </w:tc>
      </w:tr>
      <w:tr>
        <w:tc>
          <w:tcPr>
            <w:tcW w:type="dxa" w:w="2880"/>
          </w:tcPr>
          <w:p>
            <w:r>
              <w:t>On-demand — Offers / conversion</w:t>
            </w:r>
          </w:p>
        </w:tc>
        <w:tc>
          <w:tcPr>
            <w:tcW w:type="dxa" w:w="2880"/>
          </w:tcPr>
          <w:p>
            <w:r>
              <w:t>“Want to improve conversion; open to offers”</w:t>
            </w:r>
          </w:p>
        </w:tc>
        <w:tc>
          <w:tcPr>
            <w:tcW w:type="dxa" w:w="2880"/>
          </w:tcPr>
          <w:p>
            <w:r>
              <w:t>Playbook: segment offer adoption, which offers to enable, placement, peer conversion uplift.</w:t>
            </w:r>
          </w:p>
        </w:tc>
      </w:tr>
      <w:tr>
        <w:tc>
          <w:tcPr>
            <w:tcW w:type="dxa" w:w="2880"/>
          </w:tcPr>
          <w:p>
            <w:r>
              <w:t>On-demand — Settlement / working capital</w:t>
            </w:r>
          </w:p>
        </w:tc>
        <w:tc>
          <w:tcPr>
            <w:tcW w:type="dxa" w:w="2880"/>
          </w:tcPr>
          <w:p>
            <w:r>
              <w:t>“Merchant asking for faster settlement”</w:t>
            </w:r>
          </w:p>
        </w:tc>
        <w:tc>
          <w:tcPr>
            <w:tcW w:type="dxa" w:w="2880"/>
          </w:tcPr>
          <w:p>
            <w:r>
              <w:t>Playbook: T+0 benefit, eligibility, peer adoption, implementation steps.</w:t>
            </w:r>
          </w:p>
        </w:tc>
      </w:tr>
    </w:tbl>
    <w:p/>
    <w:p>
      <w:pPr>
        <w:pStyle w:val="Heading2"/>
      </w:pPr>
      <w:r>
        <w:t>4.3 Work the Gen-AI agent performs</w:t>
      </w:r>
    </w:p>
    <w:p>
      <w:pPr>
        <w:pStyle w:val="ListBullet"/>
        <w:ind w:left="360"/>
      </w:pPr>
      <w:r/>
      <w:r>
        <w:rPr>
          <w:b/>
        </w:rPr>
        <w:t>Segment deck:</w:t>
      </w:r>
      <w:r>
        <w:t xml:space="preserve"> Accept segment definition (e.g. industry/MCC, volume band). Query or receive </w:t>
      </w:r>
      <w:r>
        <w:rPr>
          <w:b/>
        </w:rPr>
        <w:t>aggregate</w:t>
      </w:r>
      <w:r>
        <w:t xml:space="preserve"> metrics for that segment (SR by method, failure reasons, feature adoption, peer uplift). Generate slides: problem, recommended actions, peer benchmark, next steps. No merchant-specific PII in the deck.</w:t>
      </w:r>
    </w:p>
    <w:p>
      <w:pPr>
        <w:pStyle w:val="ListBullet"/>
        <w:ind w:left="360"/>
      </w:pPr>
      <w:r/>
      <w:r>
        <w:rPr>
          <w:b/>
        </w:rPr>
        <w:t>On-demand playbook:</w:t>
      </w:r>
      <w:r>
        <w:t xml:space="preserve"> Accept KAM free-text input (problem + pain points/challenges). Map to one or more of the seven playbook use cases (and underlying SR/Cross-Sell use cases). Generate structured playbook: problem statement, root cause options, 2–4 recommended actions, talking points, optional peer view. Pull numbers and peer names only from provided or allowed datasets; otherwise use placeholders or “Example” labels.</w:t>
      </w:r>
    </w:p>
    <w:p>
      <w:pPr>
        <w:pStyle w:val="ListBullet"/>
        <w:ind w:left="360"/>
      </w:pPr>
      <w:r/>
      <w:r>
        <w:rPr>
          <w:b/>
        </w:rPr>
        <w:t>Tone:</w:t>
      </w:r>
      <w:r>
        <w:t xml:space="preserve"> Professional, KAM-ready, suitable to present to merchants. No hallucinated case studies or revenue figures.</w:t>
      </w:r>
    </w:p>
    <w:p>
      <w:pPr>
        <w:pStyle w:val="Heading2"/>
      </w:pPr>
      <w:r>
        <w:t>4.4 Datasets the agent needs (English descriptions)</w:t>
      </w:r>
    </w:p>
    <w:p>
      <w:pPr>
        <w:pStyle w:val="ListBullet"/>
        <w:ind w:left="360"/>
      </w:pPr>
      <w:r/>
      <w:r>
        <w:rPr>
          <w:b/>
        </w:rPr>
        <w:t>Segment-level aggregates:</w:t>
      </w:r>
      <w:r>
        <w:t xml:space="preserve"> By segment (e.g. industry, MCC, volume band): average SR, failure reason mix, payment method mix (UPI, netbanking, Cards), feature adoption rates, and optionally average revenue uplift or SR lift for adopters. No PII.</w:t>
      </w:r>
    </w:p>
    <w:p>
      <w:pPr>
        <w:pStyle w:val="ListBullet"/>
        <w:ind w:left="360"/>
      </w:pPr>
      <w:r/>
      <w:r>
        <w:rPr>
          <w:b/>
        </w:rPr>
        <w:t>Pre-approved messaging and templates:</w:t>
      </w:r>
      <w:r>
        <w:t xml:space="preserve"> Approved wording for “Smart Retry”, “UPI autopay”, “tokenisation”, method reorder, etc., so the agent stays on-brand and within product reality.</w:t>
      </w:r>
    </w:p>
    <w:p>
      <w:pPr>
        <w:pStyle w:val="ListBullet"/>
        <w:ind w:left="360"/>
      </w:pPr>
      <w:r/>
      <w:r>
        <w:rPr>
          <w:b/>
        </w:rPr>
        <w:t>Peer benchmark text or numbers:</w:t>
      </w:r>
      <w:r>
        <w:t xml:space="preserve"> Same peer adoption and outcome aggregates as for SR and Cross-Sell agents, for use in “Peer benchmark” or “Typical impact” sections; no free-form invention.</w:t>
      </w:r>
    </w:p>
    <w:p>
      <w:pPr>
        <w:pStyle w:val="ListBullet"/>
        <w:ind w:left="360"/>
      </w:pPr>
      <w:r/>
      <w:r>
        <w:rPr>
          <w:b/>
        </w:rPr>
        <w:t>Playbook structure template:</w:t>
      </w:r>
      <w:r>
        <w:t xml:space="preserve"> Standard sections (problem, root cause, actions, talking points, appendix) so output is consistent and auditable.</w:t>
      </w:r>
    </w:p>
    <w:p>
      <w:pPr>
        <w:pStyle w:val="Heading2"/>
      </w:pPr>
      <w:r>
        <w:t>4.5 Guardrails (see Section 5 for shared rules)</w:t>
      </w:r>
    </w:p>
    <w:p>
      <w:pPr>
        <w:pStyle w:val="ListBullet"/>
        <w:ind w:left="360"/>
      </w:pPr>
      <w:r/>
      <w:r>
        <w:rPr>
          <w:b/>
        </w:rPr>
        <w:t>No invented merchant names, revenue, or SR</w:t>
      </w:r>
      <w:r>
        <w:t xml:space="preserve"> in decks or playbooks. Use segment/peer aggregates or clearly mark “Example” or “Illustrative”.</w:t>
      </w:r>
    </w:p>
    <w:p>
      <w:pPr>
        <w:pStyle w:val="ListBullet"/>
        <w:ind w:left="360"/>
      </w:pPr>
      <w:r/>
      <w:r>
        <w:rPr>
          <w:b/>
        </w:rPr>
        <w:t>Recommended actions</w:t>
      </w:r>
      <w:r>
        <w:t xml:space="preserve"> must map to real product capabilities (UPI, netbanking, Cards; Smart Retry, UPI autopay, tokenisation, method optimisation) and to the seven playbook use cases.</w:t>
      </w:r>
    </w:p>
    <w:p>
      <w:pPr>
        <w:pStyle w:val="ListBullet"/>
        <w:ind w:left="360"/>
      </w:pPr>
      <w:r>
        <w:t xml:space="preserve">KAM input (pain points) is used only to </w:t>
      </w:r>
      <w:r>
        <w:rPr>
          <w:b/>
        </w:rPr>
        <w:t>select</w:t>
      </w:r>
      <w:r>
        <w:t xml:space="preserve"> playbook type and tailor narrative; the agent must not treat KAM input as factual data to be quoted as statistics.</w:t>
      </w:r>
    </w:p>
    <w:p/>
    <w:p>
      <w:pPr>
        <w:pStyle w:val="Heading1"/>
      </w:pPr>
      <w:r>
        <w:t>5. Guardrails, checks and balances (all agents)</w:t>
      </w:r>
    </w:p>
    <w:p>
      <w:r>
        <w:t xml:space="preserve">These apply to </w:t>
      </w:r>
      <w:r>
        <w:rPr>
          <w:b/>
        </w:rPr>
        <w:t>SR Increase</w:t>
      </w:r>
      <w:r>
        <w:t xml:space="preserve">, </w:t>
      </w:r>
      <w:r>
        <w:rPr>
          <w:b/>
        </w:rPr>
        <w:t>Cross-Sell/Upsell</w:t>
      </w:r>
      <w:r>
        <w:t xml:space="preserve">, and </w:t>
      </w:r>
      <w:r>
        <w:rPr>
          <w:b/>
        </w:rPr>
        <w:t>Playbooks</w:t>
      </w:r>
      <w:r>
        <w:t xml:space="preserve"> agents to reduce hallucination and keep output trustworthy.</w:t>
      </w:r>
    </w:p>
    <w:p>
      <w:pPr>
        <w:pStyle w:val="Heading2"/>
      </w:pPr>
      <w:r>
        <w:t>5.1 Data provenance</w:t>
      </w:r>
    </w:p>
    <w:p>
      <w:pPr>
        <w:pStyle w:val="ListBullet"/>
        <w:ind w:left="360"/>
      </w:pPr>
      <w:r/>
      <w:r>
        <w:rPr>
          <w:b/>
        </w:rPr>
        <w:t>Every numeric claim</w:t>
      </w:r>
      <w:r>
        <w:t xml:space="preserve"> (SR %, revenue uplift, adoption %, “X% of failures”) must be traceable to a defined dataset or aggregate. Prefer pre-computed aggregates or structured queries over free-form LLM inference on raw numbers.</w:t>
      </w:r>
    </w:p>
    <w:p>
      <w:pPr>
        <w:pStyle w:val="ListBullet"/>
        <w:ind w:left="360"/>
      </w:pPr>
      <w:r/>
      <w:r>
        <w:rPr>
          <w:b/>
        </w:rPr>
        <w:t>Peer names and “Merchants already benefiting”</w:t>
      </w:r>
      <w:r>
        <w:t xml:space="preserve"> must come only from the peer/segment and adoption datasets. If no peer data is available for a feature, say “Peer data not available” or omit the peer block; do not invent names or figures.</w:t>
      </w:r>
    </w:p>
    <w:p>
      <w:pPr>
        <w:pStyle w:val="ListBullet"/>
        <w:ind w:left="360"/>
      </w:pPr>
      <w:r/>
      <w:r>
        <w:rPr>
          <w:b/>
        </w:rPr>
        <w:t>Revenue or GMV figures</w:t>
      </w:r>
      <w:r>
        <w:t xml:space="preserve"> (e.g. “₹X L/mo”) must come from approved revenue/volume data or from documented uplift models; document assumptions (e.g. “based on last 30 days volume and X% uplift”).</w:t>
      </w:r>
    </w:p>
    <w:p>
      <w:pPr>
        <w:pStyle w:val="Heading2"/>
      </w:pPr>
      <w:r>
        <w:t>5.2 Output constraints</w:t>
      </w:r>
    </w:p>
    <w:p>
      <w:pPr>
        <w:pStyle w:val="ListBullet"/>
        <w:ind w:left="360"/>
      </w:pPr>
      <w:r/>
      <w:r>
        <w:rPr>
          <w:b/>
        </w:rPr>
        <w:t>Structured output:</w:t>
      </w:r>
      <w:r>
        <w:t xml:space="preserve"> Where possible, interventions and playbooks use fixed schemas (e.g. trigger signal, recommended action, severity, peer list, actions). The model fills slots from data; it does not add new intervention types or actions outside the allowed list.</w:t>
      </w:r>
    </w:p>
    <w:p>
      <w:pPr>
        <w:pStyle w:val="ListBullet"/>
        <w:ind w:left="360"/>
      </w:pPr>
      <w:r/>
      <w:r>
        <w:rPr>
          <w:b/>
        </w:rPr>
        <w:t>Allowed use cases:</w:t>
      </w:r>
      <w:r>
        <w:t xml:space="preserve"> SR Increase has </w:t>
      </w:r>
      <w:r>
        <w:rPr>
          <w:b/>
        </w:rPr>
        <w:t>7 use cases</w:t>
      </w:r>
      <w:r>
        <w:t xml:space="preserve"> that require KAM/merchant action (Section 2.2); payment method reordering and routing are in Section 7. Cross-Sell/Upsell and Playbooks each have </w:t>
      </w:r>
      <w:r>
        <w:rPr>
          <w:b/>
        </w:rPr>
        <w:t>7 use cases</w:t>
      </w:r>
      <w:r>
        <w:t>; recommendations must map to one of the defined use cases. Use cases that need no KAM action or are information-only must not appear as primary interventions (Section 7).</w:t>
      </w:r>
    </w:p>
    <w:p>
      <w:pPr>
        <w:pStyle w:val="ListBullet"/>
        <w:ind w:left="360"/>
      </w:pPr>
      <w:r/>
      <w:r>
        <w:rPr>
          <w:b/>
        </w:rPr>
        <w:t>Payment methods:</w:t>
      </w:r>
      <w:r>
        <w:t xml:space="preserve"> Only </w:t>
      </w:r>
      <w:r>
        <w:rPr>
          <w:b/>
        </w:rPr>
        <w:t>UPI, netbanking, Cards</w:t>
      </w:r>
      <w:r>
        <w:t>. No recommendations for wallets, EMI, BNPL, or international unless explicitly added later.</w:t>
      </w:r>
    </w:p>
    <w:p>
      <w:pPr>
        <w:pStyle w:val="Heading2"/>
      </w:pPr>
      <w:r>
        <w:t>5.3 Thresholds and triggers</w:t>
      </w:r>
    </w:p>
    <w:p>
      <w:pPr>
        <w:pStyle w:val="ListBullet"/>
        <w:ind w:left="360"/>
      </w:pPr>
      <w:r/>
      <w:r>
        <w:rPr>
          <w:b/>
        </w:rPr>
        <w:t>Alerts:</w:t>
      </w:r>
      <w:r>
        <w:t xml:space="preserve"> Thresholds (e.g. “SR drop &gt;10%”, “last 30 min”) must be </w:t>
      </w:r>
      <w:r>
        <w:rPr>
          <w:b/>
        </w:rPr>
        <w:t>configurable</w:t>
      </w:r>
      <w:r>
        <w:t xml:space="preserve"> (e.g. in config or feature flags) and </w:t>
      </w:r>
      <w:r>
        <w:rPr>
          <w:b/>
        </w:rPr>
        <w:t>documented</w:t>
      </w:r>
      <w:r>
        <w:t>. The model must not invent new thresholds; it may only use configured values.</w:t>
      </w:r>
    </w:p>
    <w:p>
      <w:pPr>
        <w:pStyle w:val="ListBullet"/>
        <w:ind w:left="360"/>
      </w:pPr>
      <w:r/>
      <w:r>
        <w:rPr>
          <w:b/>
        </w:rPr>
        <w:t>Opportunities:</w:t>
      </w:r>
      <w:r>
        <w:t xml:space="preserve"> Criteria for “high recoverable failures”, “low mandate creation”, “heavy card usage” must be defined (e.g. percentiles or absolute thresholds) and sourced from config or data; the model applies them, not invents them.</w:t>
      </w:r>
    </w:p>
    <w:p>
      <w:pPr>
        <w:pStyle w:val="Heading2"/>
      </w:pPr>
      <w:r>
        <w:t>5.4 Human-in-the-loop and safety</w:t>
      </w:r>
    </w:p>
    <w:p>
      <w:pPr>
        <w:pStyle w:val="ListBullet"/>
        <w:ind w:left="360"/>
      </w:pPr>
      <w:r/>
      <w:r>
        <w:rPr>
          <w:b/>
        </w:rPr>
        <w:t>Sensitive data:</w:t>
      </w:r>
      <w:r>
        <w:t xml:space="preserve"> No PII or merchant-specific identifiers in playbook text or pitch decks unless explicitly allowed and redaction rules are applied.</w:t>
      </w:r>
    </w:p>
    <w:p>
      <w:pPr>
        <w:pStyle w:val="ListBullet"/>
        <w:ind w:left="360"/>
      </w:pPr>
      <w:r/>
      <w:r>
        <w:rPr>
          <w:b/>
        </w:rPr>
        <w:t>Escalation:</w:t>
      </w:r>
      <w:r>
        <w:t xml:space="preserve"> Alerts (especially critical ones like “PG down”) can trigger notifications or tickets; ensure severity and routing are set from data and config, not from model wording.</w:t>
      </w:r>
    </w:p>
    <w:p>
      <w:pPr>
        <w:pStyle w:val="ListBullet"/>
        <w:ind w:left="360"/>
      </w:pPr>
      <w:r/>
      <w:r>
        <w:rPr>
          <w:b/>
        </w:rPr>
        <w:t>Review:</w:t>
      </w:r>
      <w:r>
        <w:t xml:space="preserve"> Consider a light review step for playbooks or segment decks before KAMs share with merchants (e.g. “Generated playbook — verify numbers before use”).</w:t>
      </w:r>
    </w:p>
    <w:p>
      <w:pPr>
        <w:pStyle w:val="Heading2"/>
      </w:pPr>
      <w:r>
        <w:t>5.5 Operational checks</w:t>
      </w:r>
    </w:p>
    <w:p>
      <w:pPr>
        <w:pStyle w:val="ListBullet"/>
        <w:ind w:left="360"/>
      </w:pPr>
      <w:r/>
      <w:r>
        <w:rPr>
          <w:b/>
        </w:rPr>
        <w:t>Logging:</w:t>
      </w:r>
      <w:r>
        <w:t xml:space="preserve"> Log which dataset or aggregate was used for each key number in an intervention or playbook (e.g. “peer_sr_lift from table X, filter segment Y”).</w:t>
      </w:r>
    </w:p>
    <w:p>
      <w:pPr>
        <w:pStyle w:val="ListBullet"/>
        <w:ind w:left="360"/>
      </w:pPr>
      <w:r/>
      <w:r>
        <w:rPr>
          <w:b/>
        </w:rPr>
        <w:t>Fallbacks:</w:t>
      </w:r>
      <w:r>
        <w:t xml:space="preserve"> If a required dataset is missing or query fails, return a safe message (“Data temporarily unavailable” or “Peer view not available for this feature”) and do not fill with plausible-looking invented numbers.</w:t>
      </w:r>
    </w:p>
    <w:p>
      <w:pPr>
        <w:pStyle w:val="ListBullet"/>
        <w:ind w:left="360"/>
      </w:pPr>
      <w:r/>
      <w:r>
        <w:rPr>
          <w:b/>
        </w:rPr>
        <w:t>Versioning:</w:t>
      </w:r>
      <w:r>
        <w:t xml:space="preserve"> Version prompt and config (thresholds, use case list, payment method list) so that outputs can be reproduced and audited.</w:t>
      </w:r>
    </w:p>
    <w:p/>
    <w:p>
      <w:pPr>
        <w:pStyle w:val="Heading1"/>
      </w:pPr>
      <w:r>
        <w:t>6.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Agent</w:t>
            </w:r>
          </w:p>
        </w:tc>
        <w:tc>
          <w:tcPr>
            <w:tcW w:type="dxa" w:w="2160"/>
          </w:tcPr>
          <w:p>
            <w:r>
              <w:t>Primary output</w:t>
            </w:r>
          </w:p>
        </w:tc>
        <w:tc>
          <w:tcPr>
            <w:tcW w:type="dxa" w:w="2160"/>
          </w:tcPr>
          <w:p>
            <w:r>
              <w:t>Use cases (7 each, KAM/merchant action)</w:t>
            </w:r>
          </w:p>
        </w:tc>
        <w:tc>
          <w:tcPr>
            <w:tcW w:type="dxa" w:w="2160"/>
          </w:tcPr>
          <w:p>
            <w:r>
              <w:t>Peer view</w:t>
            </w:r>
          </w:p>
        </w:tc>
      </w:tr>
      <w:tr>
        <w:tc>
          <w:tcPr>
            <w:tcW w:type="dxa" w:w="2160"/>
          </w:tcPr>
          <w:p>
            <w:r>
              <w:t>SR Increase</w:t>
            </w:r>
          </w:p>
        </w:tc>
        <w:tc>
          <w:tcPr>
            <w:tcW w:type="dxa" w:w="2160"/>
          </w:tcPr>
          <w:p>
            <w:r>
              <w:t>Alerts + Opportunities</w:t>
            </w:r>
          </w:p>
        </w:tc>
        <w:tc>
          <w:tcPr>
            <w:tcW w:type="dxa" w:w="2160"/>
          </w:tcPr>
          <w:p>
            <w:r>
              <w:t>7: PG down, issuer spike, SR drop, volume drop, recurring failure (alerts); method enablement, checkout/auth drop (opportunities). Reorder → Section 7. Routing → Section 7.2 (not shown to KAMs).</w:t>
            </w:r>
          </w:p>
        </w:tc>
        <w:tc>
          <w:tcPr>
            <w:tcW w:type="dxa" w:w="2160"/>
          </w:tcPr>
          <w:p>
            <w:r>
              <w:t>Justification only</w:t>
            </w:r>
          </w:p>
        </w:tc>
      </w:tr>
      <w:tr>
        <w:tc>
          <w:tcPr>
            <w:tcW w:type="dxa" w:w="2160"/>
          </w:tcPr>
          <w:p>
            <w:r>
              <w:t>Cross-Sell/Upsell</w:t>
            </w:r>
          </w:p>
        </w:tc>
        <w:tc>
          <w:tcPr>
            <w:tcW w:type="dxa" w:w="2160"/>
          </w:tcPr>
          <w:p>
            <w:r>
              <w:t>Mostly opportunities</w:t>
            </w:r>
          </w:p>
        </w:tc>
        <w:tc>
          <w:tcPr>
            <w:tcW w:type="dxa" w:w="2160"/>
          </w:tcPr>
          <w:p>
            <w:r>
              <w:t>7: Subscriptions/recurring, offers, priority settlements, tokenisation, UPI autopay/mandate, cost/mix, benchmark gap. Smart Retry → Section 7 (done/ack).</w:t>
            </w:r>
          </w:p>
        </w:tc>
        <w:tc>
          <w:tcPr>
            <w:tcW w:type="dxa" w:w="2160"/>
          </w:tcPr>
          <w:p>
            <w:r>
              <w:t>Justification only</w:t>
            </w:r>
          </w:p>
        </w:tc>
      </w:tr>
      <w:tr>
        <w:tc>
          <w:tcPr>
            <w:tcW w:type="dxa" w:w="2160"/>
          </w:tcPr>
          <w:p>
            <w:r>
              <w:t>Playbooks</w:t>
            </w:r>
          </w:p>
        </w:tc>
        <w:tc>
          <w:tcPr>
            <w:tcW w:type="dxa" w:w="2160"/>
          </w:tcPr>
          <w:p>
            <w:r>
              <w:t>Pitch decks + on-demand playbooks</w:t>
            </w:r>
          </w:p>
        </w:tc>
        <w:tc>
          <w:tcPr>
            <w:tcW w:type="dxa" w:w="2160"/>
          </w:tcPr>
          <w:p>
            <w:r>
              <w:t>7: Segment deck (SR), segment deck (cross-sell), on-demand (low SR, recurring, cost/mix, offers/conversion, settlement/working capital)</w:t>
            </w:r>
          </w:p>
        </w:tc>
        <w:tc>
          <w:tcPr>
            <w:tcW w:type="dxa" w:w="2160"/>
          </w:tcPr>
          <w:p>
            <w:r>
              <w:t>Segment/peer aggregates only</w:t>
            </w:r>
          </w:p>
        </w:tc>
      </w:tr>
    </w:tbl>
    <w:p/>
    <w:p>
      <w:r/>
      <w:r>
        <w:rPr>
          <w:b/>
        </w:rPr>
        <w:t>Interventions tab:</w:t>
      </w:r>
      <w:r>
        <w:t xml:space="preserve"> Primary view = </w:t>
      </w:r>
      <w:r>
        <w:rPr>
          <w:b/>
        </w:rPr>
        <w:t>existing API output</w:t>
      </w:r>
      <w:r>
        <w:t xml:space="preserve"> (`/api/opportunities`, `/api/alerts`) with full item fields. </w:t>
      </w:r>
      <w:r>
        <w:rPr>
          <w:b/>
        </w:rPr>
        <w:t>Peer view</w:t>
      </w:r>
      <w:r>
        <w:t xml:space="preserve"> is an </w:t>
      </w:r>
      <w:r>
        <w:rPr>
          <w:b/>
        </w:rPr>
        <w:t>additional justification</w:t>
      </w:r>
      <w:r>
        <w:t xml:space="preserve"> section on the card (e.g. “Why this?” / “Peer benchmark”); if peer data is missing, the card still shows the API output and omits or softens the peer block.</w:t>
      </w:r>
    </w:p>
    <w:p>
      <w:r>
        <w:t xml:space="preserve">Payment options for MVP: </w:t>
      </w:r>
      <w:r>
        <w:rPr>
          <w:b/>
        </w:rPr>
        <w:t>UPI, netbanking, Cards</w:t>
      </w:r>
      <w:r>
        <w:t xml:space="preserve"> only. All agents share the same guardrails (Section 5); actual table names and query patterns can be added in a later, technical data-spec document.</w:t>
      </w:r>
    </w:p>
    <w:p/>
    <w:p>
      <w:pPr>
        <w:pStyle w:val="Heading1"/>
      </w:pPr>
      <w:r>
        <w:t>7. Use cases without KAM action (done / ack-only) and information-only</w:t>
      </w:r>
    </w:p>
    <w:p>
      <w:r>
        <w:t xml:space="preserve">These items are </w:t>
      </w:r>
      <w:r>
        <w:rPr>
          <w:b/>
        </w:rPr>
        <w:t>not</w:t>
      </w:r>
      <w:r>
        <w:t xml:space="preserve"> part of the main intervention feed that demands KAM or merchant action. They are kept in a separate section so they can be executed or surfaced without blocking KAM workflow.</w:t>
      </w:r>
    </w:p>
    <w:p>
      <w:pPr>
        <w:pStyle w:val="Heading2"/>
      </w:pPr>
      <w:r>
        <w:t>7.1 Executed without KAM intervention — show as “Done” or “Needs ack”</w:t>
      </w:r>
    </w:p>
    <w:p>
      <w:r>
        <w:t xml:space="preserve">Use cases that the </w:t>
      </w:r>
      <w:r>
        <w:rPr>
          <w:b/>
        </w:rPr>
        <w:t>system can execute</w:t>
      </w:r>
      <w:r>
        <w:t xml:space="preserve"> (or that require only a </w:t>
      </w:r>
      <w:r>
        <w:rPr>
          <w:b/>
        </w:rPr>
        <w:t>KAM ack</w:t>
      </w:r>
      <w:r>
        <w:t xml:space="preserve">, no merchant change) should appear in a dedicated area — e.g. “Done tasks” or “Tasks needing ack” — </w:t>
      </w:r>
      <w:r>
        <w:rPr>
          <w:b/>
        </w:rPr>
        <w:t>not</w:t>
      </w:r>
      <w:r>
        <w:t xml:space="preserve"> as primary intervention cards.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Brief description</w:t>
            </w:r>
          </w:p>
        </w:tc>
        <w:tc>
          <w:tcPr>
            <w:tcW w:type="dxa" w:w="2880"/>
          </w:tcPr>
          <w:p>
            <w:r>
              <w:t>How to surface</w:t>
            </w:r>
          </w:p>
        </w:tc>
      </w:tr>
      <w:tr>
        <w:tc>
          <w:tcPr>
            <w:tcW w:type="dxa" w:w="2880"/>
          </w:tcPr>
          <w:p>
            <w:r>
              <w:t>**Payment method order / optimisation**</w:t>
            </w:r>
          </w:p>
        </w:tc>
        <w:tc>
          <w:tcPr>
            <w:tcW w:type="dxa" w:w="2880"/>
          </w:tcPr>
          <w:p>
            <w:r>
              <w:t>One of UPI, netbanking, or Cards performs better for this merchant; reordering or emphasis can be applied by system or config.</w:t>
            </w:r>
          </w:p>
        </w:tc>
        <w:tc>
          <w:tcPr>
            <w:tcW w:type="dxa" w:w="2880"/>
          </w:tcPr>
          <w:p>
            <w:r>
              <w:t>Show as **done** (if already applied) or as a task that **only needs KAM ack** (e.g. “Optimisation applied — please acknowledge”). Do not show as a standard “Opportunity” requiring merchant/KAM action.</w:t>
            </w:r>
          </w:p>
        </w:tc>
      </w:tr>
      <w:tr>
        <w:tc>
          <w:tcPr>
            <w:tcW w:type="dxa" w:w="2880"/>
          </w:tcPr>
          <w:p>
            <w:r>
              <w:t>**Smart Retry on subscriptions**</w:t>
            </w:r>
          </w:p>
        </w:tc>
        <w:tc>
          <w:tcPr>
            <w:tcW w:type="dxa" w:w="2880"/>
          </w:tcPr>
          <w:p>
            <w:r>
              <w:t>Recurring payments have recoverable failures; Smart Retry for recurring can be enabled by system or ops.</w:t>
            </w:r>
          </w:p>
        </w:tc>
        <w:tc>
          <w:tcPr>
            <w:tcW w:type="dxa" w:w="2880"/>
          </w:tcPr>
          <w:p>
            <w:r>
              <w:t>Same: **done** or **needs ack only**. Not a primary cross-sell card.</w:t>
            </w:r>
          </w:p>
        </w:tc>
      </w:tr>
      <w:tr>
        <w:tc>
          <w:tcPr>
            <w:tcW w:type="dxa" w:w="2880"/>
          </w:tcPr>
          <w:p>
            <w:r>
              <w:t>**Retry optimisation (one-time)**</w:t>
            </w:r>
          </w:p>
        </w:tc>
        <w:tc>
          <w:tcPr>
            <w:tcW w:type="dxa" w:w="2880"/>
          </w:tcPr>
          <w:p>
            <w:r>
              <w:t>One-time payment failures are retryable; Smart Retry can be enabled.</w:t>
            </w:r>
          </w:p>
        </w:tc>
        <w:tc>
          <w:tcPr>
            <w:tcW w:type="dxa" w:w="2880"/>
          </w:tcPr>
          <w:p>
            <w:r>
              <w:t>Same: **done** or **needs ack only**.</w:t>
            </w:r>
          </w:p>
        </w:tc>
      </w:tr>
    </w:tbl>
    <w:p/>
    <w:p>
      <w:r/>
      <w:r>
        <w:rPr>
          <w:b/>
        </w:rPr>
        <w:t>Implementation note:</w:t>
      </w:r>
      <w:r>
        <w:t xml:space="preserve"> The APIs or UI can expose these with a flag (e.g. `requiresKamAction: false` or `displayAs: "done" | "ack_only"`) so the Interventions tab shows them in a separate list/section and does not mix them with actions that need KAM or merchant follow-up.</w:t>
      </w:r>
    </w:p>
    <w:p>
      <w:pPr>
        <w:pStyle w:val="Heading2"/>
      </w:pPr>
      <w:r>
        <w:t>7.2 Information-only — do not show to KAMs</w:t>
      </w:r>
    </w:p>
    <w:p>
      <w:r>
        <w:t xml:space="preserve">These are </w:t>
      </w:r>
      <w:r>
        <w:rPr>
          <w:b/>
        </w:rPr>
        <w:t>internal/operational</w:t>
      </w:r>
      <w:r>
        <w:t xml:space="preserve"> insights. They must </w:t>
      </w:r>
      <w:r>
        <w:rPr>
          <w:b/>
        </w:rPr>
        <w:t>not</w:t>
      </w:r>
      <w:r>
        <w:t xml:space="preserve"> appear on the KAM-facing Interventions tab. Use them for ops dashboards, routing logic, or internal reports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 case</w:t>
            </w:r>
          </w:p>
        </w:tc>
        <w:tc>
          <w:tcPr>
            <w:tcW w:type="dxa" w:w="2880"/>
          </w:tcPr>
          <w:p>
            <w:r>
              <w:t>Brief description</w:t>
            </w:r>
          </w:p>
        </w:tc>
        <w:tc>
          <w:tcPr>
            <w:tcW w:type="dxa" w:w="2880"/>
          </w:tcPr>
          <w:p>
            <w:r>
              <w:t>Handling</w:t>
            </w:r>
          </w:p>
        </w:tc>
      </w:tr>
      <w:tr>
        <w:tc>
          <w:tcPr>
            <w:tcW w:type="dxa" w:w="2880"/>
          </w:tcPr>
          <w:p>
            <w:r>
              <w:t>**Routing improvements / MID routing optimisation**</w:t>
            </w:r>
          </w:p>
        </w:tc>
        <w:tc>
          <w:tcPr>
            <w:tcW w:type="dxa" w:w="2880"/>
          </w:tcPr>
          <w:p>
            <w:r>
              <w:t>One MID performs better than another; traffic could be routed to the higher-success MID.</w:t>
            </w:r>
          </w:p>
        </w:tc>
        <w:tc>
          <w:tcPr>
            <w:tcW w:type="dxa" w:w="2880"/>
          </w:tcPr>
          <w:p>
            <w:r>
              <w:t>**Do not show to KAMs.** Consume only in internal tools (e.g. ops dashboard, routing engine, or analytics). No card, no ack, no “done” in the KAM Interventions tab.</w:t>
            </w:r>
          </w:p>
        </w:tc>
      </w:tr>
      <w:tr>
        <w:tc>
          <w:tcPr>
            <w:tcW w:type="dxa" w:w="2880"/>
          </w:tcPr>
          <w:p>
            <w:r>
              <w:t>**Other system-driven optimisations**</w:t>
            </w:r>
          </w:p>
        </w:tc>
        <w:tc>
          <w:tcPr>
            <w:tcW w:type="dxa" w:w="2880"/>
          </w:tcPr>
          <w:p>
            <w:r>
              <w:t>Any insight that is applied automatically by the platform with no KAM or merchant decision.</w:t>
            </w:r>
          </w:p>
        </w:tc>
        <w:tc>
          <w:tcPr>
            <w:tcW w:type="dxa" w:w="2880"/>
          </w:tcPr>
          <w:p>
            <w:r>
              <w:t>Same: information-only; not in the KAM intervention feed.</w:t>
            </w:r>
          </w:p>
        </w:tc>
      </w:tr>
    </w:tbl>
    <w:p/>
    <w:p>
      <w:r/>
      <w:r>
        <w:rPr>
          <w:b/>
        </w:rPr>
        <w:t>Implementation note:</w:t>
      </w:r>
      <w:r>
        <w:t xml:space="preserve"> Filter these out from the payload that powers the KAM Interventions tab (e.g. exclude by `category` or `displayToKam: false`), or never emit them to the opportunities/alerts API used by the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