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erg</w:t>
      </w:r>
    </w:p>
    <w:p>
      <w:r>
        <w:t>Generated: August 22, 2025 at 05:05 PM</w:t>
      </w:r>
    </w:p>
    <w:p/>
    <w:p>
      <w:pPr>
        <w:pStyle w:val="Heading1"/>
      </w:pPr>
      <w:r>
        <w:t>FIXTURE RECAP</w:t>
      </w:r>
    </w:p>
    <w:p>
      <w:r>
        <w:t>erg</w:t>
      </w:r>
    </w:p>
    <w:p>
      <w:pPr>
        <w:pStyle w:val="Heading1"/>
      </w:pPr>
      <w:r>
        <w:t>EXTRACTED CLAUSES SUMMARY</w:t>
      </w:r>
    </w:p>
    <w:p>
      <w:pPr>
        <w:pStyle w:val="Heading1"/>
      </w:pPr>
      <w:r>
        <w:t>CONTRACT GENERATED</w:t>
      </w:r>
    </w:p>
    <w:p>
      <w:r>
        <w:t>Generated on: 2025-08-22 17:05:11</w:t>
        <w:br/>
        <w:t>By: Smart CP Generator - Contract Automation System</w:t>
      </w:r>
    </w:p>
    <w:p>
      <w:r>
        <w:t>This document combines the provided fixture recap, base charter party agreement, and negotiated clauses into a unified contract document. Please review all terms carefully before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