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Retention | Solution Guide</w:t>
      </w:r>
    </w:p>
    <w:p>
      <w:pPr>
        <w:pStyle w:val="Subtitle"/>
      </w:pPr>
      <w:r>
        <w:rPr>
          <w:color w:val="546372"/>
        </w:rPr>
        <w:t>A practical, evidence-led action plan built from the Excel attrition analysis</w:t>
      </w:r>
    </w:p>
    <w:p>
      <w:r>
        <w:rPr>
          <w:color w:val="1A5D96"/>
        </w:rPr>
        <w:t>HR ANALYTICS  /  EXCEL DASHBOARD  /  1,470 EMPLOYEE RECORDS</w:t>
      </w:r>
    </w:p>
    <w:p>
      <w:pPr>
        <w:pStyle w:val="Heading1"/>
      </w:pPr>
      <w:r>
        <w:t>Decision brief</w:t>
      </w:r>
    </w:p>
    <w:p>
      <w:r>
        <w:t>Priority population: 76 junior Sales employees (Sales department, JobLevel 1). The dataset records 32 departures (42.11%). Overtime status is associated with the largest observed difference: 72.73% attrition among overtime employees (16/22) versus 29.63% among non-overtime employees (16/54). This document proposes actions to validate and address potential drivers—not proven causal remedies.</w:t>
      </w:r>
    </w:p>
    <w:p>
      <w:pPr>
        <w:pStyle w:val="Heading1"/>
      </w:pPr>
      <w:r>
        <w:t>1 | Prioritize hypotheses, not assumptions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63653"/>
          </w:tcPr>
          <w:p>
            <w:r>
              <w:rPr>
                <w:sz w:val="16"/>
              </w:rPr>
              <w:t>Evidence from snapshot</w:t>
            </w:r>
          </w:p>
        </w:tc>
        <w:tc>
          <w:tcPr>
            <w:tcW w:type="dxa" w:w="3283"/>
            <w:shd w:fill="163653"/>
          </w:tcPr>
          <w:p>
            <w:r>
              <w:rPr>
                <w:sz w:val="16"/>
              </w:rPr>
              <w:t>Working hypothesis to test</w:t>
            </w:r>
          </w:p>
        </w:tc>
        <w:tc>
          <w:tcPr>
            <w:tcW w:type="dxa" w:w="3283"/>
            <w:shd w:fill="163653"/>
          </w:tcPr>
          <w:p>
            <w:r>
              <w:rPr>
                <w:sz w:val="16"/>
              </w:rPr>
              <w:t>Validation data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Junior Sales OT: 72.73% vs 29.63%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Workload intensity or scheduling may affect retention.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Actual overtime hours, roster, quota, manager, exit themes.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31 of 32 departures at ≤5 completed years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Onboarding and early-career support may be insufficient.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Start/exit dates, cohorts, ramp performance, training.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Satisfaction 1: 58.33% overall vs level 4: 30.00%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Employee experience may be related to exits.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Pulse surveys, manager feedback, survey timing.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Sales Representative rate: 39.76%; Lab Tech exits: 62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Risk and volume require different targeting.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Role-level headcount trends, business criticality, replacement cost.</w:t>
            </w:r>
          </w:p>
        </w:tc>
      </w:tr>
    </w:tbl>
    <w:p>
      <w:pPr>
        <w:pStyle w:val="Heading1"/>
      </w:pPr>
      <w:r>
        <w:t>2 | Recommended interventions</w:t>
      </w:r>
    </w:p>
    <w:p>
      <w:pPr>
        <w:pStyle w:val="Heading2"/>
      </w:pPr>
      <w:r>
        <w:t>A. Workload and overtime diagnostic | Highest priority</w:t>
      </w:r>
    </w:p>
    <w:p>
      <w:pPr>
        <w:pStyle w:val="ListBullet"/>
      </w:pPr>
      <w:r>
        <w:t>Audit overtime hours, schedule predictability, staffing coverage and sales targets for junior Sales.</w:t>
      </w:r>
    </w:p>
    <w:p>
      <w:pPr>
        <w:pStyle w:val="ListBullet"/>
      </w:pPr>
      <w:r>
        <w:t>Conduct confidential stay interviews across overtime and non-overtime groups; sample both retained and departed staff where possible.</w:t>
      </w:r>
    </w:p>
    <w:p>
      <w:pPr>
        <w:pStyle w:val="ListBullet"/>
      </w:pPr>
      <w:r>
        <w:t>Pilot workload balancing, clearer overtime approval and manager escalation for sustained high hours; avoid reducing employee pay inadvertently.</w:t>
      </w:r>
    </w:p>
    <w:p>
      <w:pPr>
        <w:pStyle w:val="ListBullet"/>
      </w:pPr>
      <w:r>
        <w:t>Compare pilot and suitable comparison teams over a defined period; do not attribute improvement to the pilot without considering other changes.</w:t>
      </w:r>
    </w:p>
    <w:p>
      <w:pPr>
        <w:pStyle w:val="Heading2"/>
      </w:pPr>
      <w:r>
        <w:t>B. Early-tenure retention program</w:t>
      </w:r>
    </w:p>
    <w:p>
      <w:pPr>
        <w:pStyle w:val="ListBullet"/>
      </w:pPr>
      <w:r>
        <w:t>Introduce structured 30/60/90-day onboarding, coaching and expectation-setting for new junior Sales hires.</w:t>
      </w:r>
    </w:p>
    <w:p>
      <w:pPr>
        <w:pStyle w:val="ListBullet"/>
      </w:pPr>
      <w:r>
        <w:t>Schedule manager check-ins at months 1, 3 and 6 and monitor training completion, ramp-up and voluntary exits.</w:t>
      </w:r>
    </w:p>
    <w:p>
      <w:pPr>
        <w:pStyle w:val="ListBullet"/>
      </w:pPr>
      <w:r>
        <w:t>Segment future outcomes by hire cohort and months since joining, rather than comparing only cumulative tenure buckets.</w:t>
      </w:r>
    </w:p>
    <w:p>
      <w:pPr>
        <w:pStyle w:val="Heading2"/>
      </w:pPr>
      <w:r>
        <w:t>C. Satisfaction and manager effectiveness</w:t>
      </w:r>
    </w:p>
    <w:p>
      <w:pPr>
        <w:pStyle w:val="ListBullet"/>
      </w:pPr>
      <w:r>
        <w:t>Run a brief anonymous pulse survey covering workload, recognition, role clarity, support and growth opportunities.</w:t>
      </w:r>
    </w:p>
    <w:p>
      <w:pPr>
        <w:pStyle w:val="ListBullet"/>
      </w:pPr>
      <w:r>
        <w:t>Use aggregated results and protect confidentiality in small groups; do not publish identifiable responses.</w:t>
      </w:r>
    </w:p>
    <w:p>
      <w:pPr>
        <w:pStyle w:val="ListBullet"/>
      </w:pPr>
      <w:r>
        <w:t>Provide manager coaching where themes are consistent and actionable; re-survey after changes.</w:t>
      </w:r>
    </w:p>
    <w:p>
      <w:pPr>
        <w:pStyle w:val="Heading2"/>
      </w:pPr>
      <w:r>
        <w:t>D. Role-specific follow-up</w:t>
      </w:r>
    </w:p>
    <w:p>
      <w:pPr>
        <w:pStyle w:val="ListBullet"/>
      </w:pPr>
      <w:r>
        <w:t>Review Sales Representative attrition rate (39.76%) for elevated proportional risk.</w:t>
      </w:r>
    </w:p>
    <w:p>
      <w:pPr>
        <w:pStyle w:val="ListBullet"/>
      </w:pPr>
      <w:r>
        <w:t>Review Laboratory Technician departures (62) for the largest observed volume and potential operational impact.</w:t>
      </w:r>
    </w:p>
    <w:p>
      <w:pPr>
        <w:pStyle w:val="ListBullet"/>
      </w:pPr>
      <w:r>
        <w:t>Estimate replacement and vacancy costs only after obtaining validated internal cost inputs.</w:t>
      </w:r>
    </w:p>
    <w:p>
      <w:pPr>
        <w:pStyle w:val="Heading1"/>
      </w:pPr>
      <w:r>
        <w:t>3 | Implementation roadmap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63653"/>
          </w:tcPr>
          <w:p>
            <w:r>
              <w:rPr>
                <w:sz w:val="16"/>
              </w:rPr>
              <w:t>Timing</w:t>
            </w:r>
          </w:p>
        </w:tc>
        <w:tc>
          <w:tcPr>
            <w:tcW w:type="dxa" w:w="3283"/>
            <w:shd w:fill="163653"/>
          </w:tcPr>
          <w:p>
            <w:r>
              <w:rPr>
                <w:sz w:val="16"/>
              </w:rPr>
              <w:t>Owner (suggested)</w:t>
            </w:r>
          </w:p>
        </w:tc>
        <w:tc>
          <w:tcPr>
            <w:tcW w:type="dxa" w:w="3283"/>
            <w:shd w:fill="163653"/>
          </w:tcPr>
          <w:p>
            <w:r>
              <w:rPr>
                <w:sz w:val="16"/>
              </w:rPr>
              <w:t>Deliverable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Weeks 1–2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HR Analytics + HRBP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Validate definitions; collect dated exits, overtime hours, team assignments; establish baseline.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Weeks 3–4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Sales Operations + HRBP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Workload interviews, schedule review and early-tenure journey mapping.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Weeks 5–8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Sales leadership + L&amp;D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Run limited workload/onboarding pilots with documented eligibility and comparison.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Weeks 9–12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HR Analytics + leadership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Evaluate early indicators, employee feedback and process adherence; refine pilot.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Quarterly thereafter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HR leadership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Monitor cohort retention and decide whether to scale, modify or stop interventions.</w:t>
            </w:r>
          </w:p>
        </w:tc>
      </w:tr>
    </w:tbl>
    <w:p>
      <w:pPr>
        <w:pStyle w:val="Heading1"/>
      </w:pPr>
      <w:r>
        <w:t>4 | KPI scorecard and measurement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63653"/>
          </w:tcPr>
          <w:p>
            <w:r>
              <w:rPr>
                <w:sz w:val="16"/>
              </w:rPr>
              <w:t>Metric</w:t>
            </w:r>
          </w:p>
        </w:tc>
        <w:tc>
          <w:tcPr>
            <w:tcW w:type="dxa" w:w="3283"/>
            <w:shd w:fill="163653"/>
          </w:tcPr>
          <w:p>
            <w:r>
              <w:rPr>
                <w:sz w:val="16"/>
              </w:rPr>
              <w:t>Operational definition</w:t>
            </w:r>
          </w:p>
        </w:tc>
        <w:tc>
          <w:tcPr>
            <w:tcW w:type="dxa" w:w="3283"/>
            <w:shd w:fill="163653"/>
          </w:tcPr>
          <w:p>
            <w:r>
              <w:rPr>
                <w:sz w:val="16"/>
              </w:rPr>
              <w:t>Why track it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Period turnover rate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Departures in a defined period ÷ average headcount for that period.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Future operational measure; not directly comparable with the snapshot share.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90-day / 180-day retention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Share of hire cohort still employed at day 90 / 180.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Early-tenure experience.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Overtime exposure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Hours of overtime per employee per month; distribution, not only Yes/No.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Tests workload hypothesis.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Employee satisfaction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Consistent anonymous pulse scale, response rate and distribution.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Tracks employee experience.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Manager check-in coverage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Eligible employees receiving documented check-ins ÷ eligible employees.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Tracks intervention delivery.</w:t>
            </w:r>
          </w:p>
        </w:tc>
      </w:tr>
      <w:tr>
        <w:tc>
          <w:tcPr>
            <w:tcW w:type="dxa" w:w="3283"/>
            <w:vAlign w:val="center"/>
          </w:tcPr>
          <w:p>
            <w:r>
              <w:rPr>
                <w:sz w:val="16"/>
              </w:rPr>
              <w:t>Exit reasons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Structured exit themes with missingness and confidentiality controls.</w:t>
            </w:r>
          </w:p>
        </w:tc>
        <w:tc>
          <w:tcPr>
            <w:tcW w:type="dxa" w:w="3283"/>
            <w:vAlign w:val="center"/>
          </w:tcPr>
          <w:p>
            <w:r>
              <w:rPr>
                <w:sz w:val="16"/>
              </w:rPr>
              <w:t>Tests possible mechanisms.</w:t>
            </w:r>
          </w:p>
        </w:tc>
      </w:tr>
    </w:tbl>
    <w:p>
      <w:pPr>
        <w:pStyle w:val="Heading1"/>
      </w:pPr>
      <w:r>
        <w:t>5 | Suggested pilot evaluation</w:t>
      </w:r>
    </w:p>
    <w:p>
      <w:r>
        <w:t>Define pilot eligibility in advance (for example, junior Sales teams with consistently high overtime exposure). Collect at least one pre-intervention baseline period and a post-intervention observation period; select a credible comparison group when feasible. Track both turnover outcomes and leading indicators. Report headcounts and uncertainty, and check for seasonality, manager changes, hiring mix and target changes. If feasible, use a staggered rollout to strengthen evaluation.</w:t>
      </w:r>
    </w:p>
    <w:p>
      <w:pPr>
        <w:pStyle w:val="Heading1"/>
      </w:pPr>
      <w:r>
        <w:t>6 | Decision rules and guardrails</w:t>
      </w:r>
    </w:p>
    <w:p>
      <w:pPr>
        <w:pStyle w:val="ListBullet"/>
      </w:pPr>
      <w:r>
        <w:t>Do not claim the analysis proves that overtime, compensation or satisfaction causes attrition.</w:t>
      </w:r>
    </w:p>
    <w:p>
      <w:pPr>
        <w:pStyle w:val="ListBullet"/>
      </w:pPr>
      <w:r>
        <w:t>Do not interpret 0% or 100% in cells with n = 1 or n = 7 as stable population estimates.</w:t>
      </w:r>
    </w:p>
    <w:p>
      <w:pPr>
        <w:pStyle w:val="ListBullet"/>
      </w:pPr>
      <w:r>
        <w:t>Avoid targeting or penalizing individual employees using attrition-risk labels; intervene at the process/team level.</w:t>
      </w:r>
    </w:p>
    <w:p>
      <w:pPr>
        <w:pStyle w:val="ListBullet"/>
      </w:pPr>
      <w:r>
        <w:t>Do not publish small-cell personal information or infer sensitive attributes from the dataset.</w:t>
      </w:r>
    </w:p>
    <w:p>
      <w:pPr>
        <w:pStyle w:val="ListBullet"/>
      </w:pPr>
      <w:r>
        <w:t>Set success thresholds only after baseline data, business constraints and a realistic measurement window are established.</w:t>
      </w:r>
    </w:p>
    <w:p>
      <w:pPr>
        <w:pStyle w:val="Heading1"/>
      </w:pPr>
      <w:r>
        <w:t>7 | Executive recommendation</w:t>
      </w:r>
    </w:p>
    <w:p>
      <w:r>
        <w:t>Launch a focused junior Sales diagnostic and a time-bounded workload/onboarding pilot. Maintain a separate, company-wide review of job-role departure volume. Treat the Excel dashboard as a descriptive decision-support tool and strengthen the evidence with longitudinal HRIS data before scaling interventions.</w:t>
      </w:r>
    </w:p>
    <w:sectPr w:rsidR="00FC693F" w:rsidRPr="0006063C" w:rsidSect="00034616">
      <w:footerReference w:type="default" r:id="rId9"/>
      <w:pgSz w:w="12240" w:h="15840"/>
      <w:pgMar w:top="1037" w:right="1195" w:bottom="936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6372"/>
      </w:rPr>
      <w:t>HR Attrition Analytics  •  Portfolio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5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5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53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