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D734" w14:textId="77777777" w:rsidR="00B5583D" w:rsidRDefault="00000000">
      <w:pPr>
        <w:pStyle w:val="Title"/>
      </w:pPr>
      <w:r>
        <w:t>Porter | Delivery Optimization</w:t>
      </w:r>
    </w:p>
    <w:p w14:paraId="1135BD7C" w14:textId="77777777" w:rsidR="00B5583D" w:rsidRDefault="00000000">
      <w:pPr>
        <w:pStyle w:val="Subtitle"/>
      </w:pPr>
      <w:r>
        <w:t>Business Case Study  •  Operational analytics using Excel and Power Query</w:t>
      </w:r>
    </w:p>
    <w:p w14:paraId="55B2FE7C" w14:textId="77777777" w:rsidR="00B5583D" w:rsidRDefault="00000000">
      <w:pPr>
        <w:pStyle w:val="Caption"/>
      </w:pPr>
      <w:r>
        <w:t>PORTER  /  DELIVERY ANALYTICS</w:t>
      </w:r>
    </w:p>
    <w:p w14:paraId="4ED9BCFA" w14:textId="77777777" w:rsidR="00B5583D" w:rsidRDefault="00000000">
      <w:pPr>
        <w:pStyle w:val="Heading1"/>
      </w:pPr>
      <w:r>
        <w:t>Executive summary</w:t>
      </w:r>
    </w:p>
    <w:p w14:paraId="1233AC2C" w14:textId="77777777" w:rsidR="00B5583D" w:rsidRDefault="00000000">
      <w:r>
        <w:t>This project examines 197,428 food-delivery records to identify demand peaks, delivery bottlenecks, and opportunities to improve delivery reliability. After excluding invalid, missing, or extreme delivery durations, 197,418 deliveries remained in the core performance analysis. The average delivery took 47.69 minutes; only 13.16% were completed within 30 minutes.</w:t>
      </w:r>
    </w:p>
    <w:tbl>
      <w:tblPr>
        <w:tblStyle w:val="LightShading-Accent1"/>
        <w:tblW w:w="0" w:type="auto"/>
        <w:jc w:val="center"/>
        <w:tblLook w:val="04A0" w:firstRow="1" w:lastRow="0" w:firstColumn="1" w:lastColumn="0" w:noHBand="0" w:noVBand="1"/>
      </w:tblPr>
      <w:tblGrid>
        <w:gridCol w:w="4939"/>
        <w:gridCol w:w="4939"/>
      </w:tblGrid>
      <w:tr w:rsidR="00B5583D" w14:paraId="39932CE0" w14:textId="77777777" w:rsidTr="00B558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360D64B" w14:textId="77777777" w:rsidR="00B5583D" w:rsidRDefault="00000000">
            <w:r>
              <w:rPr>
                <w:sz w:val="16"/>
              </w:rPr>
              <w:t>Headline KPI</w:t>
            </w:r>
          </w:p>
        </w:tc>
        <w:tc>
          <w:tcPr>
            <w:tcW w:w="4939" w:type="dxa"/>
          </w:tcPr>
          <w:p w14:paraId="1509F1EF" w14:textId="77777777" w:rsidR="00B5583D" w:rsidRDefault="00000000">
            <w:pPr>
              <w:cnfStyle w:val="100000000000" w:firstRow="1" w:lastRow="0" w:firstColumn="0" w:lastColumn="0" w:oddVBand="0" w:evenVBand="0" w:oddHBand="0" w:evenHBand="0" w:firstRowFirstColumn="0" w:firstRowLastColumn="0" w:lastRowFirstColumn="0" w:lastRowLastColumn="0"/>
            </w:pPr>
            <w:r>
              <w:rPr>
                <w:sz w:val="16"/>
              </w:rPr>
              <w:t>Result</w:t>
            </w:r>
          </w:p>
        </w:tc>
      </w:tr>
      <w:tr w:rsidR="00B5583D" w14:paraId="77BB04B8" w14:textId="77777777" w:rsidTr="00B55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5E2D590D" w14:textId="77777777" w:rsidR="00B5583D" w:rsidRDefault="00000000">
            <w:r>
              <w:rPr>
                <w:sz w:val="16"/>
              </w:rPr>
              <w:t>Valid deliveries</w:t>
            </w:r>
          </w:p>
        </w:tc>
        <w:tc>
          <w:tcPr>
            <w:tcW w:w="4939" w:type="dxa"/>
          </w:tcPr>
          <w:p w14:paraId="0CBE3319"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197,418</w:t>
            </w:r>
          </w:p>
        </w:tc>
      </w:tr>
      <w:tr w:rsidR="00B5583D" w14:paraId="1016617B" w14:textId="77777777" w:rsidTr="00B5583D">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CB1015A" w14:textId="77777777" w:rsidR="00B5583D" w:rsidRDefault="00000000">
            <w:r>
              <w:rPr>
                <w:sz w:val="16"/>
              </w:rPr>
              <w:t>Average delivery duration</w:t>
            </w:r>
          </w:p>
        </w:tc>
        <w:tc>
          <w:tcPr>
            <w:tcW w:w="4939" w:type="dxa"/>
          </w:tcPr>
          <w:p w14:paraId="0D8DB2F0" w14:textId="77777777" w:rsidR="00B5583D" w:rsidRDefault="00000000">
            <w:pPr>
              <w:cnfStyle w:val="000000000000" w:firstRow="0" w:lastRow="0" w:firstColumn="0" w:lastColumn="0" w:oddVBand="0" w:evenVBand="0" w:oddHBand="0" w:evenHBand="0" w:firstRowFirstColumn="0" w:firstRowLastColumn="0" w:lastRowFirstColumn="0" w:lastRowLastColumn="0"/>
            </w:pPr>
            <w:r>
              <w:rPr>
                <w:sz w:val="16"/>
              </w:rPr>
              <w:t>47.69 minutes</w:t>
            </w:r>
          </w:p>
        </w:tc>
      </w:tr>
      <w:tr w:rsidR="00B5583D" w14:paraId="0CD94599" w14:textId="77777777" w:rsidTr="00B55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5A65951" w14:textId="77777777" w:rsidR="00B5583D" w:rsidRDefault="00000000">
            <w:r>
              <w:rPr>
                <w:sz w:val="16"/>
              </w:rPr>
              <w:t>Delivered within 30 minutes</w:t>
            </w:r>
          </w:p>
        </w:tc>
        <w:tc>
          <w:tcPr>
            <w:tcW w:w="4939" w:type="dxa"/>
          </w:tcPr>
          <w:p w14:paraId="19BD43A8"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13.16%</w:t>
            </w:r>
          </w:p>
        </w:tc>
      </w:tr>
      <w:tr w:rsidR="00B5583D" w14:paraId="0DF9C743" w14:textId="77777777" w:rsidTr="00B5583D">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064FAF97" w14:textId="77777777" w:rsidR="00B5583D" w:rsidRDefault="00000000">
            <w:r>
              <w:rPr>
                <w:sz w:val="16"/>
              </w:rPr>
              <w:t>Fastest valid delivery</w:t>
            </w:r>
          </w:p>
        </w:tc>
        <w:tc>
          <w:tcPr>
            <w:tcW w:w="4939" w:type="dxa"/>
          </w:tcPr>
          <w:p w14:paraId="3A0FDF64" w14:textId="77777777" w:rsidR="00B5583D" w:rsidRDefault="00000000">
            <w:pPr>
              <w:cnfStyle w:val="000000000000" w:firstRow="0" w:lastRow="0" w:firstColumn="0" w:lastColumn="0" w:oddVBand="0" w:evenVBand="0" w:oddHBand="0" w:evenHBand="0" w:firstRowFirstColumn="0" w:firstRowLastColumn="0" w:lastRowFirstColumn="0" w:lastRowLastColumn="0"/>
            </w:pPr>
            <w:r>
              <w:rPr>
                <w:sz w:val="16"/>
              </w:rPr>
              <w:t>1.68 minutes</w:t>
            </w:r>
          </w:p>
        </w:tc>
      </w:tr>
      <w:tr w:rsidR="00B5583D" w14:paraId="3BEA30FB" w14:textId="77777777" w:rsidTr="00B55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25E1734" w14:textId="77777777" w:rsidR="00B5583D" w:rsidRDefault="00000000">
            <w:r>
              <w:rPr>
                <w:sz w:val="16"/>
              </w:rPr>
              <w:t>Slowest valid delivery</w:t>
            </w:r>
          </w:p>
        </w:tc>
        <w:tc>
          <w:tcPr>
            <w:tcW w:w="4939" w:type="dxa"/>
          </w:tcPr>
          <w:p w14:paraId="2EACF2C5"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950.53 minutes</w:t>
            </w:r>
          </w:p>
        </w:tc>
      </w:tr>
    </w:tbl>
    <w:p w14:paraId="2265D69E" w14:textId="77777777" w:rsidR="00B5583D" w:rsidRDefault="00B5583D"/>
    <w:p w14:paraId="37E71F2D" w14:textId="77777777" w:rsidR="00B5583D" w:rsidRDefault="00000000">
      <w:pPr>
        <w:pStyle w:val="Heading1"/>
      </w:pPr>
      <w:r>
        <w:t>Business problem</w:t>
      </w:r>
    </w:p>
    <w:p w14:paraId="38A3C888" w14:textId="77777777" w:rsidR="00B5583D" w:rsidRDefault="00000000">
      <w:r>
        <w:t>Delivery platforms must balance demand, courier capacity, restaurant characteristics, and order complexity. The central question was: where do longer delivery times concentrate, and which operational areas merit investigation first?</w:t>
      </w:r>
    </w:p>
    <w:p w14:paraId="7E50D24F" w14:textId="77777777" w:rsidR="00B5583D" w:rsidRDefault="00000000">
      <w:pPr>
        <w:pStyle w:val="Heading1"/>
      </w:pPr>
      <w:r>
        <w:t>Dataset and approach</w:t>
      </w:r>
    </w:p>
    <w:p w14:paraId="7DA116C8" w14:textId="77777777" w:rsidR="00B5583D" w:rsidRDefault="00000000">
      <w:pPr>
        <w:pStyle w:val="ListBullet"/>
      </w:pPr>
      <w:r>
        <w:t>Source: food-delivery dataset imported from CSV into Excel; 197,428 source records.</w:t>
      </w:r>
    </w:p>
    <w:p w14:paraId="27F4010D" w14:textId="77777777" w:rsidR="00B5583D" w:rsidRDefault="00000000">
      <w:pPr>
        <w:pStyle w:val="ListBullet"/>
      </w:pPr>
      <w:r>
        <w:t>Power Query: typed fields, calculated delivery duration, flagged invalid/extreme durations, derived order hour/day and order-size groups, and validated partner availability.</w:t>
      </w:r>
    </w:p>
    <w:p w14:paraId="56D91614" w14:textId="77777777" w:rsidR="00B5583D" w:rsidRDefault="00000000">
      <w:pPr>
        <w:pStyle w:val="ListBullet"/>
      </w:pPr>
      <w:r>
        <w:t>Seven analysis PivotTables assessed delivery performance, hourly and weekday demand, markets, restaurant categories, partner availability, and order complexity.</w:t>
      </w:r>
    </w:p>
    <w:p w14:paraId="6130EC9B" w14:textId="77777777" w:rsidR="00B5583D" w:rsidRDefault="00000000">
      <w:pPr>
        <w:pStyle w:val="ListBullet"/>
      </w:pPr>
      <w:r>
        <w:t>Excel dashboard: five KPI cards, six charts, and a Market ID slicer. All headline delivery metrics use the valid-duration subset.</w:t>
      </w:r>
    </w:p>
    <w:p w14:paraId="2CF1F35E" w14:textId="77777777" w:rsidR="00B5583D" w:rsidRDefault="00000000">
      <w:pPr>
        <w:pStyle w:val="Heading1"/>
      </w:pPr>
      <w:r>
        <w:t>What the analysis found</w:t>
      </w:r>
    </w:p>
    <w:p w14:paraId="591216B1" w14:textId="77777777" w:rsidR="00B5583D" w:rsidRDefault="00000000">
      <w:pPr>
        <w:pStyle w:val="Heading2"/>
      </w:pPr>
      <w:r>
        <w:t>1 | Demand peaks coincide with delivery delays</w:t>
      </w:r>
    </w:p>
    <w:p w14:paraId="25FD7153" w14:textId="77777777" w:rsidR="00B5583D" w:rsidRDefault="00000000">
      <w:r>
        <w:t>02:00 in the dataset timestamps had 36,972 orders, an average delivery duration of 54.84 minutes, and a 4.15% within-30-minute rate. Saturday was the busiest weekday (34,541 orders), while Monday had the longest weekday average (51.51 minutes). Timestamp timezone was not independently verified; clock-hour interpretations should therefore remain provisional.</w:t>
      </w:r>
    </w:p>
    <w:p w14:paraId="06F13BA5" w14:textId="77777777" w:rsidR="00B5583D" w:rsidRDefault="00000000">
      <w:pPr>
        <w:pStyle w:val="Heading2"/>
      </w:pPr>
      <w:r>
        <w:t>2 | Market 1 is the clearest geographic priority</w:t>
      </w:r>
    </w:p>
    <w:p w14:paraId="6F89EF26" w14:textId="77777777" w:rsidR="00B5583D" w:rsidRDefault="00000000">
      <w:r>
        <w:t>Market 1 handled 38,035 deliveries with the slowest market average (51.33 minutes) and the lowest within-30-minute rate (11.70%). Market 2 had the largest volume (55,055) and the fastest market average (46.07 minutes). Market labels are IDs, not verified city names.</w:t>
      </w:r>
    </w:p>
    <w:p w14:paraId="19A86637" w14:textId="77777777" w:rsidR="00B5583D" w:rsidRDefault="00000000">
      <w:pPr>
        <w:pStyle w:val="Heading2"/>
      </w:pPr>
      <w:r>
        <w:lastRenderedPageBreak/>
        <w:t>3 | Pizza is a high-volume category worth investigating</w:t>
      </w:r>
    </w:p>
    <w:p w14:paraId="6C66048D" w14:textId="77777777" w:rsidR="00B5583D" w:rsidRDefault="00000000">
      <w:r>
        <w:t>Pizza accounted for 17,320 orders, averaging 50.87 minutes with a 7.94% within-30-minute rate. By comparison, Mexican orders averaged 44.55 minutes across 17,098 deliveries. Differences may reflect preparation, geography, demand mix, or other factors not measured here.</w:t>
      </w:r>
    </w:p>
    <w:p w14:paraId="20C97462" w14:textId="77777777" w:rsidR="00B5583D" w:rsidRDefault="00000000">
      <w:pPr>
        <w:pStyle w:val="Heading2"/>
      </w:pPr>
      <w:r>
        <w:t>4 | Zero available partners aligns with poor outcomes</w:t>
      </w:r>
    </w:p>
    <w:p w14:paraId="6B82A173" w14:textId="77777777" w:rsidR="00B5583D" w:rsidRDefault="00000000">
      <w:r>
        <w:t>Among 140,743 deliveries with both valid partner data and valid duration, the zero-available group averaged 52.35 minutes and an 8.66% within-30-minute rate. The 11–20 available group averaged 44.06 minutes. This is an association, not proof that partner availability caused the delay.</w:t>
      </w:r>
    </w:p>
    <w:p w14:paraId="0D78AE6B" w14:textId="77777777" w:rsidR="00B5583D" w:rsidRDefault="00000000">
      <w:pPr>
        <w:pStyle w:val="Heading2"/>
      </w:pPr>
      <w:r>
        <w:t>5 | Larger orders are consistently slower</w:t>
      </w:r>
    </w:p>
    <w:tbl>
      <w:tblPr>
        <w:tblStyle w:val="LightShading-Accent1"/>
        <w:tblW w:w="0" w:type="auto"/>
        <w:jc w:val="center"/>
        <w:tblLook w:val="04A0" w:firstRow="1" w:lastRow="0" w:firstColumn="1" w:lastColumn="0" w:noHBand="0" w:noVBand="1"/>
      </w:tblPr>
      <w:tblGrid>
        <w:gridCol w:w="2469"/>
        <w:gridCol w:w="2469"/>
        <w:gridCol w:w="2469"/>
        <w:gridCol w:w="2469"/>
      </w:tblGrid>
      <w:tr w:rsidR="00B5583D" w14:paraId="20805E4F" w14:textId="77777777" w:rsidTr="00B558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69C7F93D" w14:textId="77777777" w:rsidR="00B5583D" w:rsidRDefault="00000000">
            <w:r>
              <w:rPr>
                <w:sz w:val="16"/>
              </w:rPr>
              <w:t>Order size</w:t>
            </w:r>
          </w:p>
        </w:tc>
        <w:tc>
          <w:tcPr>
            <w:tcW w:w="2469" w:type="dxa"/>
          </w:tcPr>
          <w:p w14:paraId="37B1861B" w14:textId="77777777" w:rsidR="00B5583D" w:rsidRDefault="00000000">
            <w:pPr>
              <w:cnfStyle w:val="100000000000" w:firstRow="1" w:lastRow="0" w:firstColumn="0" w:lastColumn="0" w:oddVBand="0" w:evenVBand="0" w:oddHBand="0" w:evenHBand="0" w:firstRowFirstColumn="0" w:firstRowLastColumn="0" w:lastRowFirstColumn="0" w:lastRowLastColumn="0"/>
            </w:pPr>
            <w:r>
              <w:rPr>
                <w:sz w:val="16"/>
              </w:rPr>
              <w:t>Orders</w:t>
            </w:r>
          </w:p>
        </w:tc>
        <w:tc>
          <w:tcPr>
            <w:tcW w:w="2469" w:type="dxa"/>
          </w:tcPr>
          <w:p w14:paraId="307297B2" w14:textId="77777777" w:rsidR="00B5583D" w:rsidRDefault="00000000">
            <w:pPr>
              <w:cnfStyle w:val="100000000000" w:firstRow="1" w:lastRow="0" w:firstColumn="0" w:lastColumn="0" w:oddVBand="0" w:evenVBand="0" w:oddHBand="0" w:evenHBand="0" w:firstRowFirstColumn="0" w:firstRowLastColumn="0" w:lastRowFirstColumn="0" w:lastRowLastColumn="0"/>
            </w:pPr>
            <w:r>
              <w:rPr>
                <w:sz w:val="16"/>
              </w:rPr>
              <w:t>Average time</w:t>
            </w:r>
          </w:p>
        </w:tc>
        <w:tc>
          <w:tcPr>
            <w:tcW w:w="2469" w:type="dxa"/>
          </w:tcPr>
          <w:p w14:paraId="373251FE" w14:textId="77777777" w:rsidR="00B5583D" w:rsidRDefault="00000000">
            <w:pPr>
              <w:cnfStyle w:val="100000000000" w:firstRow="1" w:lastRow="0" w:firstColumn="0" w:lastColumn="0" w:oddVBand="0" w:evenVBand="0" w:oddHBand="0" w:evenHBand="0" w:firstRowFirstColumn="0" w:firstRowLastColumn="0" w:lastRowFirstColumn="0" w:lastRowLastColumn="0"/>
            </w:pPr>
            <w:r>
              <w:rPr>
                <w:sz w:val="16"/>
              </w:rPr>
              <w:t>Within 30 min</w:t>
            </w:r>
          </w:p>
        </w:tc>
      </w:tr>
      <w:tr w:rsidR="00B5583D" w14:paraId="5B7B67C3" w14:textId="77777777" w:rsidTr="00B55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77AEB8CA" w14:textId="77777777" w:rsidR="00B5583D" w:rsidRDefault="00000000">
            <w:r>
              <w:rPr>
                <w:sz w:val="16"/>
              </w:rPr>
              <w:t>1–2 items</w:t>
            </w:r>
          </w:p>
        </w:tc>
        <w:tc>
          <w:tcPr>
            <w:tcW w:w="2469" w:type="dxa"/>
          </w:tcPr>
          <w:p w14:paraId="04F41127"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95,750</w:t>
            </w:r>
          </w:p>
        </w:tc>
        <w:tc>
          <w:tcPr>
            <w:tcW w:w="2469" w:type="dxa"/>
          </w:tcPr>
          <w:p w14:paraId="2242AAB6"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45.58 min</w:t>
            </w:r>
          </w:p>
        </w:tc>
        <w:tc>
          <w:tcPr>
            <w:tcW w:w="2469" w:type="dxa"/>
          </w:tcPr>
          <w:p w14:paraId="729BBBAA"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16.68%</w:t>
            </w:r>
          </w:p>
        </w:tc>
      </w:tr>
      <w:tr w:rsidR="00B5583D" w14:paraId="7D24517B" w14:textId="77777777" w:rsidTr="00B5583D">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2848792F" w14:textId="77777777" w:rsidR="00B5583D" w:rsidRDefault="00000000">
            <w:r>
              <w:rPr>
                <w:sz w:val="16"/>
              </w:rPr>
              <w:t>3–5 items</w:t>
            </w:r>
          </w:p>
        </w:tc>
        <w:tc>
          <w:tcPr>
            <w:tcW w:w="2469" w:type="dxa"/>
          </w:tcPr>
          <w:p w14:paraId="7F5DD5A4" w14:textId="77777777" w:rsidR="00B5583D" w:rsidRDefault="00000000">
            <w:pPr>
              <w:cnfStyle w:val="000000000000" w:firstRow="0" w:lastRow="0" w:firstColumn="0" w:lastColumn="0" w:oddVBand="0" w:evenVBand="0" w:oddHBand="0" w:evenHBand="0" w:firstRowFirstColumn="0" w:firstRowLastColumn="0" w:lastRowFirstColumn="0" w:lastRowLastColumn="0"/>
            </w:pPr>
            <w:r>
              <w:rPr>
                <w:sz w:val="16"/>
              </w:rPr>
              <w:t>78,440</w:t>
            </w:r>
          </w:p>
        </w:tc>
        <w:tc>
          <w:tcPr>
            <w:tcW w:w="2469" w:type="dxa"/>
          </w:tcPr>
          <w:p w14:paraId="4DD9DF0D" w14:textId="77777777" w:rsidR="00B5583D" w:rsidRDefault="00000000">
            <w:pPr>
              <w:cnfStyle w:val="000000000000" w:firstRow="0" w:lastRow="0" w:firstColumn="0" w:lastColumn="0" w:oddVBand="0" w:evenVBand="0" w:oddHBand="0" w:evenHBand="0" w:firstRowFirstColumn="0" w:firstRowLastColumn="0" w:lastRowFirstColumn="0" w:lastRowLastColumn="0"/>
            </w:pPr>
            <w:r>
              <w:rPr>
                <w:sz w:val="16"/>
              </w:rPr>
              <w:t>48.72 min</w:t>
            </w:r>
          </w:p>
        </w:tc>
        <w:tc>
          <w:tcPr>
            <w:tcW w:w="2469" w:type="dxa"/>
          </w:tcPr>
          <w:p w14:paraId="3A4ED3E8" w14:textId="77777777" w:rsidR="00B5583D" w:rsidRDefault="00000000">
            <w:pPr>
              <w:cnfStyle w:val="000000000000" w:firstRow="0" w:lastRow="0" w:firstColumn="0" w:lastColumn="0" w:oddVBand="0" w:evenVBand="0" w:oddHBand="0" w:evenHBand="0" w:firstRowFirstColumn="0" w:firstRowLastColumn="0" w:lastRowFirstColumn="0" w:lastRowLastColumn="0"/>
            </w:pPr>
            <w:r>
              <w:rPr>
                <w:sz w:val="16"/>
              </w:rPr>
              <w:t>10.73%</w:t>
            </w:r>
          </w:p>
        </w:tc>
      </w:tr>
      <w:tr w:rsidR="00B5583D" w14:paraId="5040905C" w14:textId="77777777" w:rsidTr="00B55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7556D298" w14:textId="77777777" w:rsidR="00B5583D" w:rsidRDefault="00000000">
            <w:r>
              <w:rPr>
                <w:sz w:val="16"/>
              </w:rPr>
              <w:t>6+ items</w:t>
            </w:r>
          </w:p>
        </w:tc>
        <w:tc>
          <w:tcPr>
            <w:tcW w:w="2469" w:type="dxa"/>
          </w:tcPr>
          <w:p w14:paraId="1ED9F540"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23,228</w:t>
            </w:r>
          </w:p>
        </w:tc>
        <w:tc>
          <w:tcPr>
            <w:tcW w:w="2469" w:type="dxa"/>
          </w:tcPr>
          <w:p w14:paraId="2AA25E9C"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52.93 min</w:t>
            </w:r>
          </w:p>
        </w:tc>
        <w:tc>
          <w:tcPr>
            <w:tcW w:w="2469" w:type="dxa"/>
          </w:tcPr>
          <w:p w14:paraId="32144FA7" w14:textId="77777777" w:rsidR="00B5583D" w:rsidRDefault="00000000">
            <w:pPr>
              <w:cnfStyle w:val="000000100000" w:firstRow="0" w:lastRow="0" w:firstColumn="0" w:lastColumn="0" w:oddVBand="0" w:evenVBand="0" w:oddHBand="1" w:evenHBand="0" w:firstRowFirstColumn="0" w:firstRowLastColumn="0" w:lastRowFirstColumn="0" w:lastRowLastColumn="0"/>
            </w:pPr>
            <w:r>
              <w:rPr>
                <w:sz w:val="16"/>
              </w:rPr>
              <w:t>6.84%</w:t>
            </w:r>
          </w:p>
        </w:tc>
      </w:tr>
    </w:tbl>
    <w:p w14:paraId="57EEF954" w14:textId="77777777" w:rsidR="00B5583D" w:rsidRDefault="00B5583D"/>
    <w:p w14:paraId="05DFF88A" w14:textId="77777777" w:rsidR="00B5583D" w:rsidRDefault="00000000">
      <w:r>
        <w:t>Orders with six or more items took 7.35 minutes longer on average than orders with one or two items; the 30-minute completion rate was 9.84 percentage points lower.</w:t>
      </w:r>
    </w:p>
    <w:p w14:paraId="7C4E849F" w14:textId="77777777" w:rsidR="00B5583D" w:rsidRDefault="00000000">
      <w:pPr>
        <w:pStyle w:val="Heading1"/>
      </w:pPr>
      <w:r>
        <w:t>Recommended priorities</w:t>
      </w:r>
    </w:p>
    <w:p w14:paraId="6B42B455" w14:textId="77777777" w:rsidR="00B5583D" w:rsidRDefault="00000000">
      <w:pPr>
        <w:pStyle w:val="ListBullet"/>
      </w:pPr>
      <w:r>
        <w:t>Investigate courier allocation and dispatch during zero-availability periods and high-demand hours.</w:t>
      </w:r>
    </w:p>
    <w:p w14:paraId="790D025C" w14:textId="77777777" w:rsidR="00B5583D" w:rsidRDefault="00000000">
      <w:pPr>
        <w:pStyle w:val="ListBullet"/>
      </w:pPr>
      <w:r>
        <w:t>Audit Market 1 by restaurant, hour, order size, and courier supply before applying interventions.</w:t>
      </w:r>
    </w:p>
    <w:p w14:paraId="03206967" w14:textId="77777777" w:rsidR="00B5583D" w:rsidRDefault="00000000">
      <w:pPr>
        <w:pStyle w:val="ListBullet"/>
      </w:pPr>
      <w:r>
        <w:t>Examine pizza preparation-to-pickup workflows and compare with faster high-volume categories.</w:t>
      </w:r>
    </w:p>
    <w:p w14:paraId="0D785024" w14:textId="77777777" w:rsidR="00B5583D" w:rsidRDefault="00000000">
      <w:pPr>
        <w:pStyle w:val="ListBullet"/>
      </w:pPr>
      <w:r>
        <w:t>Test more realistic delivery-time estimates for larger orders and measure effects on reliability.</w:t>
      </w:r>
    </w:p>
    <w:p w14:paraId="5BA71FA3" w14:textId="77777777" w:rsidR="00B5583D" w:rsidRDefault="00000000">
      <w:pPr>
        <w:pStyle w:val="Heading1"/>
      </w:pPr>
      <w:r>
        <w:t>Limitations and interpretation</w:t>
      </w:r>
    </w:p>
    <w:p w14:paraId="3575A7A7" w14:textId="77777777" w:rsidR="00B5583D" w:rsidRDefault="00000000">
      <w:r>
        <w:t>The analysis is descriptive, not causal. Delivery distance, traffic, weather, preparation milestones, and verified local timezone were not available. A 24-hour upper bound excludes extreme durations but still permits unusually long deliveries. Partner data contains missing and internally inconsistent records, which were excluded only from partner-specific comparisons. The 30-minute threshold is an analytical benchmark, not a confirmed contractual service-level agreement.</w:t>
      </w:r>
    </w:p>
    <w:p w14:paraId="7DAD79AC" w14:textId="77777777" w:rsidR="00B5583D" w:rsidRDefault="00000000">
      <w:pPr>
        <w:pStyle w:val="Heading1"/>
      </w:pPr>
      <w:r>
        <w:t>Conclusion</w:t>
      </w:r>
    </w:p>
    <w:p w14:paraId="0321AAAF" w14:textId="77777777" w:rsidR="00B5583D" w:rsidRDefault="00000000">
      <w:r>
        <w:t>The most actionable findings cluster around Market 1, high-demand periods, zero courier availability, pizza deliveries, and larger baskets. These are candidates for operational diagnostics and controlled improvement experiments—not proven root causes.</w:t>
      </w:r>
    </w:p>
    <w:sectPr w:rsidR="00B5583D" w:rsidSect="00034616">
      <w:footerReference w:type="default" r:id="rId8"/>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46959" w14:textId="77777777" w:rsidR="00EE3779" w:rsidRDefault="00EE3779">
      <w:pPr>
        <w:spacing w:after="0" w:line="240" w:lineRule="auto"/>
      </w:pPr>
      <w:r>
        <w:separator/>
      </w:r>
    </w:p>
  </w:endnote>
  <w:endnote w:type="continuationSeparator" w:id="0">
    <w:p w14:paraId="7527BFAD" w14:textId="77777777" w:rsidR="00EE3779" w:rsidRDefault="00EE3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E863" w14:textId="46F5DAF8" w:rsidR="0021055C" w:rsidRPr="0056680F" w:rsidRDefault="0021055C" w:rsidP="0056680F">
    <w:pPr>
      <w:pStyle w:val="Footer"/>
    </w:pPr>
    <w:r>
      <w:tab/>
    </w:r>
    <w:r>
      <w:ptab w:relativeTo="margin" w:alignment="right" w:leader="none"/>
    </w:r>
    <w:r>
      <w:t>Himanshu Sharma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01D21" w14:textId="77777777" w:rsidR="00EE3779" w:rsidRDefault="00EE3779">
      <w:pPr>
        <w:spacing w:after="0" w:line="240" w:lineRule="auto"/>
      </w:pPr>
      <w:r>
        <w:separator/>
      </w:r>
    </w:p>
  </w:footnote>
  <w:footnote w:type="continuationSeparator" w:id="0">
    <w:p w14:paraId="220ED86B" w14:textId="77777777" w:rsidR="00EE3779" w:rsidRDefault="00EE3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277246">
    <w:abstractNumId w:val="8"/>
  </w:num>
  <w:num w:numId="2" w16cid:durableId="1617057749">
    <w:abstractNumId w:val="6"/>
  </w:num>
  <w:num w:numId="3" w16cid:durableId="680738281">
    <w:abstractNumId w:val="5"/>
  </w:num>
  <w:num w:numId="4" w16cid:durableId="156697928">
    <w:abstractNumId w:val="4"/>
  </w:num>
  <w:num w:numId="5" w16cid:durableId="4938954">
    <w:abstractNumId w:val="7"/>
  </w:num>
  <w:num w:numId="6" w16cid:durableId="461970186">
    <w:abstractNumId w:val="3"/>
  </w:num>
  <w:num w:numId="7" w16cid:durableId="410391828">
    <w:abstractNumId w:val="2"/>
  </w:num>
  <w:num w:numId="8" w16cid:durableId="458231976">
    <w:abstractNumId w:val="1"/>
  </w:num>
  <w:num w:numId="9" w16cid:durableId="1054965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E8"/>
    <w:rsid w:val="00034616"/>
    <w:rsid w:val="0006063C"/>
    <w:rsid w:val="0015074B"/>
    <w:rsid w:val="0021055C"/>
    <w:rsid w:val="0029639D"/>
    <w:rsid w:val="00326F90"/>
    <w:rsid w:val="0056680F"/>
    <w:rsid w:val="00A27320"/>
    <w:rsid w:val="00AA1D8D"/>
    <w:rsid w:val="00B47730"/>
    <w:rsid w:val="00B5583D"/>
    <w:rsid w:val="00CB0664"/>
    <w:rsid w:val="00D91400"/>
    <w:rsid w:val="00EE37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01AD6"/>
  <w14:defaultImageDpi w14:val="300"/>
  <w15:docId w15:val="{080320D7-CC46-4B9A-99CA-B493D0A1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0F172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sharma</cp:lastModifiedBy>
  <cp:revision>3</cp:revision>
  <dcterms:created xsi:type="dcterms:W3CDTF">2013-12-23T23:15:00Z</dcterms:created>
  <dcterms:modified xsi:type="dcterms:W3CDTF">2026-10-28T13:30:00Z</dcterms:modified>
  <cp:category/>
</cp:coreProperties>
</file>