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/>
      </w:pPr>
      <w:r>
        <w:t>Multimodal Knowledge Store Platform</w:t>
      </w:r>
    </w:p>
    <w:p>
      <w:pPr>
        <w:pStyle w:val="Subtitle"/>
      </w:pPr>
      <w:r>
        <w:t>User and API guide</w:t>
      </w:r>
    </w:p>
    <w:p>
      <w:pPr>
        <w:spacing w:after="300"/>
      </w:pPr>
      <w:r>
        <w:t>Information development plan and supporting product design</w:t>
      </w:r>
    </w:p>
    <w:p>
      <w:pPr>
        <w:spacing w:after="300"/>
      </w:pPr>
      <w:r>
        <w:t>Prepared for Himanshu Ninawe</w:t>
      </w:r>
    </w:p>
    <w:p>
      <w:pPr>
        <w:spacing w:after="300"/>
      </w:pPr>
      <w:r>
        <w:t>Version 1.0 | 6 October 2026 | Pre-release design draft</w:t>
      </w:r>
    </w:p>
    <w:p>
      <w:pPr>
        <w:spacing w:after="300"/>
      </w:pPr>
      <w:r>
        <w:t>Structured with reference to ISO/IEC/IEEE 26514:2022</w:t>
      </w:r>
    </w:p>
    <w:p>
      <w:pPr>
        <w:spacing w:after="300"/>
      </w:pPr>
      <w:r>
        <w:rPr>
          <w:b/>
          <w:color w:val="087F8C"/>
        </w:rPr>
        <w:t>CLI first. Shared API. Hosted EmbeddingGemma 2.</w:t>
      </w:r>
    </w:p>
    <w:p>
      <w:pPr>
        <w:spacing w:after="300"/>
      </w:pPr>
      <w:r>
        <w:t>Upload company material. Create a named store. Connect applications through generated code.</w:t>
      </w:r>
    </w:p>
    <w:p>
      <w:r>
        <w:br w:type="page"/>
      </w:r>
    </w:p>
    <w:p>
      <w:pPr>
        <w:pStyle w:val="Heading1"/>
      </w:pPr>
      <w:r>
        <w:t>Document control and use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2"/>
        <w:gridCol w:w="6983"/>
      </w:tblGrid>
      <w:tr>
        <w:trPr>
          <w:cantSplit/>
          <w:tblHeader/>
        </w:trPr>
        <w:tc>
          <w:tcPr>
            <w:tcW w:type="dxa" w:w="2852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6983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Document purpose</w:t>
            </w:r>
          </w:p>
        </w:tc>
        <w:tc>
          <w:tcPr>
            <w:tcW w:type="dxa" w:w="6983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Explain user tasks, integration, reference information, and the documentation lifecycle.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Product status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Proposed service. No public deployment or installation package is supplied by this document.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Software baseline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Proposed /v1 API and kb CLI. Version numbers will be assigned during implementation.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Source baseline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Multimodal Knowledge Store Specification, version 1.1, 6 October 2026.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Intended users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Workspace owners, store editors, application developers, and operators.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Reference standard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ISO/IEC/IEEE 26514:2022, Design and development of information for users. [R1]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Document status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Original project document informed by the standard's published scope. Not a conformity certificate.</w:t>
            </w:r>
          </w:p>
        </w:tc>
      </w:tr>
    </w:tbl>
    <w:p>
      <w:pPr>
        <w:spacing w:after="20"/>
      </w:pPr>
    </w:p>
    <w:p>
      <w:pPr>
        <w:pStyle w:val="Heading2"/>
      </w:pPr>
      <w:r>
        <w:t>How this version differs</w:t>
      </w:r>
    </w:p>
    <w:p>
      <w:r>
        <w:t>The original document describes the product and its technical requirements. This version organises the same service around user needs and tasks.</w:t>
      </w:r>
    </w:p>
    <w:p>
      <w:r>
        <w:t>It adds prerequisites, expected results, recovery information, navigation, and a plan for maintaining user information.</w:t>
      </w:r>
    </w:p>
    <w:p>
      <w:r>
        <w:t>Technical design and business decisions remain included as supporting material.</w:t>
      </w:r>
    </w:p>
    <w:p>
      <w:pPr>
        <w:pStyle w:val="Heading2"/>
      </w:pPr>
      <w:r>
        <w:t>Standard application</w:t>
      </w:r>
    </w:p>
    <w:p>
      <w:r>
        <w:t>ISO/IEC/IEEE 26514:2022 addresses the development, structure, content, presentation, and maintenance of information for software users. [R1]</w:t>
      </w:r>
    </w:p>
    <w:p>
      <w:r>
        <w:t>It is not a fixed document template. This document uses an original structure suitable for the proposed platform.</w:t>
      </w:r>
    </w:p>
    <w:p>
      <w:r>
        <w:t>The full standard has not undergone a clause-by-clause assessment here. Section 18 records coverage and outstanding validation work.</w:t>
      </w:r>
    </w:p>
    <w:p>
      <w:r>
        <w:t>No ISO clause text is reproduced. No percentage of conformity is claimed.</w:t>
      </w:r>
    </w:p>
    <w:p>
      <w:pPr>
        <w:pStyle w:val="Heading2"/>
      </w:pPr>
      <w:r>
        <w:t>Reading conventions</w:t>
      </w:r>
    </w:p>
    <w:p>
      <w:r>
        <w:t>“Agreed” marks an established product decision. “Proposed” marks a design choice. “Later release” marks an unavailable initial capability.</w:t>
      </w:r>
    </w:p>
    <w:p>
      <w:r>
        <w:t>Commands and endpoints are proposed examples. They require implementation and release testing before publication as operational instructions.</w:t>
      </w:r>
    </w:p>
    <w:p>
      <w:r/>
      <w:r>
        <w:rPr>
          <w:rFonts w:ascii="DejaVu Sans Mono" w:hAnsi="DejaVu Sans Mono"/>
          <w:color w:val="087F8C"/>
          <w:sz w:val="17"/>
        </w:rPr>
        <w:t>store_abc123</w:t>
      </w:r>
      <w:r>
        <w:t xml:space="preserve">, </w:t>
      </w:r>
      <w:r>
        <w:rPr>
          <w:rFonts w:ascii="DejaVu Sans Mono" w:hAnsi="DejaVu Sans Mono"/>
          <w:color w:val="087F8C"/>
          <w:sz w:val="17"/>
        </w:rPr>
        <w:t>file_abc123</w:t>
      </w:r>
      <w:r>
        <w:t xml:space="preserve">, and </w:t>
      </w:r>
      <w:r>
        <w:rPr>
          <w:rFonts w:ascii="DejaVu Sans Mono" w:hAnsi="DejaVu Sans Mono"/>
          <w:color w:val="087F8C"/>
          <w:sz w:val="17"/>
        </w:rPr>
        <w:t>job_abc123</w:t>
      </w:r>
      <w:r>
        <w:t xml:space="preserve"> are example IDs. Replace them with returned IDs.</w:t>
      </w:r>
    </w:p>
    <w:p>
      <w:r/>
      <w:r>
        <w:rPr>
          <w:rFonts w:ascii="DejaVu Sans Mono" w:hAnsi="DejaVu Sans Mono"/>
          <w:color w:val="087F8C"/>
          <w:sz w:val="17"/>
        </w:rPr>
        <w:t>https://api.example.com</w:t>
      </w:r>
      <w:r>
        <w:t xml:space="preserve"> is a placeholder. Replace it with the actual deployed base URL.</w:t>
      </w:r>
    </w:p>
    <w:p>
      <w:r>
        <w:t>Procedures use numbered steps. Each procedure gives its prerequisites, expected result, and recovery route.</w:t>
      </w:r>
    </w:p>
    <w:p>
      <w:pPr>
        <w:pStyle w:val="Heading2"/>
      </w:pPr>
      <w:r>
        <w:t>Navigation</w:t>
      </w:r>
    </w:p>
    <w:p>
      <w:r>
        <w:t>Start with Section 3 if you need access and setup. Use Section 4 for the first import and search.</w:t>
      </w:r>
    </w:p>
    <w:p>
      <w:r>
        <w:t>Use Sections 10 and 11 for command and API details. Use Section 13 when a task fails.</w:t>
      </w:r>
    </w:p>
    <w:p>
      <w:r>
        <w:t>Use Section 19 for terms and a task index. Section 20 lists sources and unresolved release details.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tabs>
          <w:tab w:pos="9411" w:val="right"/>
        </w:tabs>
      </w:pPr>
      <w:r>
        <w:t>1. Purpose, audiences, and task needs</w:t>
        <w:tab/>
        <w:t>4</w:t>
      </w:r>
    </w:p>
    <w:p>
      <w:pPr>
        <w:tabs>
          <w:tab w:pos="9411" w:val="right"/>
        </w:tabs>
      </w:pPr>
      <w:r>
        <w:t>2. Service overview and concepts</w:t>
        <w:tab/>
        <w:t>5</w:t>
      </w:r>
    </w:p>
    <w:p>
      <w:pPr>
        <w:tabs>
          <w:tab w:pos="9411" w:val="right"/>
        </w:tabs>
      </w:pPr>
      <w:r>
        <w:t>3. Access and setup</w:t>
        <w:tab/>
        <w:t>5</w:t>
      </w:r>
    </w:p>
    <w:p>
      <w:pPr>
        <w:tabs>
          <w:tab w:pos="9411" w:val="right"/>
        </w:tabs>
      </w:pPr>
      <w:r>
        <w:t>4. First successful import and search</w:t>
        <w:tab/>
        <w:t>6</w:t>
      </w:r>
    </w:p>
    <w:p>
      <w:pPr>
        <w:tabs>
          <w:tab w:pos="9411" w:val="right"/>
        </w:tabs>
      </w:pPr>
      <w:r>
        <w:t>5. Import files and manage jobs</w:t>
        <w:tab/>
        <w:t>7</w:t>
      </w:r>
    </w:p>
    <w:p>
      <w:pPr>
        <w:tabs>
          <w:tab w:pos="9411" w:val="right"/>
        </w:tabs>
      </w:pPr>
      <w:r>
        <w:t>6. Inspect and edit source material</w:t>
        <w:tab/>
        <w:t>9</w:t>
      </w:r>
    </w:p>
    <w:p>
      <w:pPr>
        <w:tabs>
          <w:tab w:pos="9411" w:val="right"/>
        </w:tabs>
      </w:pPr>
      <w:r>
        <w:t>7. Manage stores and custom selections</w:t>
        <w:tab/>
        <w:t>9</w:t>
      </w:r>
    </w:p>
    <w:p>
      <w:pPr>
        <w:tabs>
          <w:tab w:pos="9411" w:val="right"/>
        </w:tabs>
      </w:pPr>
      <w:r>
        <w:t>8. Search and interpret results</w:t>
        <w:tab/>
        <w:t>10</w:t>
      </w:r>
    </w:p>
    <w:p>
      <w:pPr>
        <w:tabs>
          <w:tab w:pos="9411" w:val="right"/>
        </w:tabs>
      </w:pPr>
      <w:r>
        <w:t>9. Connect a customer application</w:t>
        <w:tab/>
        <w:t>11</w:t>
      </w:r>
    </w:p>
    <w:p>
      <w:pPr>
        <w:tabs>
          <w:tab w:pos="9411" w:val="right"/>
        </w:tabs>
      </w:pPr>
      <w:r>
        <w:t>10. CLI command reference</w:t>
        <w:tab/>
        <w:t>13</w:t>
      </w:r>
    </w:p>
    <w:p>
      <w:pPr>
        <w:tabs>
          <w:tab w:pos="9411" w:val="right"/>
        </w:tabs>
      </w:pPr>
      <w:r>
        <w:t>11. API reference</w:t>
        <w:tab/>
        <w:t>14</w:t>
      </w:r>
    </w:p>
    <w:p>
      <w:pPr>
        <w:tabs>
          <w:tab w:pos="9411" w:val="right"/>
        </w:tabs>
      </w:pPr>
      <w:r>
        <w:t>12. Subscription and usage</w:t>
        <w:tab/>
        <w:t>17</w:t>
      </w:r>
    </w:p>
    <w:p>
      <w:pPr>
        <w:tabs>
          <w:tab w:pos="9411" w:val="right"/>
        </w:tabs>
      </w:pPr>
      <w:r>
        <w:t>13. Troubleshooting and support</w:t>
        <w:tab/>
        <w:t>18</w:t>
      </w:r>
    </w:p>
    <w:p>
      <w:pPr>
        <w:tabs>
          <w:tab w:pos="9411" w:val="right"/>
        </w:tabs>
      </w:pPr>
      <w:r>
        <w:t>14. Access, retention, and deletion</w:t>
        <w:tab/>
        <w:t>19</w:t>
      </w:r>
    </w:p>
    <w:p>
      <w:pPr>
        <w:tabs>
          <w:tab w:pos="9411" w:val="right"/>
        </w:tabs>
      </w:pPr>
      <w:r>
        <w:t>15. Supporting technical design</w:t>
        <w:tab/>
        <w:t>21</w:t>
      </w:r>
    </w:p>
    <w:p>
      <w:pPr>
        <w:tabs>
          <w:tab w:pos="9411" w:val="right"/>
        </w:tabs>
      </w:pPr>
      <w:r>
        <w:t>16. Product requirements and delivery plan</w:t>
        <w:tab/>
        <w:t>22</w:t>
      </w:r>
    </w:p>
    <w:p>
      <w:pPr>
        <w:tabs>
          <w:tab w:pos="9411" w:val="right"/>
        </w:tabs>
      </w:pPr>
      <w:r>
        <w:t>17. Information development and maintenance plan</w:t>
        <w:tab/>
        <w:t>23</w:t>
      </w:r>
    </w:p>
    <w:p>
      <w:pPr>
        <w:tabs>
          <w:tab w:pos="9411" w:val="right"/>
        </w:tabs>
      </w:pPr>
      <w:r>
        <w:t>18. Documentation review and coverage</w:t>
        <w:tab/>
        <w:t>25</w:t>
      </w:r>
    </w:p>
    <w:p>
      <w:pPr>
        <w:tabs>
          <w:tab w:pos="9411" w:val="right"/>
        </w:tabs>
      </w:pPr>
      <w:r>
        <w:t>19. Glossary and task index</w:t>
        <w:tab/>
        <w:t>26</w:t>
      </w:r>
    </w:p>
    <w:p>
      <w:pPr>
        <w:tabs>
          <w:tab w:pos="9411" w:val="right"/>
        </w:tabs>
      </w:pPr>
      <w:r>
        <w:t>20. Sources and release information</w:t>
        <w:tab/>
        <w:t>28</w:t>
      </w:r>
    </w:p>
    <w:p>
      <w:r>
        <w:br w:type="page"/>
      </w:r>
    </w:p>
    <w:p>
      <w:pPr>
        <w:pStyle w:val="Heading1"/>
      </w:pPr>
      <w:r>
        <w:t>1. Purpose, audiences, and task needs</w:t>
      </w:r>
    </w:p>
    <w:p>
      <w:pPr>
        <w:pStyle w:val="Heading2"/>
      </w:pPr>
      <w:r>
        <w:t>1.1 Product purpose</w:t>
      </w:r>
    </w:p>
    <w:p>
      <w:r>
        <w:t>The platform turns company material into a reusable retrieval resource. Customers name stores and connect applications to them.</w:t>
      </w:r>
    </w:p>
    <w:p>
      <w:r>
        <w:t>The platform hosts Google EmbeddingGemma 2. It manages source storage, preparation, embeddings, indexes, and query embedding.</w:t>
      </w:r>
    </w:p>
    <w:p>
      <w:r>
        <w:t>The first client is a CLI. A later web application will use the same API.</w:t>
      </w:r>
    </w:p>
    <w:p>
      <w:r>
        <w:t>Customers pay for storage and the hosted embedding service. The pricing model remains a storage subscription plus an embedding surcharge.</w:t>
      </w:r>
    </w:p>
    <w:p>
      <w:pPr>
        <w:pStyle w:val="Heading2"/>
      </w:pPr>
      <w:r>
        <w:t>1.2 User groups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3344"/>
        <w:gridCol w:w="4032"/>
      </w:tblGrid>
      <w:tr>
        <w:trPr>
          <w:cantSplit/>
          <w:tblHeader/>
        </w:trPr>
        <w:tc>
          <w:tcPr>
            <w:tcW w:type="dxa" w:w="2459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Audience</w:t>
            </w:r>
          </w:p>
        </w:tc>
        <w:tc>
          <w:tcPr>
            <w:tcW w:type="dxa" w:w="3344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Knowledge assumed</w:t>
            </w:r>
          </w:p>
        </w:tc>
        <w:tc>
          <w:tcPr>
            <w:tcW w:type="dxa" w:w="4032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Information needed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Workspace owner</w:t>
            </w:r>
          </w:p>
        </w:tc>
        <w:tc>
          <w:tcPr>
            <w:tcW w:type="dxa" w:w="3344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Understands team access and subscriptions.</w:t>
            </w:r>
          </w:p>
        </w:tc>
        <w:tc>
          <w:tcPr>
            <w:tcW w:type="dxa" w:w="4032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Permissions, usage, retention, and deletion.</w:t>
            </w:r>
          </w:p>
        </w:tc>
      </w:tr>
      <w:tr>
        <w:trPr>
          <w:cantSplit/>
        </w:trPr>
        <w:tc>
          <w:tcPr>
            <w:tcW w:type="dxa" w:w="2459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Store editor</w:t>
            </w:r>
          </w:p>
        </w:tc>
        <w:tc>
          <w:tcPr>
            <w:tcW w:type="dxa" w:w="3344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Can use a terminal and work with local folders.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Import, inspect, edit, retry, and organise material.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Application developer</w:t>
            </w:r>
          </w:p>
        </w:tc>
        <w:tc>
          <w:tcPr>
            <w:tcW w:type="dxa" w:w="3344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Can make HTTP calls and manage secrets.</w:t>
            </w:r>
          </w:p>
        </w:tc>
        <w:tc>
          <w:tcPr>
            <w:tcW w:type="dxa" w:w="403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Generated code, API contracts, authentication, and source results.</w:t>
            </w:r>
          </w:p>
        </w:tc>
      </w:tr>
      <w:tr>
        <w:trPr>
          <w:cantSplit/>
        </w:trPr>
        <w:tc>
          <w:tcPr>
            <w:tcW w:type="dxa" w:w="2459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Service operator</w:t>
            </w:r>
          </w:p>
        </w:tc>
        <w:tc>
          <w:tcPr>
            <w:tcW w:type="dxa" w:w="3344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Can manage hosted services and queues.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Profiles, job reliability, isolation, backup, and release checks.</w:t>
            </w:r>
          </w:p>
        </w:tc>
      </w:tr>
    </w:tbl>
    <w:p>
      <w:pPr>
        <w:spacing w:after="20"/>
      </w:pPr>
    </w:p>
    <w:p>
      <w:r>
        <w:t>Editors do not need to understand vector coordinates. Developers do not need to install the embedding model.</w:t>
      </w:r>
    </w:p>
    <w:p>
      <w:pPr>
        <w:pStyle w:val="Heading2"/>
      </w:pPr>
      <w:r>
        <w:t>1.3 Task needs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3344"/>
        <w:gridCol w:w="4032"/>
      </w:tblGrid>
      <w:tr>
        <w:trPr>
          <w:cantSplit/>
          <w:tblHeader/>
        </w:trPr>
        <w:tc>
          <w:tcPr>
            <w:tcW w:type="dxa" w:w="2459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Task group</w:t>
            </w:r>
          </w:p>
        </w:tc>
        <w:tc>
          <w:tcPr>
            <w:tcW w:type="dxa" w:w="3344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User objective</w:t>
            </w:r>
          </w:p>
        </w:tc>
        <w:tc>
          <w:tcPr>
            <w:tcW w:type="dxa" w:w="4032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Main sections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Start</w:t>
            </w:r>
          </w:p>
        </w:tc>
        <w:tc>
          <w:tcPr>
            <w:tcW w:type="dxa" w:w="3344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Gain access and complete a first search.</w:t>
            </w:r>
          </w:p>
        </w:tc>
        <w:tc>
          <w:tcPr>
            <w:tcW w:type="dxa" w:w="4032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3–4</w:t>
            </w:r>
          </w:p>
        </w:tc>
      </w:tr>
      <w:tr>
        <w:trPr>
          <w:cantSplit/>
        </w:trPr>
        <w:tc>
          <w:tcPr>
            <w:tcW w:type="dxa" w:w="2459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Load</w:t>
            </w:r>
          </w:p>
        </w:tc>
        <w:tc>
          <w:tcPr>
            <w:tcW w:type="dxa" w:w="3344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Import files and recover interrupted work.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Maintain</w:t>
            </w:r>
          </w:p>
        </w:tc>
        <w:tc>
          <w:tcPr>
            <w:tcW w:type="dxa" w:w="3344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Inspect, replace, tag, and remove material.</w:t>
            </w:r>
          </w:p>
        </w:tc>
        <w:tc>
          <w:tcPr>
            <w:tcW w:type="dxa" w:w="403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6–7</w:t>
            </w:r>
          </w:p>
        </w:tc>
      </w:tr>
      <w:tr>
        <w:trPr>
          <w:cantSplit/>
        </w:trPr>
        <w:tc>
          <w:tcPr>
            <w:tcW w:type="dxa" w:w="2459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Retrieve</w:t>
            </w:r>
          </w:p>
        </w:tc>
        <w:tc>
          <w:tcPr>
            <w:tcW w:type="dxa" w:w="3344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Find useful evidence and interpret its source.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Integrate</w:t>
            </w:r>
          </w:p>
        </w:tc>
        <w:tc>
          <w:tcPr>
            <w:tcW w:type="dxa" w:w="3344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Connect an application to the correct store.</w:t>
            </w:r>
          </w:p>
        </w:tc>
        <w:tc>
          <w:tcPr>
            <w:tcW w:type="dxa" w:w="403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9–11</w:t>
            </w:r>
          </w:p>
        </w:tc>
      </w:tr>
      <w:tr>
        <w:trPr>
          <w:cantSplit/>
        </w:trPr>
        <w:tc>
          <w:tcPr>
            <w:tcW w:type="dxa" w:w="2459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Control</w:t>
            </w:r>
          </w:p>
        </w:tc>
        <w:tc>
          <w:tcPr>
            <w:tcW w:type="dxa" w:w="3344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Manage access, cost, and deletion.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12–14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Operate</w:t>
            </w:r>
          </w:p>
        </w:tc>
        <w:tc>
          <w:tcPr>
            <w:tcW w:type="dxa" w:w="3344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Understand service design and release boundaries.</w:t>
            </w:r>
          </w:p>
        </w:tc>
        <w:tc>
          <w:tcPr>
            <w:tcW w:type="dxa" w:w="403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15–16</w:t>
            </w:r>
          </w:p>
        </w:tc>
      </w:tr>
    </w:tbl>
    <w:p>
      <w:pPr>
        <w:spacing w:after="20"/>
      </w:pPr>
    </w:p>
    <w:p>
      <w:pPr>
        <w:pStyle w:val="Heading2"/>
      </w:pPr>
      <w:r>
        <w:t>1.4 User environment</w:t>
      </w:r>
    </w:p>
    <w:p>
      <w:r>
        <w:t>The initial service assumes a network connection to the hosted API. Local folders remain on the user's machine until uploaded.</w:t>
      </w:r>
    </w:p>
    <w:p>
      <w:r>
        <w:t>The CLI must upload the actual files. Passing a local path does not give the server access to that folder.</w:t>
      </w:r>
    </w:p>
    <w:p>
      <w:r>
        <w:t>The planned web interface will support folder selection and connection code tabs. It is outside the first release.</w:t>
      </w:r>
    </w:p>
    <w:p>
      <w:pPr>
        <w:pStyle w:val="Heading2"/>
      </w:pPr>
      <w:r>
        <w:t>1.5 Documentation objectives</w:t>
      </w:r>
    </w:p>
    <w:p>
      <w:r>
        <w:t>A first-time editor should complete the core workflow without manual database work.</w:t>
      </w:r>
    </w:p>
    <w:p>
      <w:r>
        <w:t>A developer should retrieve evidence using the generated code. Each result should identify its original source.</w:t>
      </w:r>
    </w:p>
    <w:p>
      <w:r>
        <w:t>A user should know whether a failure concerns upload, processing, indexing, access, or quota.</w:t>
      </w:r>
    </w:p>
    <w:p>
      <w:r>
        <w:t>These objectives require user testing before operational publication.</w:t>
      </w:r>
    </w:p>
    <w:p>
      <w:pPr>
        <w:pStyle w:val="Heading1"/>
      </w:pPr>
      <w:r>
        <w:t>2. Service overview and concepts</w:t>
      </w:r>
    </w:p>
    <w:p>
      <w:pPr>
        <w:pStyle w:val="Heading2"/>
      </w:pPr>
      <w:r>
        <w:t>2.1 What the service provides</w:t>
      </w:r>
    </w:p>
    <w:p>
      <w:r>
        <w:t>The platform supplies ingestion and retrieval for RAG. The customer's application chooses the model that generates answers.</w:t>
      </w:r>
    </w:p>
    <w:p>
      <w:r>
        <w:t>Uploading material does not train the embedding model. The platform creates an index of the material.</w:t>
      </w:r>
    </w:p>
    <w:p>
      <w:r>
        <w:t>Several customer applications can reuse one store. Content changes can require new processing and embeddings.</w:t>
      </w:r>
    </w:p>
    <w:p>
      <w:pPr>
        <w:pStyle w:val="Heading2"/>
      </w:pPr>
      <w:r>
        <w:t>2.2 Important concepts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2"/>
        <w:gridCol w:w="6983"/>
      </w:tblGrid>
      <w:tr>
        <w:trPr>
          <w:cantSplit/>
          <w:tblHeader/>
        </w:trPr>
        <w:tc>
          <w:tcPr>
            <w:tcW w:type="dxa" w:w="2852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Concept</w:t>
            </w:r>
          </w:p>
        </w:tc>
        <w:tc>
          <w:tcPr>
            <w:tcW w:type="dxa" w:w="6983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Meaning for a user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Workspace</w:t>
            </w:r>
          </w:p>
        </w:tc>
        <w:tc>
          <w:tcPr>
            <w:tcW w:type="dxa" w:w="6983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The team ownership and access boundary.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Store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A named resource that an application searches.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File version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An immutable copy of source content.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Segment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A passage, image, or media portion with a source location.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Embedding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A numerical representation used to find similar content.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Profile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The model and processing configuration associated with an index.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Job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A tracked background operation, such as an import.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Index revision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The published searchable version used for a query.</w:t>
            </w:r>
          </w:p>
        </w:tc>
      </w:tr>
    </w:tbl>
    <w:p>
      <w:pPr>
        <w:spacing w:after="20"/>
      </w:pPr>
    </w:p>
    <w:p>
      <w:r>
        <w:t>An embedding cannot reconstruct the original material. The platform must preserve the content or a durable source reference.</w:t>
      </w:r>
    </w:p>
    <w:p>
      <w:pPr>
        <w:pStyle w:val="Heading2"/>
      </w:pPr>
      <w:r>
        <w:t>2.3 Store types</w:t>
      </w:r>
    </w:p>
    <w:p>
      <w:r>
        <w:t>A material store contains explicitly assigned sources. A live view uses a saved filter over parent stores.</w:t>
      </w:r>
    </w:p>
    <w:p>
      <w:r>
        <w:t>A snapshot preserves fixed membership at selected source versions. Live views and snapshots belong to the later composition release.</w:t>
      </w:r>
    </w:p>
    <w:p>
      <w:r>
        <w:t>Each type has a stable store ID. A name change must not break application connections.</w:t>
      </w:r>
    </w:p>
    <w:p>
      <w:pPr>
        <w:pStyle w:val="Heading2"/>
      </w:pPr>
      <w:r>
        <w:t>2.4 Responsibility boundary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2"/>
        <w:gridCol w:w="6983"/>
      </w:tblGrid>
      <w:tr>
        <w:trPr>
          <w:cantSplit/>
          <w:tblHeader/>
        </w:trPr>
        <w:tc>
          <w:tcPr>
            <w:tcW w:type="dxa" w:w="2852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Platform responsibility</w:t>
            </w:r>
          </w:p>
        </w:tc>
        <w:tc>
          <w:tcPr>
            <w:tcW w:type="dxa" w:w="6983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Customer responsibility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Host the model and index infrastructure.</w:t>
            </w:r>
          </w:p>
        </w:tc>
        <w:tc>
          <w:tcPr>
            <w:tcW w:type="dxa" w:w="6983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Supply material the workspace may use.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Prepare and index supported content.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Review file failures and retrieval quality.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Enforce access and store configuration.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Protect application credentials.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Return evidence with source references.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Use evidence appropriately in the application.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Report usage and plan limits.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Select a suitable plan and retention policy.</w:t>
            </w:r>
          </w:p>
        </w:tc>
      </w:tr>
    </w:tbl>
    <w:p>
      <w:pPr>
        <w:spacing w:after="20"/>
      </w:pPr>
    </w:p>
    <w:p>
      <w:pPr>
        <w:pStyle w:val="Heading1"/>
      </w:pPr>
      <w:r>
        <w:t>3. Access and setup</w:t>
      </w:r>
    </w:p>
    <w:p>
      <w:pPr>
        <w:pStyle w:val="Heading2"/>
      </w:pPr>
      <w:r>
        <w:t>3.1 Prerequisites</w:t>
      </w:r>
    </w:p>
    <w:p>
      <w:r>
        <w:t>Before first use, obtain a workspace, a permitted identity, and the deployed API base URL.</w:t>
      </w:r>
    </w:p>
    <w:p>
      <w:r>
        <w:t>Use a terminal on a supported operating system. The first release must publish supported systems and runtime requirements.</w:t>
      </w:r>
    </w:p>
    <w:p>
      <w:r>
        <w:t>The customer machine does not need a GPU or model weights. It needs enough local capacity to read the selected files.</w:t>
      </w:r>
    </w:p>
    <w:p>
      <w:r>
        <w:t>Obtain the CLI package from the published release channel. The exact package name and installation command remain open.</w:t>
      </w:r>
    </w:p>
    <w:p>
      <w:r>
        <w:t>Do not treat a proposed command name as an available package.</w:t>
      </w:r>
    </w:p>
    <w:p>
      <w:pPr>
        <w:pStyle w:val="Heading2"/>
      </w:pPr>
      <w:r>
        <w:t>3.2 T01 — Configure and authenticate the CLI</w:t>
      </w:r>
    </w:p>
    <w:p>
      <w:r>
        <w:t>Prerequisites: an installed CLI, network access, and a workspace invitation or permitted account.</w:t>
      </w:r>
    </w:p>
    <w:p>
      <w:pPr>
        <w:ind w:left="312" w:hanging="312"/>
      </w:pPr>
      <w:r>
        <w:t>1. Set the API base URL through the released configuration method.</w:t>
      </w:r>
    </w:p>
    <w:p>
      <w:pPr>
        <w:ind w:left="312" w:hanging="312"/>
      </w:pPr>
      <w:r>
        <w:t xml:space="preserve">2. Run </w:t>
      </w:r>
      <w:r>
        <w:rPr>
          <w:rFonts w:ascii="DejaVu Sans Mono" w:hAnsi="DejaVu Sans Mono"/>
          <w:color w:val="087F8C"/>
          <w:sz w:val="17"/>
        </w:rPr>
        <w:t>kb auth login</w:t>
      </w:r>
      <w:r>
        <w:t>.</w:t>
      </w:r>
    </w:p>
    <w:p>
      <w:pPr>
        <w:ind w:left="312" w:hanging="312"/>
      </w:pPr>
      <w:r>
        <w:t>3. Complete the published authentication flow.</w:t>
      </w:r>
    </w:p>
    <w:p>
      <w:pPr>
        <w:ind w:left="312" w:hanging="312"/>
      </w:pPr>
      <w:r>
        <w:t>4. Select an accessible workspace.</w:t>
      </w:r>
    </w:p>
    <w:p>
      <w:pPr>
        <w:ind w:left="312" w:hanging="312"/>
      </w:pPr>
      <w:r>
        <w:t>5. Check the identity and workspace shown by the CLI.</w:t>
      </w:r>
    </w:p>
    <w:p>
      <w:r>
        <w:t>Expected result: the CLI can list stores in the selected workspace.</w:t>
      </w:r>
    </w:p>
    <w:p>
      <w:r>
        <w:t>If authentication fails, follow Section 13.1. If the workspace is missing, ask its owner to check membership.</w:t>
      </w:r>
    </w:p>
    <w:p>
      <w:r>
        <w:t>Human authentication and application keys are separate credentials. A future device flow can use a browser without requiring a product web interface.</w:t>
      </w:r>
    </w:p>
    <w:p>
      <w:pPr>
        <w:pStyle w:val="Heading2"/>
      </w:pPr>
      <w:r>
        <w:t>3.3 Credentials for scripts</w:t>
      </w:r>
    </w:p>
    <w:p>
      <w:r>
        <w:t>Scripts and applications use scoped service credentials. They must not depend on an interactive login session.</w:t>
      </w:r>
    </w:p>
    <w:p>
      <w:r>
        <w:t>Keep credentials in the operating system's credential store or an approved secret manager. Do not include secrets in logs or source control.</w:t>
      </w:r>
    </w:p>
    <w:p>
      <w:r>
        <w:t>The proposed API uses bearer authentication. Section 9 explains the application integration.</w:t>
      </w:r>
    </w:p>
    <w:p>
      <w:pPr>
        <w:pStyle w:val="Heading2"/>
      </w:pPr>
      <w:r>
        <w:t>3.4 Limits and capabilities</w:t>
      </w:r>
    </w:p>
    <w:p>
      <w:r>
        <w:t>Read the published format list, upload limits, and plan limits before a large import.</w:t>
      </w:r>
    </w:p>
    <w:p>
      <w:r>
        <w:t>The API must expose validated models and profiles. The first model is EmbeddingGemma 2, not Gemini Embedding 2.</w:t>
      </w:r>
    </w:p>
    <w:p>
      <w:r>
        <w:t>The model card describes text, image, audio, video, and combined inputs. Product support also depends on validated parsers and codecs. [R2]</w:t>
      </w:r>
    </w:p>
    <w:p>
      <w:pPr>
        <w:pStyle w:val="Heading1"/>
      </w:pPr>
      <w:r>
        <w:t>4. First successful import and search</w:t>
      </w:r>
    </w:p>
    <w:p>
      <w:pPr>
        <w:pStyle w:val="Heading2"/>
      </w:pPr>
      <w:r>
        <w:t>4.1 T02 — Complete the first workflow</w:t>
      </w:r>
    </w:p>
    <w:p>
      <w:r>
        <w:t>Prerequisites: complete T01 and prepare a small folder of supported files.</w:t>
      </w:r>
    </w:p>
    <w:p>
      <w:pPr>
        <w:ind w:left="312" w:hanging="312"/>
      </w:pPr>
      <w:r>
        <w:t xml:space="preserve">1. Run </w:t>
      </w:r>
      <w:r>
        <w:rPr>
          <w:rFonts w:ascii="DejaVu Sans Mono" w:hAnsi="DejaVu Sans Mono"/>
          <w:color w:val="087F8C"/>
          <w:sz w:val="17"/>
        </w:rPr>
        <w:t>kb stores create manuals</w:t>
      </w:r>
      <w:r>
        <w:t>.</w:t>
      </w:r>
    </w:p>
    <w:p>
      <w:pPr>
        <w:ind w:left="312" w:hanging="312"/>
      </w:pPr>
      <w:r>
        <w:t>2. Record the returned store ID.</w:t>
      </w:r>
    </w:p>
    <w:p>
      <w:pPr>
        <w:ind w:left="312" w:hanging="312"/>
      </w:pPr>
      <w:r>
        <w:t xml:space="preserve">3. Run </w:t>
      </w:r>
      <w:r>
        <w:rPr>
          <w:rFonts w:ascii="DejaVu Sans Mono" w:hAnsi="DejaVu Sans Mono"/>
          <w:color w:val="087F8C"/>
          <w:sz w:val="17"/>
        </w:rPr>
        <w:t>kb ingest manuals ./company-material --wait</w:t>
      </w:r>
      <w:r>
        <w:t>.</w:t>
      </w:r>
    </w:p>
    <w:p>
      <w:pPr>
        <w:ind w:left="312" w:hanging="312"/>
      </w:pPr>
      <w:r>
        <w:t>4. Review the uploaded and indexed file counts.</w:t>
      </w:r>
    </w:p>
    <w:p>
      <w:pPr>
        <w:ind w:left="312" w:hanging="312"/>
      </w:pPr>
      <w:r>
        <w:t>5. Inspect any failed-file results.</w:t>
      </w:r>
    </w:p>
    <w:p>
      <w:pPr>
        <w:ind w:left="312" w:hanging="312"/>
      </w:pPr>
      <w:r>
        <w:t xml:space="preserve">6. Run </w:t>
      </w:r>
      <w:r>
        <w:rPr>
          <w:rFonts w:ascii="DejaVu Sans Mono" w:hAnsi="DejaVu Sans Mono"/>
          <w:color w:val="087F8C"/>
          <w:sz w:val="17"/>
        </w:rPr>
        <w:t>kb search manuals "Replace the pressure sensor" --limit 5</w:t>
      </w:r>
      <w:r>
        <w:t>.</w:t>
      </w:r>
    </w:p>
    <w:p>
      <w:pPr>
        <w:ind w:left="312" w:hanging="312"/>
      </w:pPr>
      <w:r>
        <w:t>7. Check the returned passage or media reference.</w:t>
      </w:r>
    </w:p>
    <w:p>
      <w:pPr>
        <w:ind w:left="312" w:hanging="312"/>
      </w:pPr>
      <w:r>
        <w:t>8. Check the original source and location.</w:t>
      </w:r>
    </w:p>
    <w:p>
      <w:pPr>
        <w:ind w:left="312" w:hanging="312"/>
      </w:pPr>
      <w:r>
        <w:t>9. Create an application key for this store.</w:t>
      </w:r>
    </w:p>
    <w:p>
      <w:pPr>
        <w:ind w:left="312" w:hanging="312"/>
      </w:pPr>
      <w:r>
        <w:t xml:space="preserve">10. Run </w:t>
      </w:r>
      <w:r>
        <w:rPr>
          <w:rFonts w:ascii="DejaVu Sans Mono" w:hAnsi="DejaVu Sans Mono"/>
          <w:color w:val="087F8C"/>
          <w:sz w:val="17"/>
        </w:rPr>
        <w:t>kb connect manuals --language python</w:t>
      </w:r>
      <w:r>
        <w:t>.</w:t>
      </w:r>
    </w:p>
    <w:p>
      <w:pPr>
        <w:ind w:left="312" w:hanging="312"/>
      </w:pPr>
      <w:r>
        <w:t>11. Copy the generated code into the customer application.</w:t>
      </w:r>
    </w:p>
    <w:p>
      <w:pPr>
        <w:ind w:left="312" w:hanging="312"/>
      </w:pPr>
      <w:r>
        <w:t>12. Execute the code with the application key.</w:t>
      </w:r>
    </w:p>
    <w:p>
      <w:r>
        <w:t>Expected result: a separate application retrieves relevant content from the selected store.</w:t>
      </w:r>
    </w:p>
    <w:p>
      <w:r>
        <w:t>The sample names and query are illustrative. Choose a query with an expected source in your own folder.</w:t>
      </w:r>
    </w:p>
    <w:p>
      <w:pPr>
        <w:pStyle w:val="Heading2"/>
      </w:pPr>
      <w:r>
        <w:t>4.2 Proposed command sequence</w:t>
      </w:r>
    </w:p>
    <w:p>
      <w:pPr>
        <w:keepLines/>
        <w:spacing w:before="120" w:after="180" w:line="240" w:lineRule="auto"/>
        <w:shd w:fill="EEF3F6"/>
      </w:pPr>
      <w:r>
        <w:rPr>
          <w:rFonts w:ascii="DejaVu Sans Mono" w:hAnsi="DejaVu Sans Mono"/>
          <w:color w:val="153147"/>
          <w:sz w:val="15"/>
        </w:rPr>
        <w:t>kb auth login</w:t>
        <w:br/>
        <w:t>kb stores create manuals</w:t>
        <w:br/>
        <w:t>kb ingest manuals ./company-material --wait</w:t>
        <w:br/>
        <w:t>kb search manuals "Replace the pressure sensor" --limit 5</w:t>
        <w:br/>
        <w:t>kb keys create --store manuals --scope search,source:read</w:t>
        <w:br/>
        <w:t>kb connect manuals --language python</w:t>
      </w:r>
    </w:p>
    <w:p>
      <w:r>
        <w:t>The proposed key scope names require confirmation in the API contract.</w:t>
      </w:r>
    </w:p>
    <w:p>
      <w:pPr>
        <w:pStyle w:val="Heading2"/>
      </w:pPr>
      <w:r>
        <w:t>4.3 Check completion</w:t>
      </w:r>
    </w:p>
    <w:p>
      <w:r>
        <w:t>Uploading bytes and indexing content are different stages. Do not connect an application based only on upload completion.</w:t>
      </w:r>
    </w:p>
    <w:p>
      <w:r>
        <w:t>A completed job means all required files succeeded. A completed-with-errors job means that only part of the submitted material is available.</w:t>
      </w:r>
    </w:p>
    <w:p>
      <w:r>
        <w:t>A similarity score does not prove that the result answers the question. Review source relevance before production use.</w:t>
      </w:r>
    </w:p>
    <w:p>
      <w:pPr>
        <w:pStyle w:val="Heading2"/>
      </w:pPr>
      <w:r>
        <w:t>4.4 Recovery routes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2"/>
        <w:gridCol w:w="6983"/>
      </w:tblGrid>
      <w:tr>
        <w:trPr>
          <w:cantSplit/>
          <w:tblHeader/>
        </w:trPr>
        <w:tc>
          <w:tcPr>
            <w:tcW w:type="dxa" w:w="2852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Observation</w:t>
            </w:r>
          </w:p>
        </w:tc>
        <w:tc>
          <w:tcPr>
            <w:tcW w:type="dxa" w:w="6983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Next action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Transfer stopped</w:t>
            </w:r>
          </w:p>
        </w:tc>
        <w:tc>
          <w:tcPr>
            <w:tcW w:type="dxa" w:w="6983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Resume the upload session. See T04.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Some files failed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Inspect the job item report. See T05.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Search returns nothing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Check store state, filters, and material. See Section 13.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Code cannot authenticate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Check the key, store scope, and base URL. See Section 9.</w:t>
            </w:r>
          </w:p>
        </w:tc>
      </w:tr>
    </w:tbl>
    <w:p>
      <w:pPr>
        <w:spacing w:after="20"/>
      </w:pPr>
    </w:p>
    <w:p>
      <w:pPr>
        <w:pStyle w:val="Heading1"/>
      </w:pPr>
      <w:r>
        <w:t>5. Import files and manage jobs</w:t>
      </w:r>
    </w:p>
    <w:p>
      <w:pPr>
        <w:pStyle w:val="Heading2"/>
      </w:pPr>
      <w:r>
        <w:t>5.1 Formats and preparation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3344"/>
        <w:gridCol w:w="4032"/>
      </w:tblGrid>
      <w:tr>
        <w:trPr>
          <w:cantSplit/>
          <w:tblHeader/>
        </w:trPr>
        <w:tc>
          <w:tcPr>
            <w:tcW w:type="dxa" w:w="2459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Source type</w:t>
            </w:r>
          </w:p>
        </w:tc>
        <w:tc>
          <w:tcPr>
            <w:tcW w:type="dxa" w:w="3344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Proposed initial format</w:t>
            </w:r>
          </w:p>
        </w:tc>
        <w:tc>
          <w:tcPr>
            <w:tcW w:type="dxa" w:w="4032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Preparation and source reference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Text</w:t>
            </w:r>
          </w:p>
        </w:tc>
        <w:tc>
          <w:tcPr>
            <w:tcW w:type="dxa" w:w="3344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TXT and Markdown</w:t>
            </w:r>
          </w:p>
        </w:tc>
        <w:tc>
          <w:tcPr>
            <w:tcW w:type="dxa" w:w="4032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Passages with relative paths and offsets.</w:t>
            </w:r>
          </w:p>
        </w:tc>
      </w:tr>
      <w:tr>
        <w:trPr>
          <w:cantSplit/>
        </w:trPr>
        <w:tc>
          <w:tcPr>
            <w:tcW w:type="dxa" w:w="2459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Documents</w:t>
            </w:r>
          </w:p>
        </w:tc>
        <w:tc>
          <w:tcPr>
            <w:tcW w:type="dxa" w:w="3344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Text PDF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Passages with page references.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Scans</w:t>
            </w:r>
          </w:p>
        </w:tc>
        <w:tc>
          <w:tcPr>
            <w:tcW w:type="dxa" w:w="3344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Image PDF</w:t>
            </w:r>
          </w:p>
        </w:tc>
        <w:tc>
          <w:tcPr>
            <w:tcW w:type="dxa" w:w="403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Page images or validated OCR with page references.</w:t>
            </w:r>
          </w:p>
        </w:tc>
      </w:tr>
      <w:tr>
        <w:trPr>
          <w:cantSplit/>
        </w:trPr>
        <w:tc>
          <w:tcPr>
            <w:tcW w:type="dxa" w:w="2459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Images</w:t>
            </w:r>
          </w:p>
        </w:tc>
        <w:tc>
          <w:tcPr>
            <w:tcW w:type="dxa" w:w="3344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JPEG and PNG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Image records with file version IDs.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Audio</w:t>
            </w:r>
          </w:p>
        </w:tc>
        <w:tc>
          <w:tcPr>
            <w:tcW w:type="dxa" w:w="3344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WAV and MP3</w:t>
            </w:r>
          </w:p>
        </w:tc>
        <w:tc>
          <w:tcPr>
            <w:tcW w:type="dxa" w:w="403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Segments with source start and end times.</w:t>
            </w:r>
          </w:p>
        </w:tc>
      </w:tr>
      <w:tr>
        <w:trPr>
          <w:cantSplit/>
        </w:trPr>
        <w:tc>
          <w:tcPr>
            <w:tcW w:type="dxa" w:w="2459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Video</w:t>
            </w:r>
          </w:p>
        </w:tc>
        <w:tc>
          <w:tcPr>
            <w:tcW w:type="dxa" w:w="3344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MP4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Segments with source times and configured media streams.</w:t>
            </w:r>
          </w:p>
        </w:tc>
      </w:tr>
    </w:tbl>
    <w:p>
      <w:pPr>
        <w:spacing w:after="20"/>
      </w:pPr>
    </w:p>
    <w:p>
      <w:r>
        <w:t>This support list is proposed. Publish each format only after parser, codec, and retrieval tests pass.</w:t>
      </w:r>
    </w:p>
    <w:p>
      <w:r>
        <w:t>Long material produces multiple segments. Related multimodal material can share an embedding when the profile supports that combination.</w:t>
      </w:r>
    </w:p>
    <w:p>
      <w:r>
        <w:t>The system must not silently truncate inputs. Mixed inputs share the model's input budget. [R2]</w:t>
      </w:r>
    </w:p>
    <w:p>
      <w:pPr>
        <w:pStyle w:val="Heading2"/>
      </w:pPr>
      <w:r>
        <w:t>5.2 T03 — Import a folder</w:t>
      </w:r>
    </w:p>
    <w:p>
      <w:r>
        <w:t>Prerequisites: an editable store, supported files, and sufficient plan capacity.</w:t>
      </w:r>
    </w:p>
    <w:p>
      <w:pPr>
        <w:ind w:left="312" w:hanging="312"/>
      </w:pPr>
      <w:r>
        <w:t xml:space="preserve">1. Run </w:t>
      </w:r>
      <w:r>
        <w:rPr>
          <w:rFonts w:ascii="DejaVu Sans Mono" w:hAnsi="DejaVu Sans Mono"/>
          <w:color w:val="087F8C"/>
          <w:sz w:val="17"/>
        </w:rPr>
        <w:t>kb ingest STORE ./folder</w:t>
      </w:r>
      <w:r>
        <w:t>.</w:t>
      </w:r>
    </w:p>
    <w:p>
      <w:pPr>
        <w:ind w:left="312" w:hanging="312"/>
      </w:pPr>
      <w:r>
        <w:t>2. Review the file manifest and exclusions.</w:t>
      </w:r>
    </w:p>
    <w:p>
      <w:pPr>
        <w:ind w:left="312" w:hanging="312"/>
      </w:pPr>
      <w:r>
        <w:t>3. Start the upload when the released CLI requests confirmation.</w:t>
      </w:r>
    </w:p>
    <w:p>
      <w:pPr>
        <w:ind w:left="312" w:hanging="312"/>
      </w:pPr>
      <w:r>
        <w:t>4. Record the upload session and job IDs.</w:t>
      </w:r>
    </w:p>
    <w:p>
      <w:pPr>
        <w:ind w:left="312" w:hanging="312"/>
      </w:pPr>
      <w:r>
        <w:t xml:space="preserve">5. Run </w:t>
      </w:r>
      <w:r>
        <w:rPr>
          <w:rFonts w:ascii="DejaVu Sans Mono" w:hAnsi="DejaVu Sans Mono"/>
          <w:color w:val="087F8C"/>
          <w:sz w:val="17"/>
        </w:rPr>
        <w:t>kb jobs status JOB_ID</w:t>
      </w:r>
      <w:r>
        <w:t>.</w:t>
      </w:r>
    </w:p>
    <w:p>
      <w:pPr>
        <w:ind w:left="312" w:hanging="312"/>
      </w:pPr>
      <w:r>
        <w:t>6. Review the final item results.</w:t>
      </w:r>
    </w:p>
    <w:p>
      <w:r>
        <w:t>Expected result: published source versions become searchable in the target store.</w:t>
      </w:r>
    </w:p>
    <w:p>
      <w:r>
        <w:t>The CLI preserves relative paths. It should ignore symbolic links by default and show ignored files.</w:t>
      </w:r>
    </w:p>
    <w:p>
      <w:r>
        <w:t>Repeated imports can reuse unchanged bytes and compatible embeddings within the workspace.</w:t>
      </w:r>
    </w:p>
    <w:p>
      <w:pPr>
        <w:pStyle w:val="Heading2"/>
      </w:pPr>
      <w:r>
        <w:t>5.3 T04 — Recover an interrupted transfer</w:t>
      </w:r>
    </w:p>
    <w:p>
      <w:r>
        <w:t>Prerequisites: an unexpired upload session and access to the original files.</w:t>
      </w:r>
    </w:p>
    <w:p>
      <w:pPr>
        <w:ind w:left="312" w:hanging="312"/>
      </w:pPr>
      <w:r>
        <w:t>1. Inspect the retained upload session ID.</w:t>
      </w:r>
    </w:p>
    <w:p>
      <w:pPr>
        <w:ind w:left="312" w:hanging="312"/>
      </w:pPr>
      <w:r>
        <w:t>2. Use the released resume option to reopen that session.</w:t>
      </w:r>
    </w:p>
    <w:p>
      <w:pPr>
        <w:ind w:left="312" w:hanging="312"/>
      </w:pPr>
      <w:r>
        <w:t>3. Transfer the missing parts.</w:t>
      </w:r>
    </w:p>
    <w:p>
      <w:pPr>
        <w:ind w:left="312" w:hanging="312"/>
      </w:pPr>
      <w:r>
        <w:t>4. Commit the completed manifest.</w:t>
      </w:r>
    </w:p>
    <w:p>
      <w:pPr>
        <w:ind w:left="312" w:hanging="312"/>
      </w:pPr>
      <w:r>
        <w:t>5. Check the resulting job ID.</w:t>
      </w:r>
    </w:p>
    <w:p>
      <w:r>
        <w:t>Expected result: the service processes one verified upload without duplicate committed content.</w:t>
      </w:r>
    </w:p>
    <w:p>
      <w:r>
        <w:t>The resume command syntax remains a release detail. The required API operations appear in Section 11.</w:t>
      </w:r>
    </w:p>
    <w:p>
      <w:r>
        <w:t>An expired session requires a new session. The service can still reuse verified workspace content.</w:t>
      </w:r>
    </w:p>
    <w:p>
      <w:pPr>
        <w:pStyle w:val="Heading2"/>
      </w:pPr>
      <w:r>
        <w:t>5.4 T05 — Inspect and retry a job</w:t>
      </w:r>
    </w:p>
    <w:p>
      <w:pPr>
        <w:ind w:left="312" w:hanging="312"/>
      </w:pPr>
      <w:r>
        <w:t xml:space="preserve">1. Run </w:t>
      </w:r>
      <w:r>
        <w:rPr>
          <w:rFonts w:ascii="DejaVu Sans Mono" w:hAnsi="DejaVu Sans Mono"/>
          <w:color w:val="087F8C"/>
          <w:sz w:val="17"/>
        </w:rPr>
        <w:t>kb jobs status JOB_ID</w:t>
      </w:r>
      <w:r>
        <w:t>.</w:t>
      </w:r>
    </w:p>
    <w:p>
      <w:pPr>
        <w:ind w:left="312" w:hanging="312"/>
      </w:pPr>
      <w:r>
        <w:t>2. Retrieve the failed-file results.</w:t>
      </w:r>
    </w:p>
    <w:p>
      <w:pPr>
        <w:ind w:left="312" w:hanging="312"/>
      </w:pPr>
      <w:r>
        <w:t>3. Correct an unreadable file or other reported cause.</w:t>
      </w:r>
    </w:p>
    <w:p>
      <w:pPr>
        <w:ind w:left="312" w:hanging="312"/>
      </w:pPr>
      <w:r>
        <w:t xml:space="preserve">4. Run </w:t>
      </w:r>
      <w:r>
        <w:rPr>
          <w:rFonts w:ascii="DejaVu Sans Mono" w:hAnsi="DejaVu Sans Mono"/>
          <w:color w:val="087F8C"/>
          <w:sz w:val="17"/>
        </w:rPr>
        <w:t>kb jobs retry JOB_ID</w:t>
      </w:r>
      <w:r>
        <w:t xml:space="preserve"> for retryable failed items.</w:t>
      </w:r>
    </w:p>
    <w:p>
      <w:pPr>
        <w:ind w:left="312" w:hanging="312"/>
      </w:pPr>
      <w:r>
        <w:t>5. Inspect the new job report.</w:t>
      </w:r>
    </w:p>
    <w:p>
      <w:r>
        <w:t>Expected result: successful items remain available, and retryable failed items receive new processing attempts.</w:t>
      </w:r>
    </w:p>
    <w:p>
      <w:r>
        <w:t>A retry must not duplicate published segments. If the local file changed, upload a new file version instead.</w:t>
      </w:r>
    </w:p>
    <w:p>
      <w:pPr>
        <w:pStyle w:val="Heading2"/>
      </w:pPr>
      <w:r>
        <w:t>5.5 T06 — Cancel processing</w:t>
      </w:r>
    </w:p>
    <w:p>
      <w:pPr>
        <w:ind w:left="312" w:hanging="312"/>
      </w:pPr>
      <w:r>
        <w:t xml:space="preserve">1. Run </w:t>
      </w:r>
      <w:r>
        <w:rPr>
          <w:rFonts w:ascii="DejaVu Sans Mono" w:hAnsi="DejaVu Sans Mono"/>
          <w:color w:val="087F8C"/>
          <w:sz w:val="17"/>
        </w:rPr>
        <w:t>kb jobs cancel JOB_ID</w:t>
      </w:r>
      <w:r>
        <w:t>.</w:t>
      </w:r>
    </w:p>
    <w:p>
      <w:pPr>
        <w:ind w:left="312" w:hanging="312"/>
      </w:pPr>
      <w:r>
        <w:t>2. Wait until the job reports a terminal state.</w:t>
      </w:r>
    </w:p>
    <w:p>
      <w:pPr>
        <w:ind w:left="312" w:hanging="312"/>
      </w:pPr>
      <w:r>
        <w:t>3. Inspect which items were published before cancellation.</w:t>
      </w:r>
    </w:p>
    <w:p>
      <w:r>
        <w:t>Expected result: remaining work stops at a safe boundary.</w:t>
      </w:r>
    </w:p>
    <w:p>
      <w:r>
        <w:t>Cancellation does not delete published content. Use a store or membership deletion task when removal is required.</w:t>
      </w:r>
    </w:p>
    <w:p>
      <w:pPr>
        <w:pStyle w:val="Heading2"/>
      </w:pPr>
      <w:r>
        <w:t>5.6 Job states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2"/>
        <w:gridCol w:w="6983"/>
      </w:tblGrid>
      <w:tr>
        <w:trPr>
          <w:cantSplit/>
          <w:tblHeader/>
        </w:trPr>
        <w:tc>
          <w:tcPr>
            <w:tcW w:type="dxa" w:w="2852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6983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User meaning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queued</w:t>
            </w:r>
          </w:p>
        </w:tc>
        <w:tc>
          <w:tcPr>
            <w:tcW w:type="dxa" w:w="6983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The service accepted the operation.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running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Workers process the material.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cancel_requested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Safe cancellation is pending.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completed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All required items succeeded.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completed_with_errors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Some items failed. Published successes remain available.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failed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The job did not publish a usable result.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cancelled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Processing stopped. Inspect completed items.</w:t>
            </w:r>
          </w:p>
        </w:tc>
      </w:tr>
    </w:tbl>
    <w:p>
      <w:pPr>
        <w:spacing w:after="20"/>
      </w:pPr>
    </w:p>
    <w:p>
      <w:r>
        <w:t>Closing the CLI does not stop a committed job. Uploads must finish or remain resumable before the background job starts.</w:t>
      </w:r>
    </w:p>
    <w:p>
      <w:pPr>
        <w:pStyle w:val="Heading1"/>
      </w:pPr>
      <w:r>
        <w:t>6. Inspect and edit source material</w:t>
      </w:r>
    </w:p>
    <w:p>
      <w:pPr>
        <w:pStyle w:val="Heading2"/>
      </w:pPr>
      <w:r>
        <w:t>6.1 T07 — Inspect a source</w:t>
      </w:r>
    </w:p>
    <w:p>
      <w:r>
        <w:t>Prerequisites: permission to inspect the selected store.</w:t>
      </w:r>
    </w:p>
    <w:p>
      <w:pPr>
        <w:ind w:left="312" w:hanging="312"/>
      </w:pPr>
      <w:r>
        <w:t xml:space="preserve">1. Run </w:t>
      </w:r>
      <w:r>
        <w:rPr>
          <w:rFonts w:ascii="DejaVu Sans Mono" w:hAnsi="DejaVu Sans Mono"/>
          <w:color w:val="087F8C"/>
          <w:sz w:val="17"/>
        </w:rPr>
        <w:t>kb files list STORE</w:t>
      </w:r>
      <w:r>
        <w:t>.</w:t>
      </w:r>
    </w:p>
    <w:p>
      <w:pPr>
        <w:ind w:left="312" w:hanging="312"/>
      </w:pPr>
      <w:r>
        <w:t>2. Select the required file ID.</w:t>
      </w:r>
    </w:p>
    <w:p>
      <w:pPr>
        <w:ind w:left="312" w:hanging="312"/>
      </w:pPr>
      <w:r>
        <w:t xml:space="preserve">3. Run </w:t>
      </w:r>
      <w:r>
        <w:rPr>
          <w:rFonts w:ascii="DejaVu Sans Mono" w:hAnsi="DejaVu Sans Mono"/>
          <w:color w:val="087F8C"/>
          <w:sz w:val="17"/>
        </w:rPr>
        <w:t>kb files inspect FILE_ID</w:t>
      </w:r>
      <w:r>
        <w:t>.</w:t>
      </w:r>
    </w:p>
    <w:p>
      <w:pPr>
        <w:ind w:left="312" w:hanging="312"/>
      </w:pPr>
      <w:r>
        <w:t>4. Check its current version, segment count, and status.</w:t>
      </w:r>
    </w:p>
    <w:p>
      <w:pPr>
        <w:ind w:left="312" w:hanging="312"/>
      </w:pPr>
      <w:r>
        <w:t>5. Retrieve permitted segment or original content when needed.</w:t>
      </w:r>
    </w:p>
    <w:p>
      <w:r>
        <w:t>Expected result: you can trace a searchable item to its original source and location.</w:t>
      </w:r>
    </w:p>
    <w:p>
      <w:r>
        <w:t>For audio or video, inspect start and end times. For PDFs, inspect the page reference.</w:t>
      </w:r>
    </w:p>
    <w:p>
      <w:r>
        <w:t>The API offers separate endpoints for file details, segments, and original content. Source downloads require permission.</w:t>
      </w:r>
    </w:p>
    <w:p>
      <w:pPr>
        <w:pStyle w:val="Heading2"/>
      </w:pPr>
      <w:r>
        <w:t>6.2 T08 — Change metadata</w:t>
      </w:r>
    </w:p>
    <w:p>
      <w:pPr>
        <w:ind w:left="312" w:hanging="312"/>
      </w:pPr>
      <w:r>
        <w:t xml:space="preserve">1. Run </w:t>
      </w:r>
      <w:r>
        <w:rPr>
          <w:rFonts w:ascii="DejaVu Sans Mono" w:hAnsi="DejaVu Sans Mono"/>
          <w:color w:val="087F8C"/>
          <w:sz w:val="17"/>
        </w:rPr>
        <w:t>kb files tag FILE_ID --set department=service</w:t>
      </w:r>
      <w:r>
        <w:t>.</w:t>
      </w:r>
    </w:p>
    <w:p>
      <w:pPr>
        <w:ind w:left="312" w:hanging="312"/>
      </w:pPr>
      <w:r>
        <w:t>2. Inspect the updated metadata.</w:t>
      </w:r>
    </w:p>
    <w:p>
      <w:pPr>
        <w:ind w:left="312" w:hanging="312"/>
      </w:pPr>
      <w:r>
        <w:t>3. Test any store view that depends on the changed field.</w:t>
      </w:r>
    </w:p>
    <w:p>
      <w:r>
        <w:t>Expected result: the source has the new tag. Matching live-view membership can change.</w:t>
      </w:r>
    </w:p>
    <w:p>
      <w:r>
        <w:t>A metadata-only change usually does not require new embeddings. A processing profile can treat selected metadata as embedding input.</w:t>
      </w:r>
    </w:p>
    <w:p>
      <w:r>
        <w:t>The API must declare which fields affect the representation. A change to those fields can trigger reprocessing.</w:t>
      </w:r>
    </w:p>
    <w:p>
      <w:pPr>
        <w:pStyle w:val="Heading2"/>
      </w:pPr>
      <w:r>
        <w:t>6.3 T09 — Replace content</w:t>
      </w:r>
    </w:p>
    <w:p>
      <w:r>
        <w:t>Prerequisites: editor access and a supported replacement file.</w:t>
      </w:r>
    </w:p>
    <w:p>
      <w:pPr>
        <w:ind w:left="312" w:hanging="312"/>
      </w:pPr>
      <w:r>
        <w:t xml:space="preserve">1. Run </w:t>
      </w:r>
      <w:r>
        <w:rPr>
          <w:rFonts w:ascii="DejaVu Sans Mono" w:hAnsi="DejaVu Sans Mono"/>
          <w:color w:val="087F8C"/>
          <w:sz w:val="17"/>
        </w:rPr>
        <w:t>kb files replace FILE_ID ./manual-v2.pdf</w:t>
      </w:r>
      <w:r>
        <w:t>.</w:t>
      </w:r>
    </w:p>
    <w:p>
      <w:pPr>
        <w:ind w:left="312" w:hanging="312"/>
      </w:pPr>
      <w:r>
        <w:t>2. Record the returned revision job ID.</w:t>
      </w:r>
    </w:p>
    <w:p>
      <w:pPr>
        <w:ind w:left="312" w:hanging="312"/>
      </w:pPr>
      <w:r>
        <w:t>3. Wait for the complete new file version to publish.</w:t>
      </w:r>
    </w:p>
    <w:p>
      <w:pPr>
        <w:ind w:left="312" w:hanging="312"/>
      </w:pPr>
      <w:r>
        <w:t>4. Inspect the current version.</w:t>
      </w:r>
    </w:p>
    <w:p>
      <w:pPr>
        <w:ind w:left="312" w:hanging="312"/>
      </w:pPr>
      <w:r>
        <w:t>5. Search for material introduced by the replacement.</w:t>
      </w:r>
    </w:p>
    <w:p>
      <w:r>
        <w:t>Expected result: searches use the complete published replacement. The previous version remains current until publication succeeds.</w:t>
      </w:r>
    </w:p>
    <w:p>
      <w:r>
        <w:t>A snapshot can retain the old source version. Replacement does not silently modify that snapshot.</w:t>
      </w:r>
    </w:p>
    <w:p>
      <w:pPr>
        <w:pStyle w:val="Heading2"/>
      </w:pPr>
      <w:r>
        <w:t>6.4 T10 — Remove store membership</w:t>
      </w:r>
    </w:p>
    <w:p>
      <w:pPr>
        <w:ind w:left="312" w:hanging="312"/>
      </w:pPr>
      <w:r>
        <w:t>1. Inspect the target store and file ID.</w:t>
      </w:r>
    </w:p>
    <w:p>
      <w:pPr>
        <w:ind w:left="312" w:hanging="312"/>
      </w:pPr>
      <w:r>
        <w:t xml:space="preserve">2. Run </w:t>
      </w:r>
      <w:r>
        <w:rPr>
          <w:rFonts w:ascii="DejaVu Sans Mono" w:hAnsi="DejaVu Sans Mono"/>
          <w:color w:val="087F8C"/>
          <w:sz w:val="17"/>
        </w:rPr>
        <w:t>kb files remove STORE FILE_ID</w:t>
      </w:r>
      <w:r>
        <w:t>.</w:t>
      </w:r>
    </w:p>
    <w:p>
      <w:pPr>
        <w:ind w:left="312" w:hanging="312"/>
      </w:pPr>
      <w:r>
        <w:t>3. Check that the store no longer returns this source.</w:t>
      </w:r>
    </w:p>
    <w:p>
      <w:r>
        <w:t>Expected result: the source is excluded from that store's retrieval scope.</w:t>
      </w:r>
    </w:p>
    <w:p>
      <w:r>
        <w:t>This action differs from deleting the source everywhere. Other stores can retain their references.</w:t>
      </w:r>
    </w:p>
    <w:p>
      <w:r>
        <w:t>Global source deletion needs an affected-resource preview and an explicit scope. See Section 14.</w:t>
      </w:r>
    </w:p>
    <w:p>
      <w:pPr>
        <w:pStyle w:val="Heading1"/>
      </w:pPr>
      <w:r>
        <w:t>7. Manage stores and custom selections</w:t>
      </w:r>
    </w:p>
    <w:p>
      <w:pPr>
        <w:pStyle w:val="Heading2"/>
      </w:pPr>
      <w:r>
        <w:t>7.1 T11 — Create or rename a store</w:t>
      </w:r>
    </w:p>
    <w:p>
      <w:r>
        <w:t>Prerequisites: permission to create or edit stores in the workspace.</w:t>
      </w:r>
    </w:p>
    <w:p>
      <w:pPr>
        <w:ind w:left="312" w:hanging="312"/>
      </w:pPr>
      <w:r>
        <w:t xml:space="preserve">1. Run </w:t>
      </w:r>
      <w:r>
        <w:rPr>
          <w:rFonts w:ascii="DejaVu Sans Mono" w:hAnsi="DejaVu Sans Mono"/>
          <w:color w:val="087F8C"/>
          <w:sz w:val="17"/>
        </w:rPr>
        <w:t>kb stores create NAME</w:t>
      </w:r>
      <w:r>
        <w:t>.</w:t>
      </w:r>
    </w:p>
    <w:p>
      <w:pPr>
        <w:ind w:left="312" w:hanging="312"/>
      </w:pPr>
      <w:r>
        <w:t>2. Record its stable ID and selected profile.</w:t>
      </w:r>
    </w:p>
    <w:p>
      <w:pPr>
        <w:ind w:left="312" w:hanging="312"/>
      </w:pPr>
      <w:r>
        <w:t xml:space="preserve">3. Inspect it with </w:t>
      </w:r>
      <w:r>
        <w:rPr>
          <w:rFonts w:ascii="DejaVu Sans Mono" w:hAnsi="DejaVu Sans Mono"/>
          <w:color w:val="087F8C"/>
          <w:sz w:val="17"/>
        </w:rPr>
        <w:t>kb stores info STORE</w:t>
      </w:r>
      <w:r>
        <w:t>.</w:t>
      </w:r>
    </w:p>
    <w:p>
      <w:r>
        <w:t>Expected result: an empty store exists and can accept material.</w:t>
      </w:r>
    </w:p>
    <w:p>
      <w:r>
        <w:t>A rename uses PATCH /v1/stores/{id}. The final CLI rename syntax must be published with the release.</w:t>
      </w:r>
    </w:p>
    <w:p>
      <w:r>
        <w:t>Applications use IDs, so a name change must preserve their connection.</w:t>
      </w:r>
    </w:p>
    <w:p>
      <w:pPr>
        <w:pStyle w:val="Heading2"/>
      </w:pPr>
      <w:r>
        <w:t>7.2 T12 — Merge stores</w:t>
      </w:r>
    </w:p>
    <w:p>
      <w:r>
        <w:t>Availability: later composition release.</w:t>
      </w:r>
    </w:p>
    <w:p>
      <w:r>
        <w:t>Prerequisites: permitted parent stores with compatible profiles.</w:t>
      </w:r>
    </w:p>
    <w:p>
      <w:pPr>
        <w:ind w:left="312" w:hanging="312"/>
      </w:pPr>
      <w:r>
        <w:t>1. Inspect the parent profiles.</w:t>
      </w:r>
    </w:p>
    <w:p>
      <w:pPr>
        <w:ind w:left="312" w:hanging="312"/>
      </w:pPr>
      <w:r>
        <w:t xml:space="preserve">2. Run </w:t>
      </w:r>
      <w:r>
        <w:rPr>
          <w:rFonts w:ascii="DejaVu Sans Mono" w:hAnsi="DejaVu Sans Mono"/>
          <w:color w:val="087F8C"/>
          <w:sz w:val="17"/>
        </w:rPr>
        <w:t>kb stores merge manuals training --into support</w:t>
      </w:r>
      <w:r>
        <w:t>.</w:t>
      </w:r>
    </w:p>
    <w:p>
      <w:pPr>
        <w:ind w:left="312" w:hanging="312"/>
      </w:pPr>
      <w:r>
        <w:t>3. Check the returned job and target store IDs.</w:t>
      </w:r>
    </w:p>
    <w:p>
      <w:pPr>
        <w:ind w:left="312" w:hanging="312"/>
      </w:pPr>
      <w:r>
        <w:t>4. Review duplicate removal and source references.</w:t>
      </w:r>
    </w:p>
    <w:p>
      <w:pPr>
        <w:ind w:left="312" w:hanging="312"/>
      </w:pPr>
      <w:r>
        <w:t>5. Run a representative target-store search.</w:t>
      </w:r>
    </w:p>
    <w:p>
      <w:r>
        <w:t>Expected result: a new store combines compatible material without unnecessary re-embedding.</w:t>
      </w:r>
    </w:p>
    <w:p>
      <w:r>
        <w:t>The service must reject incompatible profiles. An explicit later rebuild mode can generate all target vectors from retained source content.</w:t>
      </w:r>
    </w:p>
    <w:p>
      <w:r>
        <w:t>Matching vector dimensions alone do not establish compatibility.</w:t>
      </w:r>
    </w:p>
    <w:p>
      <w:pPr>
        <w:pStyle w:val="Heading2"/>
      </w:pPr>
      <w:r>
        <w:t>7.3 T13 — Create a custom store</w:t>
      </w:r>
    </w:p>
    <w:p>
      <w:r>
        <w:t>Availability: later composition release.</w:t>
      </w:r>
    </w:p>
    <w:p>
      <w:r>
        <w:t>Prerequisites: access to parent stores and a valid filter definition.</w:t>
      </w:r>
    </w:p>
    <w:p>
      <w:pPr>
        <w:ind w:left="312" w:hanging="312"/>
      </w:pPr>
      <w:r>
        <w:t>1. Prepare a structured filter file.</w:t>
      </w:r>
    </w:p>
    <w:p>
      <w:pPr>
        <w:ind w:left="312" w:hanging="312"/>
      </w:pPr>
      <w:r>
        <w:t>2. Select live-view or snapshot behaviour.</w:t>
      </w:r>
    </w:p>
    <w:p>
      <w:pPr>
        <w:ind w:left="312" w:hanging="312"/>
      </w:pPr>
      <w:r>
        <w:t>3. Run the released derive command.</w:t>
      </w:r>
    </w:p>
    <w:p>
      <w:pPr>
        <w:ind w:left="312" w:hanging="312"/>
      </w:pPr>
      <w:r>
        <w:t>4. Inspect the new store ID and membership.</w:t>
      </w:r>
    </w:p>
    <w:p>
      <w:pPr>
        <w:ind w:left="312" w:hanging="312"/>
      </w:pPr>
      <w:r>
        <w:t>5. Generate connection code for the derived store.</w:t>
      </w:r>
    </w:p>
    <w:p>
      <w:r>
        <w:t>Expected result: the application can search the selected material through its own store ID.</w:t>
      </w:r>
    </w:p>
    <w:p>
      <w:r>
        <w:t>A live view follows current matching membership. A snapshot keeps fixed membership at selected source versions.</w:t>
      </w:r>
    </w:p>
    <w:p>
      <w:r>
        <w:t>A derived store does not grant access beyond the creator's permitted scope.</w:t>
      </w:r>
    </w:p>
    <w:p>
      <w:pPr>
        <w:pStyle w:val="Heading2"/>
      </w:pPr>
      <w:r>
        <w:t>7.4 T14 — Delete a store</w:t>
      </w:r>
    </w:p>
    <w:p>
      <w:r>
        <w:t>Prerequisites: delete permission and knowledge of dependent applications.</w:t>
      </w:r>
    </w:p>
    <w:p>
      <w:pPr>
        <w:ind w:left="312" w:hanging="312"/>
      </w:pPr>
      <w:r>
        <w:t>1. Request a deletion preview for the store ID.</w:t>
      </w:r>
    </w:p>
    <w:p>
      <w:pPr>
        <w:ind w:left="312" w:hanging="312"/>
      </w:pPr>
      <w:r>
        <w:t>2. Review memberships and dependent references.</w:t>
      </w:r>
    </w:p>
    <w:p>
      <w:pPr>
        <w:ind w:left="312" w:hanging="312"/>
      </w:pPr>
      <w:r>
        <w:t>3. Submit the scoped deletion request.</w:t>
      </w:r>
    </w:p>
    <w:p>
      <w:pPr>
        <w:ind w:left="312" w:hanging="312"/>
      </w:pPr>
      <w:r>
        <w:t>4. Check the deletion job.</w:t>
      </w:r>
    </w:p>
    <w:p>
      <w:pPr>
        <w:ind w:left="312" w:hanging="312"/>
      </w:pPr>
      <w:r>
        <w:t>5. Confirm that searches to the deleted store fail.</w:t>
      </w:r>
    </w:p>
    <w:p>
      <w:r>
        <w:t>Expected result: the store becomes inaccessible. Cleanup removes data only when no retained reference requires it.</w:t>
      </w:r>
    </w:p>
    <w:p>
      <w:r>
        <w:t>The first CLI must expose preview and delete operations. Final flag names remain a release detail.</w:t>
      </w:r>
    </w:p>
    <w:p>
      <w:r>
        <w:t>Deleting a store does not necessarily remove shared original files. Section 14 explains retained references and backups.</w:t>
      </w:r>
    </w:p>
    <w:p>
      <w:pPr>
        <w:pStyle w:val="Heading1"/>
      </w:pPr>
      <w:r>
        <w:t>8. Search and interpret results</w:t>
      </w:r>
    </w:p>
    <w:p>
      <w:pPr>
        <w:pStyle w:val="Heading2"/>
      </w:pPr>
      <w:r>
        <w:t>8.1 T15 — Run a text search</w:t>
      </w:r>
    </w:p>
    <w:p>
      <w:r>
        <w:t>Prerequisites: an accessible store with published content.</w:t>
      </w:r>
    </w:p>
    <w:p>
      <w:pPr>
        <w:ind w:left="312" w:hanging="312"/>
      </w:pPr>
      <w:r>
        <w:t xml:space="preserve">1. Run </w:t>
      </w:r>
      <w:r>
        <w:rPr>
          <w:rFonts w:ascii="DejaVu Sans Mono" w:hAnsi="DejaVu Sans Mono"/>
          <w:color w:val="087F8C"/>
          <w:sz w:val="17"/>
        </w:rPr>
        <w:t>kb search STORE "Your question" --limit 5</w:t>
      </w:r>
      <w:r>
        <w:t>.</w:t>
      </w:r>
    </w:p>
    <w:p>
      <w:pPr>
        <w:ind w:left="312" w:hanging="312"/>
      </w:pPr>
      <w:r>
        <w:t>2. Read each returned source reference.</w:t>
      </w:r>
    </w:p>
    <w:p>
      <w:pPr>
        <w:ind w:left="312" w:hanging="312"/>
      </w:pPr>
      <w:r>
        <w:t>3. Inspect the passage, image, or media portion.</w:t>
      </w:r>
    </w:p>
    <w:p>
      <w:pPr>
        <w:ind w:left="312" w:hanging="312"/>
      </w:pPr>
      <w:r>
        <w:t>4. Open the permitted original when context is necessary.</w:t>
      </w:r>
    </w:p>
    <w:p>
      <w:r>
        <w:t>Expected result: relevant evidence comes from the selected store's active index.</w:t>
      </w:r>
    </w:p>
    <w:p>
      <w:r>
        <w:t>Add metadata filters to narrow the scope. Keep filters in a structured file when shell quoting would become difficult.</w:t>
      </w:r>
    </w:p>
    <w:p>
      <w:r>
        <w:t>The service selects the query profile automatically. The customer does not supply a new model choice for every search.</w:t>
      </w:r>
    </w:p>
    <w:p>
      <w:pPr>
        <w:pStyle w:val="Heading2"/>
      </w:pPr>
      <w:r>
        <w:t>8.2 Result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2"/>
        <w:gridCol w:w="6983"/>
      </w:tblGrid>
      <w:tr>
        <w:trPr>
          <w:cantSplit/>
          <w:tblHeader/>
        </w:trPr>
        <w:tc>
          <w:tcPr>
            <w:tcW w:type="dxa" w:w="2852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983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request_id</w:t>
            </w:r>
          </w:p>
        </w:tc>
        <w:tc>
          <w:tcPr>
            <w:tcW w:type="dxa" w:w="6983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Identifier for support and diagnostics.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store_id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The logical resource searched.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index_revision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The published index used for this result.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profile_id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The embedding and preparation configuration.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segment_id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The returned passage or media portion.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score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A ranking value from the configured similarity method.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content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The available passage or media reference.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source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File ID, version ID, filename, and location.</w:t>
            </w:r>
          </w:p>
        </w:tc>
      </w:tr>
    </w:tbl>
    <w:p>
      <w:pPr>
        <w:spacing w:after="20"/>
      </w:pPr>
    </w:p>
    <w:p>
      <w:r>
        <w:t>A score is not an answer-confidence percentage. No universal score threshold fits all datasets.</w:t>
      </w:r>
    </w:p>
    <w:p>
      <w:r>
        <w:t>An empty result does not always mean missing material. Filters, permissions, indexing state, and relevance can affect results.</w:t>
      </w:r>
    </w:p>
    <w:p>
      <w:pPr>
        <w:pStyle w:val="Heading2"/>
      </w:pPr>
      <w:r>
        <w:t>8.3 Media and mixed queries</w:t>
      </w:r>
    </w:p>
    <w:p>
      <w:r>
        <w:t>Availability: later query release, after validation.</w:t>
      </w:r>
    </w:p>
    <w:p>
      <w:r>
        <w:t>Upload a temporary query asset and obtain its ID. Submit that ID to the documented store-search request.</w:t>
      </w:r>
    </w:p>
    <w:p>
      <w:r>
        <w:t>Use a media reference with its correct type. The platform must validate asset access and expiry.</w:t>
      </w:r>
    </w:p>
    <w:p>
      <w:r>
        <w:t>A related text description can accompany the media. Unrelated items should not share one query representation.</w:t>
      </w:r>
    </w:p>
    <w:p>
      <w:r>
        <w:t>Do not assume that a generic OpenAI text-embeddings SDK supports media objects. Section 11 describes the separate extension.</w:t>
      </w:r>
    </w:p>
    <w:p>
      <w:pPr>
        <w:pStyle w:val="Heading2"/>
      </w:pPr>
      <w:r>
        <w:t>8.4 Retrieval testing</w:t>
      </w:r>
    </w:p>
    <w:p>
      <w:r>
        <w:t>Test questions with known source material. Include exact product codes and less common wording.</w:t>
      </w:r>
    </w:p>
    <w:p>
      <w:r>
        <w:t>Check both relevance and source accuracy. Index completion alone does not prove useful retrieval.</w:t>
      </w:r>
    </w:p>
    <w:p>
      <w:r>
        <w:t>Dense search can miss exact identifiers. Hybrid search is a later option when evaluations justify it.</w:t>
      </w:r>
    </w:p>
    <w:p>
      <w:pPr>
        <w:pStyle w:val="Heading1"/>
      </w:pPr>
      <w:r>
        <w:t>9. Connect a customer application</w:t>
      </w:r>
    </w:p>
    <w:p>
      <w:pPr>
        <w:pStyle w:val="Heading2"/>
      </w:pPr>
      <w:r>
        <w:t>9.1 T16 — Generate the store connection</w:t>
      </w:r>
    </w:p>
    <w:p>
      <w:r>
        <w:t>Prerequisites: a searchable store and permission to create or use an application key.</w:t>
      </w:r>
    </w:p>
    <w:p>
      <w:pPr>
        <w:ind w:left="312" w:hanging="312"/>
      </w:pPr>
      <w:r>
        <w:t>1. Create a key with the required store and operation scopes.</w:t>
      </w:r>
    </w:p>
    <w:p>
      <w:pPr>
        <w:ind w:left="312" w:hanging="312"/>
      </w:pPr>
      <w:r>
        <w:t xml:space="preserve">2. Run </w:t>
      </w:r>
      <w:r>
        <w:rPr>
          <w:rFonts w:ascii="DejaVu Sans Mono" w:hAnsi="DejaVu Sans Mono"/>
          <w:color w:val="087F8C"/>
          <w:sz w:val="17"/>
        </w:rPr>
        <w:t>kb connect STORE --language python</w:t>
      </w:r>
      <w:r>
        <w:t>.</w:t>
      </w:r>
    </w:p>
    <w:p>
      <w:pPr>
        <w:ind w:left="312" w:hanging="312"/>
      </w:pPr>
      <w:r>
        <w:t>3. Record the store ID and API base URL.</w:t>
      </w:r>
    </w:p>
    <w:p>
      <w:pPr>
        <w:ind w:left="312" w:hanging="312"/>
      </w:pPr>
      <w:r>
        <w:t>4. Put the key in the application's secret configuration.</w:t>
      </w:r>
    </w:p>
    <w:p>
      <w:pPr>
        <w:ind w:left="312" w:hanging="312"/>
      </w:pPr>
      <w:r>
        <w:t>5. Execute the generated search example.</w:t>
      </w:r>
    </w:p>
    <w:p>
      <w:pPr>
        <w:ind w:left="312" w:hanging="312"/>
      </w:pPr>
      <w:r>
        <w:t>6. Inspect its returned source references.</w:t>
      </w:r>
    </w:p>
    <w:p>
      <w:r>
        <w:t>Expected result: the application retrieves evidence from the correct store and compatible model profile.</w:t>
      </w:r>
    </w:p>
    <w:p>
      <w:r>
        <w:t>The connection output must include available code tabs, the embeddings base URL, and the matching query-model alias.</w:t>
      </w:r>
    </w:p>
    <w:p>
      <w:r>
        <w:t>The future React/Next.js web interface will show these details in a connection modal.</w:t>
      </w:r>
    </w:p>
    <w:p>
      <w:pPr>
        <w:pStyle w:val="Heading2"/>
      </w:pPr>
      <w:r>
        <w:t>9.2 Default integration</w:t>
      </w:r>
    </w:p>
    <w:p>
      <w:r>
        <w:t>Use the store search endpoint for the simplest integration. It embeds the query and retrieves evidence in one request.</w:t>
      </w:r>
    </w:p>
    <w:p>
      <w:r>
        <w:t>The backend performs model selection, access checks, membership filtering, and source retrieval.</w:t>
      </w:r>
    </w:p>
    <w:p>
      <w:r>
        <w:t>The application can send the resulting evidence to its own answer model. This service does not require OpenAI-hosted inference.</w:t>
      </w:r>
    </w:p>
    <w:p>
      <w:pPr>
        <w:pStyle w:val="Heading2"/>
      </w:pPr>
      <w:r>
        <w:t>9.3 Python search example</w:t>
      </w:r>
    </w:p>
    <w:p>
      <w:r>
        <w:t xml:space="preserve">Install the HTTP client with </w:t>
      </w:r>
      <w:r>
        <w:rPr>
          <w:rFonts w:ascii="DejaVu Sans Mono" w:hAnsi="DejaVu Sans Mono"/>
          <w:color w:val="087F8C"/>
          <w:sz w:val="17"/>
        </w:rPr>
        <w:t>python -m pip install requests</w:t>
      </w:r>
      <w:r>
        <w:t>.</w:t>
      </w:r>
    </w:p>
    <w:p>
      <w:r>
        <w:t>Set KNOWLEDGE_API_KEY through a secret manager or environment configuration. Replace the placeholder URL and store ID.</w:t>
      </w:r>
    </w:p>
    <w:p>
      <w:pPr>
        <w:keepLines/>
        <w:spacing w:before="120" w:after="180" w:line="240" w:lineRule="auto"/>
        <w:shd w:fill="EEF3F6"/>
      </w:pPr>
      <w:r>
        <w:rPr>
          <w:rFonts w:ascii="DejaVu Sans Mono" w:hAnsi="DejaVu Sans Mono"/>
          <w:color w:val="153147"/>
          <w:sz w:val="15"/>
        </w:rPr>
        <w:t>import os</w:t>
        <w:br/>
        <w:t>import requests</w:t>
        <w:br/>
        <w:br/>
        <w:t>response = requests.post(</w:t>
        <w:br/>
        <w:t xml:space="preserve">    "https://api.example.com/v1/stores/store_abc123/search",</w:t>
        <w:br/>
        <w:t xml:space="preserve">    headers={</w:t>
        <w:br/>
        <w:t xml:space="preserve">        "Authorization": f"Bearer {os.environ['KNOWLEDGE_API_KEY']}"</w:t>
        <w:br/>
        <w:t xml:space="preserve">    },</w:t>
        <w:br/>
        <w:t xml:space="preserve">    json={</w:t>
        <w:br/>
        <w:t xml:space="preserve">        "query": {"text": "How do I replace the pressure sensor?"},</w:t>
        <w:br/>
        <w:t xml:space="preserve">        "limit": 5</w:t>
        <w:br/>
        <w:t xml:space="preserve">    },</w:t>
        <w:br/>
        <w:t xml:space="preserve">    timeout=30</w:t>
        <w:br/>
        <w:t>)</w:t>
        <w:br/>
        <w:t>response.raise_for_status()</w:t>
        <w:br/>
        <w:t>for result in response.json()["results"]:</w:t>
        <w:br/>
        <w:t xml:space="preserve">    print(result["source"])</w:t>
        <w:br/>
        <w:t xml:space="preserve">    print(result["content"])</w:t>
      </w:r>
    </w:p>
    <w:p>
      <w:pPr>
        <w:pStyle w:val="Heading2"/>
      </w:pPr>
      <w:r>
        <w:t>9.4 Direct text embeddings example</w:t>
      </w:r>
    </w:p>
    <w:p>
      <w:r>
        <w:t>Use this route when an application needs a query vector. It does not retrieve store content by itself.</w:t>
      </w:r>
    </w:p>
    <w:p>
      <w:r>
        <w:t>The model alias below is a placeholder for an immutable query profile. Use the alias returned for your store.</w:t>
      </w:r>
    </w:p>
    <w:p>
      <w:pPr>
        <w:keepLines/>
        <w:spacing w:before="120" w:after="180" w:line="240" w:lineRule="auto"/>
        <w:shd w:fill="EEF3F6"/>
      </w:pPr>
      <w:r>
        <w:rPr>
          <w:rFonts w:ascii="DejaVu Sans Mono" w:hAnsi="DejaVu Sans Mono"/>
          <w:color w:val="153147"/>
          <w:sz w:val="15"/>
        </w:rPr>
        <w:t>import os</w:t>
        <w:br/>
        <w:t>import requests</w:t>
        <w:br/>
        <w:br/>
        <w:t>response = requests.post(</w:t>
        <w:br/>
        <w:t xml:space="preserve">    "https://api.example.com/v1/embeddings",</w:t>
        <w:br/>
        <w:t xml:space="preserve">    headers={</w:t>
        <w:br/>
        <w:t xml:space="preserve">        "Authorization": f"Bearer {os.environ['KNOWLEDGE_API_KEY']}"</w:t>
        <w:br/>
        <w:t xml:space="preserve">    },</w:t>
        <w:br/>
        <w:t xml:space="preserve">    json={</w:t>
        <w:br/>
        <w:t xml:space="preserve">        "model": "eg2-profile_abc123-query",</w:t>
        <w:br/>
        <w:t xml:space="preserve">        "input": "How do I replace the pressure sensor?",</w:t>
        <w:br/>
        <w:t xml:space="preserve">        "encoding_format": "float"</w:t>
        <w:br/>
        <w:t xml:space="preserve">    },</w:t>
        <w:br/>
        <w:t xml:space="preserve">    timeout=30</w:t>
        <w:br/>
        <w:t>)</w:t>
        <w:br/>
        <w:t>response.raise_for_status()</w:t>
        <w:br/>
        <w:t>vector = response.json()["data"][0]["embedding"]</w:t>
      </w:r>
    </w:p>
    <w:p>
      <w:r>
        <w:t>The platform hosts EmbeddingGemma 2 behind this endpoint. The key belongs to this platform, not OpenAI.</w:t>
      </w:r>
    </w:p>
    <w:p>
      <w:r>
        <w:t>An existing SDK may use the deployed base URL if it matches the declared compatibility subset. Pin and test that SDK before release.</w:t>
      </w:r>
    </w:p>
    <w:p>
      <w:pPr>
        <w:pStyle w:val="Heading2"/>
      </w:pPr>
      <w:r>
        <w:t>9.5 JavaScript search example</w:t>
      </w:r>
    </w:p>
    <w:p>
      <w:r>
        <w:t>Use a server-side environment with a supported fetch implementation.</w:t>
      </w:r>
    </w:p>
    <w:p>
      <w:pPr>
        <w:keepLines/>
        <w:spacing w:before="120" w:after="180" w:line="240" w:lineRule="auto"/>
        <w:shd w:fill="EEF3F6"/>
      </w:pPr>
      <w:r>
        <w:rPr>
          <w:rFonts w:ascii="DejaVu Sans Mono" w:hAnsi="DejaVu Sans Mono"/>
          <w:color w:val="153147"/>
          <w:sz w:val="15"/>
        </w:rPr>
        <w:t>const response = await fetch(</w:t>
        <w:br/>
        <w:t xml:space="preserve">  "https://api.example.com/v1/stores/store_abc123/search",</w:t>
        <w:br/>
        <w:t xml:space="preserve">  {</w:t>
        <w:br/>
        <w:t xml:space="preserve">    method: "POST",</w:t>
        <w:br/>
        <w:t xml:space="preserve">    headers: {</w:t>
        <w:br/>
        <w:t xml:space="preserve">      Authorization: `Bearer ${process.env.KNOWLEDGE_API_KEY}`,</w:t>
        <w:br/>
        <w:t xml:space="preserve">      "Content-Type": "application/json"</w:t>
        <w:br/>
        <w:t xml:space="preserve">    },</w:t>
        <w:br/>
        <w:t xml:space="preserve">    body: JSON.stringify({</w:t>
        <w:br/>
        <w:t xml:space="preserve">      query: {text: "How do I replace the pressure sensor?"},</w:t>
        <w:br/>
        <w:t xml:space="preserve">      limit: 5</w:t>
        <w:br/>
        <w:t xml:space="preserve">    }),</w:t>
        <w:br/>
        <w:t xml:space="preserve">    signal: AbortSignal.timeout(30000)</w:t>
        <w:br/>
        <w:t xml:space="preserve">  }</w:t>
        <w:br/>
        <w:t>);</w:t>
        <w:br/>
        <w:t>if (!response.ok) {</w:t>
        <w:br/>
        <w:t xml:space="preserve">  throw new Error(`Search failed: ${response.status}`);</w:t>
        <w:br/>
        <w:t>}</w:t>
        <w:br/>
        <w:t>const data = await response.json();</w:t>
        <w:br/>
        <w:t>console.log(data.results);</w:t>
      </w:r>
    </w:p>
    <w:p>
      <w:r>
        <w:t>Keep application secrets in the customer backend. Browser code must not contain a permanent service key.</w:t>
      </w:r>
    </w:p>
    <w:p>
      <w:pPr>
        <w:pStyle w:val="Heading2"/>
      </w:pPr>
      <w:r>
        <w:t>9.6 Connection failure</w:t>
      </w:r>
    </w:p>
    <w:p>
      <w:r>
        <w:t>Confirm the actual base URL, key status, store ID, and allowed scopes.</w:t>
      </w:r>
    </w:p>
    <w:p>
      <w:r>
        <w:t>Check that the store has published content. Record the request ID if the service returns an error.</w:t>
      </w:r>
    </w:p>
    <w:p>
      <w:r>
        <w:t>Direct PostgreSQL access is an advanced later feature. It requires restricted roles and enforced membership rules.</w:t>
      </w:r>
    </w:p>
    <w:p>
      <w:pPr>
        <w:pStyle w:val="Heading1"/>
      </w:pPr>
      <w:r>
        <w:t>10. CLI command reference</w:t>
      </w:r>
    </w:p>
    <w:p>
      <w:pPr>
        <w:pStyle w:val="Heading2"/>
      </w:pPr>
      <w:r>
        <w:t>10.1 Proposed commands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2"/>
        <w:gridCol w:w="6983"/>
      </w:tblGrid>
      <w:tr>
        <w:trPr>
          <w:cantSplit/>
          <w:tblHeader/>
        </w:trPr>
        <w:tc>
          <w:tcPr>
            <w:tcW w:type="dxa" w:w="2852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6983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kb auth login</w:t>
            </w:r>
          </w:p>
        </w:tc>
        <w:tc>
          <w:tcPr>
            <w:tcW w:type="dxa" w:w="6983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Authenticate a human user.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kb stores create NAME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Create an empty named store.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kb stores list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List accessible stores.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kb stores info STORE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Inspect state, profile, and size.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kb stores delete STORE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Delete a store after scoped review.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kb ingest STORE ./folder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Upload and index local material.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kb jobs status JOB_ID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Inspect job state and progress.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kb jobs retry JOB_ID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Retry eligible failed items.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kb jobs cancel JOB_ID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Request safe cancellation.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kb files list STORE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List assigned sources.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kb files inspect FILE_ID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Inspect a file version and its segments.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kb files tag FILE_ID --set KEY=VALUE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Update source metadata.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kb files replace FILE_ID ./file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Upload a replacement version.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kb files remove STORE FILE_ID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Remove membership from one store.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kb search STORE QUERY --limit N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Retrieve ranked source content.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kb connect STORE --language LANGUAGE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Generate connection information and code.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kb keys create --store STORE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Create a restricted application key.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kb usage show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Read storage and processing use.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kb stores merge A B --into C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Combine compatible stores in a later release.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kb stores derive STORE --filter @file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Create a selected view or snapshot later.</w:t>
            </w:r>
          </w:p>
        </w:tc>
      </w:tr>
    </w:tbl>
    <w:p>
      <w:pPr>
        <w:spacing w:after="20"/>
      </w:pPr>
    </w:p>
    <w:p>
      <w:r>
        <w:t>Authentication configuration, resume syntax, metadata options, and deletion flags must be finalised before release.</w:t>
      </w:r>
    </w:p>
    <w:p>
      <w:pPr>
        <w:pStyle w:val="Heading2"/>
      </w:pPr>
      <w:r>
        <w:t>10.2 Common arguments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2"/>
        <w:gridCol w:w="6983"/>
      </w:tblGrid>
      <w:tr>
        <w:trPr>
          <w:cantSplit/>
          <w:tblHeader/>
        </w:trPr>
        <w:tc>
          <w:tcPr>
            <w:tcW w:type="dxa" w:w="2852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Argument or option</w:t>
            </w:r>
          </w:p>
        </w:tc>
        <w:tc>
          <w:tcPr>
            <w:tcW w:type="dxa" w:w="6983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Proposed meaning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STORE</w:t>
            </w:r>
          </w:p>
        </w:tc>
        <w:tc>
          <w:tcPr>
            <w:tcW w:type="dxa" w:w="6983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A stable store ID or an unambiguous visible name.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FILE_ID and JOB_ID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IDs returned by the service.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--wait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Wait for a terminal job result.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--json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Return structured output for scripts.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--limit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Set the maximum result count within service limits.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--language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Select Python, JavaScript, or cURL connection code.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@filter.json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Read complex filters from a local JSON file.</w:t>
            </w:r>
          </w:p>
        </w:tc>
      </w:tr>
    </w:tbl>
    <w:p>
      <w:pPr>
        <w:spacing w:after="20"/>
      </w:pPr>
    </w:p>
    <w:p>
      <w:r>
        <w:t>The CLI must keep progress messages separate from JSON result data.</w:t>
      </w:r>
    </w:p>
    <w:p>
      <w:pPr>
        <w:pStyle w:val="Heading2"/>
      </w:pPr>
      <w:r>
        <w:t>10.3 Completion and exit behaviour</w:t>
      </w:r>
    </w:p>
    <w:p>
      <w:r>
        <w:t>A submission without --wait reports acceptance, not processing success.</w:t>
      </w:r>
    </w:p>
    <w:p>
      <w:r>
        <w:t>With --wait, failure or partial completion must produce a nonzero exit code. Numeric exit codes remain a release detail.</w:t>
      </w:r>
    </w:p>
    <w:p>
      <w:r>
        <w:t>Errors include a stable code, explanation, and request ID. Scripts should inspect job results after asynchronous submissions.</w:t>
      </w:r>
    </w:p>
    <w:p>
      <w:pPr>
        <w:pStyle w:val="Heading2"/>
      </w:pPr>
      <w:r>
        <w:t>10.4 Help and local operations</w:t>
      </w:r>
    </w:p>
    <w:p>
      <w:r>
        <w:t>The released CLI must support top-level and command-level help. Help must state prerequisites, defaults, and the related API operation.</w:t>
      </w:r>
    </w:p>
    <w:p>
      <w:r>
        <w:t>Local help, folder scans, and local configuration do not need artificial remote endpoints.</w:t>
      </w:r>
    </w:p>
    <w:p>
      <w:r>
        <w:t>Every store, job, retrieval, and administration operation must remain accessible through the API.</w:t>
      </w:r>
    </w:p>
    <w:p>
      <w:pPr>
        <w:pStyle w:val="Heading1"/>
      </w:pPr>
      <w:r>
        <w:t>11. API reference</w:t>
      </w:r>
    </w:p>
    <w:p>
      <w:pPr>
        <w:pStyle w:val="Heading2"/>
      </w:pPr>
      <w:r>
        <w:t>11.1 Contract rules</w:t>
      </w:r>
    </w:p>
    <w:p>
      <w:r>
        <w:t xml:space="preserve">Use versioned resource paths under </w:t>
      </w:r>
      <w:r>
        <w:rPr>
          <w:rFonts w:ascii="DejaVu Sans Mono" w:hAnsi="DejaVu Sans Mono"/>
          <w:color w:val="087F8C"/>
          <w:sz w:val="17"/>
        </w:rPr>
        <w:t>/v1</w:t>
      </w:r>
      <w:r>
        <w:t>. Publish the contract through OpenAPI before the CLI depends on it.</w:t>
      </w:r>
    </w:p>
    <w:p>
      <w:r>
        <w:t>Use HTTPS and bearer authentication. Apply workspace and store permissions to each request.</w:t>
      </w:r>
    </w:p>
    <w:p>
      <w:r>
        <w:t>Use cursor pagination for lists. Use UTC timestamps and bytes for file sizes.</w:t>
      </w:r>
    </w:p>
    <w:p>
      <w:r>
        <w:t>Use idempotency keys for job creation and upload commits. Reuse the same key only for the same request body.</w:t>
      </w:r>
    </w:p>
    <w:p>
      <w:r>
        <w:t>Return HTTP 202 for accepted background work. Return a job ID and a status URL.</w:t>
      </w:r>
    </w:p>
    <w:p>
      <w:r>
        <w:t>Return explicit errors for quota limits, incompatible profiles, and unreadable inputs.</w:t>
      </w:r>
    </w:p>
    <w:p>
      <w:pPr>
        <w:pStyle w:val="Heading2"/>
      </w:pPr>
      <w:r>
        <w:t>11.2 Account and model operations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2"/>
        <w:gridCol w:w="6983"/>
      </w:tblGrid>
      <w:tr>
        <w:trPr>
          <w:cantSplit/>
          <w:tblHeader/>
        </w:trPr>
        <w:tc>
          <w:tcPr>
            <w:tcW w:type="dxa" w:w="2852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Operation</w:t>
            </w:r>
          </w:p>
        </w:tc>
        <w:tc>
          <w:tcPr>
            <w:tcW w:type="dxa" w:w="6983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Proposed endpoint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Create a human login session</w:t>
            </w:r>
          </w:p>
        </w:tc>
        <w:tc>
          <w:tcPr>
            <w:tcW w:type="dxa" w:w="6983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POST /v1/auth/device-sessions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Exchange an authorised session for a token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POST /v1/auth/token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Inspect the current identity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GET /v1/me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List accessible workspaces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GET /v1/workspaces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List and manage workspace members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GET, POST /v1/workspaces/{id}/members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Update or remove a member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PATCH, DELETE /v1/workspaces/{id}/members/{member_id}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List, create, and revoke API keys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GET, POST /v1/api-keys; DELETE /v1/api-keys/{id}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List validated model aliases and profiles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GET /v1/models; GET /v1/embedding-profiles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Read usage and subscription status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GET /v1/usage; GET /v1/subscription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Inspect audit events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GET /v1/audit-events</w:t>
            </w:r>
          </w:p>
        </w:tc>
      </w:tr>
    </w:tbl>
    <w:p>
      <w:pPr>
        <w:spacing w:after="20"/>
      </w:pPr>
    </w:p>
    <w:p>
      <w:r>
        <w:t>The identity provider and payment provider remain open choices. Provider redirects can support authentication and subscription changes.</w:t>
      </w:r>
    </w:p>
    <w:p>
      <w:pPr>
        <w:pStyle w:val="Heading2"/>
      </w:pPr>
      <w:r>
        <w:t>11.3 Store and content operations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2"/>
        <w:gridCol w:w="6983"/>
      </w:tblGrid>
      <w:tr>
        <w:trPr>
          <w:cantSplit/>
          <w:tblHeader/>
        </w:trPr>
        <w:tc>
          <w:tcPr>
            <w:tcW w:type="dxa" w:w="2852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Operation</w:t>
            </w:r>
          </w:p>
        </w:tc>
        <w:tc>
          <w:tcPr>
            <w:tcW w:type="dxa" w:w="6983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Proposed endpoint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Create or list stores</w:t>
            </w:r>
          </w:p>
        </w:tc>
        <w:tc>
          <w:tcPr>
            <w:tcW w:type="dxa" w:w="6983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POST, GET /v1/stores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Read or rename a store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GET, PATCH /v1/stores/{id}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Preview store deletion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POST /v1/stores/{id}/deletion-previews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Delete a store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DELETE /v1/stores/{id}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Read store statistics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GET /v1/stores/{id}/stats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List store files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GET /v1/stores/{id}/files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Inspect a source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GET /v1/files/{id}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Change source metadata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PATCH /v1/files/{id}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Replace source content through an upload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POST /v1/files/{id}/revisions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Inspect prepared segments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GET /v1/files/{id}/segments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Retrieve allowed original content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GET /v1/files/{id}/content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Remove store membership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DELETE /v1/stores/{id}/files/{file_id}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Delete a source within an explicit scope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DELETE /v1/files/{id}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Merge compatible stores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POST /v1/store-merges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Create a live view or snapshot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POST /v1/stores/{id}/derivations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Build a new index with a selected profile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POST /v1/stores/{id}/reindex-jobs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Promote a validated index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POST /v1/stores/{id}/index-promotions</w:t>
            </w:r>
          </w:p>
        </w:tc>
      </w:tr>
    </w:tbl>
    <w:p>
      <w:pPr>
        <w:spacing w:after="20"/>
      </w:pPr>
    </w:p>
    <w:p>
      <w:r>
        <w:t>Composition and index-management endpoints belong to later releases. Source deletion must support a preview of affected memberships.</w:t>
      </w:r>
    </w:p>
    <w:p>
      <w:pPr>
        <w:pStyle w:val="Heading2"/>
      </w:pPr>
      <w:r>
        <w:t>11.4 Upload, job, and retrieval operations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2"/>
        <w:gridCol w:w="6983"/>
      </w:tblGrid>
      <w:tr>
        <w:trPr>
          <w:cantSplit/>
          <w:tblHeader/>
        </w:trPr>
        <w:tc>
          <w:tcPr>
            <w:tcW w:type="dxa" w:w="2852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Operation</w:t>
            </w:r>
          </w:p>
        </w:tc>
        <w:tc>
          <w:tcPr>
            <w:tcW w:type="dxa" w:w="6983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Proposed endpoint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Create an upload session</w:t>
            </w:r>
          </w:p>
        </w:tc>
        <w:tc>
          <w:tcPr>
            <w:tcW w:type="dxa" w:w="6983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POST /v1/upload-sessions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Inspect or abandon an upload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GET, DELETE /v1/upload-sessions/{id}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Transfer file parts through the API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PUT /v1/upload-sessions/{id}/files/{file_id}/parts/{part}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Commit the completed upload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POST /v1/upload-sessions/{id}/commit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Start import of committed material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POST /v1/stores/{id}/ingestions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List or inspect jobs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GET /v1/jobs; GET /v1/jobs/{id}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Read per-file results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GET /v1/jobs/{id}/items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Cancel or retry a job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POST /v1/jobs/{id}/cancel; POST /v1/jobs/{id}/retry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Search a store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POST /v1/stores/{id}/search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Generate connection templates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GET /v1/stores/{id}/connection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Create a temporary media query asset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POST /v1/query-assets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Delete a temporary media query asset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DELETE /v1/query-assets/{id}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Generate an advanced query vector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POST /v1/stores/{id}/query-embeddings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Generate text embeddings through the compatible interface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POST /v1/embeddings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Generate media or mixed embeddings through the extension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POST /v1/multimodal-embeddings</w:t>
            </w:r>
          </w:p>
        </w:tc>
      </w:tr>
    </w:tbl>
    <w:p>
      <w:pPr>
        <w:spacing w:after="20"/>
      </w:pPr>
    </w:p>
    <w:p>
      <w:r>
        <w:t>An upload commit can include a target store and create its import job. The separate ingestion endpoint supports reuse of committed material.</w:t>
      </w:r>
    </w:p>
    <w:p>
      <w:r>
        <w:t>The upload implementation can later issue temporary transfer URLs. Session creation and final verification remain API operations.</w:t>
      </w:r>
    </w:p>
    <w:p>
      <w:r>
        <w:t>Local CLI helpers do not need artificial endpoints. All remote business operations must remain accessible without the CLI.</w:t>
      </w:r>
    </w:p>
    <w:p>
      <w:pPr>
        <w:pStyle w:val="Heading2"/>
      </w:pPr>
      <w:r>
        <w:t>11.5 Common errors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3344"/>
        <w:gridCol w:w="4032"/>
      </w:tblGrid>
      <w:tr>
        <w:trPr>
          <w:cantSplit/>
          <w:tblHeader/>
        </w:trPr>
        <w:tc>
          <w:tcPr>
            <w:tcW w:type="dxa" w:w="2459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HTTP status</w:t>
            </w:r>
          </w:p>
        </w:tc>
        <w:tc>
          <w:tcPr>
            <w:tcW w:type="dxa" w:w="3344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Example code</w:t>
            </w:r>
          </w:p>
        </w:tc>
        <w:tc>
          <w:tcPr>
            <w:tcW w:type="dxa" w:w="4032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400</w:t>
            </w:r>
          </w:p>
        </w:tc>
        <w:tc>
          <w:tcPr>
            <w:tcW w:type="dxa" w:w="3344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INVALID_REQUEST</w:t>
            </w:r>
          </w:p>
        </w:tc>
        <w:tc>
          <w:tcPr>
            <w:tcW w:type="dxa" w:w="4032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The request does not match the contract.</w:t>
            </w:r>
          </w:p>
        </w:tc>
      </w:tr>
      <w:tr>
        <w:trPr>
          <w:cantSplit/>
        </w:trPr>
        <w:tc>
          <w:tcPr>
            <w:tcW w:type="dxa" w:w="2459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401</w:t>
            </w:r>
          </w:p>
        </w:tc>
        <w:tc>
          <w:tcPr>
            <w:tcW w:type="dxa" w:w="3344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AUTHENTICATION_REQUIRED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The credential is missing or invalid.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403</w:t>
            </w:r>
          </w:p>
        </w:tc>
        <w:tc>
          <w:tcPr>
            <w:tcW w:type="dxa" w:w="3344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ACCESS_DENIED</w:t>
            </w:r>
          </w:p>
        </w:tc>
        <w:tc>
          <w:tcPr>
            <w:tcW w:type="dxa" w:w="403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The identity lacks permission.</w:t>
            </w:r>
          </w:p>
        </w:tc>
      </w:tr>
      <w:tr>
        <w:trPr>
          <w:cantSplit/>
        </w:trPr>
        <w:tc>
          <w:tcPr>
            <w:tcW w:type="dxa" w:w="2459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404</w:t>
            </w:r>
          </w:p>
        </w:tc>
        <w:tc>
          <w:tcPr>
            <w:tcW w:type="dxa" w:w="3344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RESOURCE_NOT_FOUND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The resource is absent or not visible.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409</w:t>
            </w:r>
          </w:p>
        </w:tc>
        <w:tc>
          <w:tcPr>
            <w:tcW w:type="dxa" w:w="3344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PROFILE_INCOMPATIBLE</w:t>
            </w:r>
          </w:p>
        </w:tc>
        <w:tc>
          <w:tcPr>
            <w:tcW w:type="dxa" w:w="403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The requested combination cannot share an index.</w:t>
            </w:r>
          </w:p>
        </w:tc>
      </w:tr>
      <w:tr>
        <w:trPr>
          <w:cantSplit/>
        </w:trPr>
        <w:tc>
          <w:tcPr>
            <w:tcW w:type="dxa" w:w="2459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413</w:t>
            </w:r>
          </w:p>
        </w:tc>
        <w:tc>
          <w:tcPr>
            <w:tcW w:type="dxa" w:w="3344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INPUT_TOO_LARGE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The input exceeds a published limit.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415</w:t>
            </w:r>
          </w:p>
        </w:tc>
        <w:tc>
          <w:tcPr>
            <w:tcW w:type="dxa" w:w="3344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FORMAT_UNSUPPORTED</w:t>
            </w:r>
          </w:p>
        </w:tc>
        <w:tc>
          <w:tcPr>
            <w:tcW w:type="dxa" w:w="403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The service cannot process this format.</w:t>
            </w:r>
          </w:p>
        </w:tc>
      </w:tr>
      <w:tr>
        <w:trPr>
          <w:cantSplit/>
        </w:trPr>
        <w:tc>
          <w:tcPr>
            <w:tcW w:type="dxa" w:w="2459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429</w:t>
            </w:r>
          </w:p>
        </w:tc>
        <w:tc>
          <w:tcPr>
            <w:tcW w:type="dxa" w:w="3344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QUOTA_EXCEEDED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The plan or rate limit blocks this request.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503</w:t>
            </w:r>
          </w:p>
        </w:tc>
        <w:tc>
          <w:tcPr>
            <w:tcW w:type="dxa" w:w="3344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SERVICE_UNAVAILABLE</w:t>
            </w:r>
          </w:p>
        </w:tc>
        <w:tc>
          <w:tcPr>
            <w:tcW w:type="dxa" w:w="403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A required service cannot accept work.</w:t>
            </w:r>
          </w:p>
        </w:tc>
      </w:tr>
    </w:tbl>
    <w:p>
      <w:pPr>
        <w:spacing w:after="20"/>
      </w:pPr>
    </w:p>
    <w:p>
      <w:r>
        <w:t>Choose one consistent policy for concealed resources. Do not use error differences to expose another workspace.</w:t>
      </w:r>
    </w:p>
    <w:p>
      <w:pPr>
        <w:pStyle w:val="Heading2"/>
      </w:pPr>
      <w:r>
        <w:t>11.6 OpenAI-compatible embeddings interface</w:t>
      </w:r>
    </w:p>
    <w:p>
      <w:r>
        <w:t>OpenAI compatibility describes an HTTP contract. OpenAPI describes the machine-readable API specification. These are different concepts.</w:t>
      </w:r>
    </w:p>
    <w:p>
      <w:r>
        <w:t>The reference embeddings interface accepts text inputs and returns vectors with ordered result indexes. [R6]</w:t>
      </w:r>
    </w:p>
    <w:p>
      <w:r>
        <w:t>Our initial compatible subset accepts a string or list of strings. Return one vector for each input in its original order.</w:t>
      </w:r>
    </w:p>
    <w:p>
      <w:r>
        <w:t>Support model, input, and encoding_format. Implement float and base64 responses before claiming compatibility with SDK defaults.</w:t>
      </w:r>
    </w:p>
    <w:p>
      <w:r>
        <w:t>Reject token-ID inputs until a compatible token interface is explicitly supported. Never interpret OpenAI tokenizer IDs as Gemma tokenizer IDs.</w:t>
      </w:r>
    </w:p>
    <w:p>
      <w:r>
        <w:t>Each public model alias must bind to an immutable profile and purpose. Use separate query and document aliases when their instructions differ.</w:t>
      </w:r>
    </w:p>
    <w:p>
      <w:r>
        <w:t>Expose validated aliases through GET /v1/models. Store connection details must return the matching query alias.</w:t>
      </w:r>
    </w:p>
    <w:p>
      <w:pPr>
        <w:keepLines/>
        <w:spacing w:before="120" w:after="180" w:line="240" w:lineRule="auto"/>
        <w:shd w:fill="EEF3F6"/>
      </w:pPr>
      <w:r>
        <w:rPr>
          <w:rFonts w:ascii="DejaVu Sans Mono" w:hAnsi="DejaVu Sans Mono"/>
          <w:color w:val="153147"/>
          <w:sz w:val="15"/>
        </w:rPr>
        <w:t>{</w:t>
        <w:br/>
        <w:t xml:space="preserve">  "model": "eg2-profile_abc123-query",</w:t>
        <w:br/>
        <w:t xml:space="preserve">  "input": "Replace the pressure sensor",</w:t>
        <w:br/>
        <w:t xml:space="preserve">  "encoding_format": "float"</w:t>
        <w:br/>
        <w:t>}</w:t>
      </w:r>
    </w:p>
    <w:p>
      <w:r>
        <w:t>This proposed request uses POST /v1/embeddings. A successful response contains object, data, model, and usage.</w:t>
      </w:r>
    </w:p>
    <w:p>
      <w:r>
        <w:t>Each data item contains object, embedding, and index. The production embedding has the profile's full dimension.</w:t>
      </w:r>
    </w:p>
    <w:p>
      <w:r>
        <w:t>Usage must report measured Gemma token counts. Multimodal metering remains separate from this text usage contract.</w:t>
      </w:r>
    </w:p>
    <w:p>
      <w:r>
        <w:t>The initial alias fixes 768 dimensions. Accept dimensions only when it matches the alias. Reject other values with a clear error.</w:t>
      </w:r>
    </w:p>
    <w:p>
      <w:r>
        <w:t>Do not accept arbitrary unsupported parameters silently. Publish the compatibility subset and test the selected SDK versions.</w:t>
      </w:r>
    </w:p>
    <w:p>
      <w:pPr>
        <w:pStyle w:val="Heading2"/>
      </w:pPr>
      <w:r>
        <w:t>11.7 Multimodal extension</w:t>
      </w:r>
    </w:p>
    <w:p>
      <w:r>
        <w:t>The standard text embeddings input does not define image, audio, or video objects. [R6]</w:t>
      </w:r>
    </w:p>
    <w:p>
      <w:r>
        <w:t>Use POST /v1/multimodal-embeddings for these inputs. Use uploaded asset IDs and explicitly ordered parts.</w:t>
      </w:r>
    </w:p>
    <w:p>
      <w:pPr>
        <w:keepLines/>
        <w:spacing w:before="120" w:after="180" w:line="240" w:lineRule="auto"/>
        <w:shd w:fill="EEF3F6"/>
      </w:pPr>
      <w:r>
        <w:rPr>
          <w:rFonts w:ascii="DejaVu Sans Mono" w:hAnsi="DejaVu Sans Mono"/>
          <w:color w:val="153147"/>
          <w:sz w:val="15"/>
        </w:rPr>
        <w:t>{</w:t>
        <w:br/>
        <w:t xml:space="preserve">  "profile_id": "profile_abc123",</w:t>
        <w:br/>
        <w:t xml:space="preserve">  "purpose": "query",</w:t>
        <w:br/>
        <w:t xml:space="preserve">  "inputs": [{</w:t>
        <w:br/>
        <w:t xml:space="preserve">    "parts": [</w:t>
        <w:br/>
        <w:t xml:space="preserve">      {"type": "text", "text": "Find this component"},</w:t>
        <w:br/>
        <w:t xml:space="preserve">      {"type": "image", "asset_id": "asset_abc123"}</w:t>
        <w:br/>
        <w:t xml:space="preserve">    ]</w:t>
        <w:br/>
        <w:t xml:space="preserve">  }]</w:t>
        <w:br/>
        <w:t>}</w:t>
      </w:r>
    </w:p>
    <w:p>
      <w:r>
        <w:t>This is a platform extension. Do not claim that an unmodified text-embeddings SDK can send these objects.</w:t>
      </w:r>
    </w:p>
    <w:p>
      <w:r>
        <w:t>The store search endpoint remains the simplest customer interface. It selects the correct profile and performs retrieval automatically.</w:t>
      </w:r>
    </w:p>
    <w:p>
      <w:pPr>
        <w:pStyle w:val="Heading2"/>
      </w:pPr>
      <w:r>
        <w:t>11.8 Error and model envelopes</w:t>
      </w:r>
    </w:p>
    <w:p>
      <w:r>
        <w:t>The compatible text endpoint should return the declared OpenAI-style error envelope. Include error.message, error.type, error.param, and error.code.</w:t>
      </w:r>
    </w:p>
    <w:p>
      <w:r>
        <w:t>Return request IDs separately for diagnostics. GET /v1/models should use a list envelope with ordered model entries.</w:t>
      </w:r>
    </w:p>
    <w:p>
      <w:r>
        <w:t>Document supported aliases and their query or document purpose. Do not advertise response-generation endpoints that the service does not implement.</w:t>
      </w:r>
    </w:p>
    <w:p>
      <w:pPr>
        <w:pStyle w:val="Heading2"/>
      </w:pPr>
      <w:r>
        <w:t>11.9 Asynchronous response</w:t>
      </w:r>
    </w:p>
    <w:p>
      <w:r>
        <w:t>A long operation returns HTTP 202 and a job reference. For example:</w:t>
      </w:r>
    </w:p>
    <w:p>
      <w:pPr>
        <w:keepLines/>
        <w:spacing w:before="120" w:after="180" w:line="240" w:lineRule="auto"/>
        <w:shd w:fill="EEF3F6"/>
      </w:pPr>
      <w:r>
        <w:rPr>
          <w:rFonts w:ascii="DejaVu Sans Mono" w:hAnsi="DejaVu Sans Mono"/>
          <w:color w:val="153147"/>
          <w:sz w:val="15"/>
        </w:rPr>
        <w:t>{</w:t>
        <w:br/>
        <w:t xml:space="preserve">  "job_id": "job_abc123",</w:t>
        <w:br/>
        <w:t xml:space="preserve">  "state": "queued",</w:t>
        <w:br/>
        <w:t xml:space="preserve">  "status_url": "/v1/jobs/job_abc123"</w:t>
        <w:br/>
        <w:t>}</w:t>
      </w:r>
    </w:p>
    <w:p>
      <w:r>
        <w:t>This response means the request was accepted. Inspect the status endpoint for publication and per-file results.</w:t>
      </w:r>
    </w:p>
    <w:p>
      <w:pPr>
        <w:pStyle w:val="Heading1"/>
      </w:pPr>
      <w:r>
        <w:t>12. Subscription and usage</w:t>
      </w:r>
    </w:p>
    <w:p>
      <w:pPr>
        <w:pStyle w:val="Heading2"/>
      </w:pPr>
      <w:r>
        <w:t>12.1 Charges</w:t>
      </w:r>
    </w:p>
    <w:p>
      <w:r>
        <w:t>The agreed model has two parts: a storage subscription and an embedding-service surcharge.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2"/>
        <w:gridCol w:w="6983"/>
      </w:tblGrid>
      <w:tr>
        <w:trPr>
          <w:cantSplit/>
          <w:tblHeader/>
        </w:trPr>
        <w:tc>
          <w:tcPr>
            <w:tcW w:type="dxa" w:w="2852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Charge</w:t>
            </w:r>
          </w:p>
        </w:tc>
        <w:tc>
          <w:tcPr>
            <w:tcW w:type="dxa" w:w="6983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Proposed coverage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Storage</w:t>
            </w:r>
          </w:p>
        </w:tc>
        <w:tc>
          <w:tcPr>
            <w:tcW w:type="dxa" w:w="6983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Originals, retained versions, prepared material, vectors, and customer metadata.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Embedding service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Hosted model availability plus indexing and query allowances.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Optional excess use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Additional use enabled through an explicit plan setting.</w:t>
            </w:r>
          </w:p>
        </w:tc>
      </w:tr>
    </w:tbl>
    <w:p>
      <w:pPr>
        <w:spacing w:after="20"/>
      </w:pPr>
    </w:p>
    <w:p>
      <w:r>
        <w:t>No prices, capacities, or contractual service targets are set in this design document.</w:t>
      </w:r>
    </w:p>
    <w:p>
      <w:r>
        <w:t>The default service uses shared model capacity. A surcharge does not promise a dedicated GPU.</w:t>
      </w:r>
    </w:p>
    <w:p>
      <w:pPr>
        <w:pStyle w:val="Heading2"/>
      </w:pPr>
      <w:r>
        <w:t>12.2 T17 — Review usage</w:t>
      </w:r>
    </w:p>
    <w:p>
      <w:pPr>
        <w:ind w:left="312" w:hanging="312"/>
      </w:pPr>
      <w:r>
        <w:t xml:space="preserve">1. Run </w:t>
      </w:r>
      <w:r>
        <w:rPr>
          <w:rFonts w:ascii="DejaVu Sans Mono" w:hAnsi="DejaVu Sans Mono"/>
          <w:color w:val="087F8C"/>
          <w:sz w:val="17"/>
        </w:rPr>
        <w:t>kb usage show</w:t>
      </w:r>
      <w:r>
        <w:t>.</w:t>
      </w:r>
    </w:p>
    <w:p>
      <w:pPr>
        <w:ind w:left="312" w:hanging="312"/>
      </w:pPr>
      <w:r>
        <w:t>2. Review storage by content category.</w:t>
      </w:r>
    </w:p>
    <w:p>
      <w:pPr>
        <w:ind w:left="312" w:hanging="312"/>
      </w:pPr>
      <w:r>
        <w:t>3. Review indexing and query allowances separately.</w:t>
      </w:r>
    </w:p>
    <w:p>
      <w:pPr>
        <w:ind w:left="312" w:hanging="312"/>
      </w:pPr>
      <w:r>
        <w:t>4. Inspect warnings and remaining quota.</w:t>
      </w:r>
    </w:p>
    <w:p>
      <w:pPr>
        <w:ind w:left="312" w:hanging="312"/>
      </w:pPr>
      <w:r>
        <w:t>5. Select a plan change through the released account flow if required.</w:t>
      </w:r>
    </w:p>
    <w:p>
      <w:r>
        <w:t>Expected result: the owner can identify which resource approaches its limit.</w:t>
      </w:r>
    </w:p>
    <w:p>
      <w:r>
        <w:t>A small store can create high query load. Storage use does not measure model compute use.</w:t>
      </w:r>
    </w:p>
    <w:p>
      <w:pPr>
        <w:pStyle w:val="Heading2"/>
      </w:pPr>
      <w:r>
        <w:t>12.3 Storage rules</w:t>
      </w:r>
    </w:p>
    <w:p>
      <w:r>
        <w:t>The proposed meter uses GiB-month. One GiB equals 1,073,741,824 bytes.</w:t>
      </w:r>
    </w:p>
    <w:p>
      <w:r>
        <w:t>The plan must state whether retained versions and deleted-data retention remain billable.</w:t>
      </w:r>
    </w:p>
    <w:p>
      <w:r>
        <w:t>Reused physical source bytes should count once within a workspace. Membership references should not repeat the source-byte charge.</w:t>
      </w:r>
    </w:p>
    <w:p>
      <w:r>
        <w:t>Infrastructure replication and index overhead should be reflected in the rate, rather than unexplained separate charges.</w:t>
      </w:r>
    </w:p>
    <w:p>
      <w:pPr>
        <w:pStyle w:val="Heading2"/>
      </w:pPr>
      <w:r>
        <w:t>12.4 Processing rules</w:t>
      </w:r>
    </w:p>
    <w:p>
      <w:r>
        <w:t>The operator records text tokens, image work, audio duration, and video work where appropriate.</w:t>
      </w:r>
    </w:p>
    <w:p>
      <w:r>
        <w:t>The text embeddings response reports measured Gemma token usage. Media metering needs its own declared units.</w:t>
      </w:r>
    </w:p>
    <w:p>
      <w:r>
        <w:t>Validation failures and duplicate request replays should not create duplicate charges. Completed work before cancellation can consume an allowance.</w:t>
      </w:r>
    </w:p>
    <w:p>
      <w:r>
        <w:t>The plan must state these rules before commercial launch. Hard caps are the proposed default when excess charges are not enabled.</w:t>
      </w:r>
    </w:p>
    <w:p>
      <w:pPr>
        <w:pStyle w:val="Heading1"/>
      </w:pPr>
      <w:r>
        <w:t>13. Troubleshooting and support</w:t>
      </w:r>
    </w:p>
    <w:p>
      <w:pPr>
        <w:pStyle w:val="Heading2"/>
      </w:pPr>
      <w:r>
        <w:t>13.1 Access and connection problems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3344"/>
        <w:gridCol w:w="4032"/>
      </w:tblGrid>
      <w:tr>
        <w:trPr>
          <w:cantSplit/>
          <w:tblHeader/>
        </w:trPr>
        <w:tc>
          <w:tcPr>
            <w:tcW w:type="dxa" w:w="2459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type="dxa" w:w="3344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Likely cause</w:t>
            </w:r>
          </w:p>
        </w:tc>
        <w:tc>
          <w:tcPr>
            <w:tcW w:type="dxa" w:w="4032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Recovery action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HTTP 401</w:t>
            </w:r>
          </w:p>
        </w:tc>
        <w:tc>
          <w:tcPr>
            <w:tcW w:type="dxa" w:w="3344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Missing, expired, or invalid credential.</w:t>
            </w:r>
          </w:p>
        </w:tc>
        <w:tc>
          <w:tcPr>
            <w:tcW w:type="dxa" w:w="4032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Authenticate again or replace the application key.</w:t>
            </w:r>
          </w:p>
        </w:tc>
      </w:tr>
      <w:tr>
        <w:trPr>
          <w:cantSplit/>
        </w:trPr>
        <w:tc>
          <w:tcPr>
            <w:tcW w:type="dxa" w:w="2459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HTTP 403</w:t>
            </w:r>
          </w:p>
        </w:tc>
        <w:tc>
          <w:tcPr>
            <w:tcW w:type="dxa" w:w="3344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The identity lacks the operation or store scope.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Ask the owner to review permissions.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Store not found</w:t>
            </w:r>
          </w:p>
        </w:tc>
        <w:tc>
          <w:tcPr>
            <w:tcW w:type="dxa" w:w="3344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Wrong ID, wrong workspace, or concealed resource.</w:t>
            </w:r>
          </w:p>
        </w:tc>
        <w:tc>
          <w:tcPr>
            <w:tcW w:type="dxa" w:w="403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Check visible stores and the returned ID.</w:t>
            </w:r>
          </w:p>
        </w:tc>
      </w:tr>
      <w:tr>
        <w:trPr>
          <w:cantSplit/>
        </w:trPr>
        <w:tc>
          <w:tcPr>
            <w:tcW w:type="dxa" w:w="2459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Network failure</w:t>
            </w:r>
          </w:p>
        </w:tc>
        <w:tc>
          <w:tcPr>
            <w:tcW w:type="dxa" w:w="3344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Wrong base URL, network block, or service outage.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Verify the deployed URL and connectivity.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Browser integration exposes a key</w:t>
            </w:r>
          </w:p>
        </w:tc>
        <w:tc>
          <w:tcPr>
            <w:tcW w:type="dxa" w:w="3344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A permanent key was placed in client code.</w:t>
            </w:r>
          </w:p>
        </w:tc>
        <w:tc>
          <w:tcPr>
            <w:tcW w:type="dxa" w:w="403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Revoke the key and move access to the customer backend.</w:t>
            </w:r>
          </w:p>
        </w:tc>
      </w:tr>
    </w:tbl>
    <w:p>
      <w:pPr>
        <w:spacing w:after="20"/>
      </w:pPr>
    </w:p>
    <w:p>
      <w:r>
        <w:t>Do not send a permanent key in a support report.</w:t>
      </w:r>
    </w:p>
    <w:p>
      <w:pPr>
        <w:pStyle w:val="Heading2"/>
      </w:pPr>
      <w:r>
        <w:t>13.2 Import problems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3344"/>
        <w:gridCol w:w="4032"/>
      </w:tblGrid>
      <w:tr>
        <w:trPr>
          <w:cantSplit/>
          <w:tblHeader/>
        </w:trPr>
        <w:tc>
          <w:tcPr>
            <w:tcW w:type="dxa" w:w="2459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type="dxa" w:w="3344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Likely cause</w:t>
            </w:r>
          </w:p>
        </w:tc>
        <w:tc>
          <w:tcPr>
            <w:tcW w:type="dxa" w:w="4032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Recovery action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Transfer stopped</w:t>
            </w:r>
          </w:p>
        </w:tc>
        <w:tc>
          <w:tcPr>
            <w:tcW w:type="dxa" w:w="3344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Lost connection or client exit.</w:t>
            </w:r>
          </w:p>
        </w:tc>
        <w:tc>
          <w:tcPr>
            <w:tcW w:type="dxa" w:w="4032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Resume the unexpired upload session.</w:t>
            </w:r>
          </w:p>
        </w:tc>
      </w:tr>
      <w:tr>
        <w:trPr>
          <w:cantSplit/>
        </w:trPr>
        <w:tc>
          <w:tcPr>
            <w:tcW w:type="dxa" w:w="2459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Unsupported format</w:t>
            </w:r>
          </w:p>
        </w:tc>
        <w:tc>
          <w:tcPr>
            <w:tcW w:type="dxa" w:w="3344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Missing parser or codec support.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Use a published supported format.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Encrypted PDF fails</w:t>
            </w:r>
          </w:p>
        </w:tc>
        <w:tc>
          <w:tcPr>
            <w:tcW w:type="dxa" w:w="3344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The service cannot read protected content.</w:t>
            </w:r>
          </w:p>
        </w:tc>
        <w:tc>
          <w:tcPr>
            <w:tcW w:type="dxa" w:w="403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Supply an authorised readable version.</w:t>
            </w:r>
          </w:p>
        </w:tc>
      </w:tr>
      <w:tr>
        <w:trPr>
          <w:cantSplit/>
        </w:trPr>
        <w:tc>
          <w:tcPr>
            <w:tcW w:type="dxa" w:w="2459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Job stays queued</w:t>
            </w:r>
          </w:p>
        </w:tc>
        <w:tc>
          <w:tcPr>
            <w:tcW w:type="dxa" w:w="3344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Busy workers or plan limits.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Check queue state and service status.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Partial completion</w:t>
            </w:r>
          </w:p>
        </w:tc>
        <w:tc>
          <w:tcPr>
            <w:tcW w:type="dxa" w:w="3344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One or more files failed.</w:t>
            </w:r>
          </w:p>
        </w:tc>
        <w:tc>
          <w:tcPr>
            <w:tcW w:type="dxa" w:w="403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Read item errors and retry corrected items.</w:t>
            </w:r>
          </w:p>
        </w:tc>
      </w:tr>
      <w:tr>
        <w:trPr>
          <w:cantSplit/>
        </w:trPr>
        <w:tc>
          <w:tcPr>
            <w:tcW w:type="dxa" w:w="2459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Input exceeds model budget</w:t>
            </w:r>
          </w:p>
        </w:tc>
        <w:tc>
          <w:tcPr>
            <w:tcW w:type="dxa" w:w="3344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Preparation did not split enough content.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Report the item and processing profile for correction.</w:t>
            </w:r>
          </w:p>
        </w:tc>
      </w:tr>
    </w:tbl>
    <w:p>
      <w:pPr>
        <w:spacing w:after="20"/>
      </w:pPr>
    </w:p>
    <w:p>
      <w:r>
        <w:t>A server path cannot substitute for a local upload. Ensure the CLI transferred the manifest's file bytes.</w:t>
      </w:r>
    </w:p>
    <w:p>
      <w:pPr>
        <w:pStyle w:val="Heading2"/>
      </w:pPr>
      <w:r>
        <w:t>13.3 Retrieval problems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3344"/>
        <w:gridCol w:w="4032"/>
      </w:tblGrid>
      <w:tr>
        <w:trPr>
          <w:cantSplit/>
          <w:tblHeader/>
        </w:trPr>
        <w:tc>
          <w:tcPr>
            <w:tcW w:type="dxa" w:w="2459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type="dxa" w:w="3344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Likely cause</w:t>
            </w:r>
          </w:p>
        </w:tc>
        <w:tc>
          <w:tcPr>
            <w:tcW w:type="dxa" w:w="4032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Recovery action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No results</w:t>
            </w:r>
          </w:p>
        </w:tc>
        <w:tc>
          <w:tcPr>
            <w:tcW w:type="dxa" w:w="3344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Empty index, narrow filters, or restricted membership.</w:t>
            </w:r>
          </w:p>
        </w:tc>
        <w:tc>
          <w:tcPr>
            <w:tcW w:type="dxa" w:w="4032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Inspect store status and simplify the filter.</w:t>
            </w:r>
          </w:p>
        </w:tc>
      </w:tr>
      <w:tr>
        <w:trPr>
          <w:cantSplit/>
        </w:trPr>
        <w:tc>
          <w:tcPr>
            <w:tcW w:type="dxa" w:w="2459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Too few filtered results</w:t>
            </w:r>
          </w:p>
        </w:tc>
        <w:tc>
          <w:tcPr>
            <w:tcW w:type="dxa" w:w="3344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Approximate search scanned too few eligible candidates.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Report the query and filter for operator evaluation.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Wrong meaning</w:t>
            </w:r>
          </w:p>
        </w:tc>
        <w:tc>
          <w:tcPr>
            <w:tcW w:type="dxa" w:w="3344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Poor segmentation or incompatible profile.</w:t>
            </w:r>
          </w:p>
        </w:tc>
        <w:tc>
          <w:tcPr>
            <w:tcW w:type="dxa" w:w="403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Inspect sources and compare the active profile.</w:t>
            </w:r>
          </w:p>
        </w:tc>
      </w:tr>
      <w:tr>
        <w:trPr>
          <w:cantSplit/>
        </w:trPr>
        <w:tc>
          <w:tcPr>
            <w:tcW w:type="dxa" w:w="2459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Exact code is missing</w:t>
            </w:r>
          </w:p>
        </w:tc>
        <w:tc>
          <w:tcPr>
            <w:tcW w:type="dxa" w:w="3344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Dense search did not rank the exact identifier.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Test keyword or hybrid retrieval when available.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Stale content</w:t>
            </w:r>
          </w:p>
        </w:tc>
        <w:tc>
          <w:tcPr>
            <w:tcW w:type="dxa" w:w="3344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The replacement is unpublished or a snapshot retains an old version.</w:t>
            </w:r>
          </w:p>
        </w:tc>
        <w:tc>
          <w:tcPr>
            <w:tcW w:type="dxa" w:w="403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Inspect the source and store type.</w:t>
            </w:r>
          </w:p>
        </w:tc>
      </w:tr>
      <w:tr>
        <w:trPr>
          <w:cantSplit/>
        </w:trPr>
        <w:tc>
          <w:tcPr>
            <w:tcW w:type="dxa" w:w="2459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Source link expired</w:t>
            </w:r>
          </w:p>
        </w:tc>
        <w:tc>
          <w:tcPr>
            <w:tcW w:type="dxa" w:w="3344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Temporary access URL exceeded its lifetime.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Request a new authorised source reference.</w:t>
            </w:r>
          </w:p>
        </w:tc>
      </w:tr>
    </w:tbl>
    <w:p>
      <w:pPr>
        <w:spacing w:after="20"/>
      </w:pPr>
    </w:p>
    <w:p>
      <w:r>
        <w:t>Operators must test selective filters with pgvector. Exact search, partitions, and scan settings can change the result count. [R4]</w:t>
      </w:r>
    </w:p>
    <w:p>
      <w:pPr>
        <w:pStyle w:val="Heading2"/>
      </w:pPr>
      <w:r>
        <w:t>13.4 Compatibility problems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3344"/>
        <w:gridCol w:w="4032"/>
      </w:tblGrid>
      <w:tr>
        <w:trPr>
          <w:cantSplit/>
          <w:tblHeader/>
        </w:trPr>
        <w:tc>
          <w:tcPr>
            <w:tcW w:type="dxa" w:w="2459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type="dxa" w:w="3344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Likely cause</w:t>
            </w:r>
          </w:p>
        </w:tc>
        <w:tc>
          <w:tcPr>
            <w:tcW w:type="dxa" w:w="4032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Recovery action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Unknown model alias</w:t>
            </w:r>
          </w:p>
        </w:tc>
        <w:tc>
          <w:tcPr>
            <w:tcW w:type="dxa" w:w="3344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An OpenAI model name or inactive alias was supplied.</w:t>
            </w:r>
          </w:p>
        </w:tc>
        <w:tc>
          <w:tcPr>
            <w:tcW w:type="dxa" w:w="4032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Use the alias returned by this platform.</w:t>
            </w:r>
          </w:p>
        </w:tc>
      </w:tr>
      <w:tr>
        <w:trPr>
          <w:cantSplit/>
        </w:trPr>
        <w:tc>
          <w:tcPr>
            <w:tcW w:type="dxa" w:w="2459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Unsupported input type</w:t>
            </w:r>
          </w:p>
        </w:tc>
        <w:tc>
          <w:tcPr>
            <w:tcW w:type="dxa" w:w="3344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A media object or foreign tokenizer IDs reached the text endpoint.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Use text strings or the media extension.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Dimensions rejected</w:t>
            </w:r>
          </w:p>
        </w:tc>
        <w:tc>
          <w:tcPr>
            <w:tcW w:type="dxa" w:w="3344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The request conflicts with the selected profile.</w:t>
            </w:r>
          </w:p>
        </w:tc>
        <w:tc>
          <w:tcPr>
            <w:tcW w:type="dxa" w:w="403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Use the store's declared dimension.</w:t>
            </w:r>
          </w:p>
        </w:tc>
      </w:tr>
      <w:tr>
        <w:trPr>
          <w:cantSplit/>
        </w:trPr>
        <w:tc>
          <w:tcPr>
            <w:tcW w:type="dxa" w:w="2459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SDK cannot decode output</w:t>
            </w:r>
          </w:p>
        </w:tc>
        <w:tc>
          <w:tcPr>
            <w:tcW w:type="dxa" w:w="3344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Encoding or response schema differs from the declared subset.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Set float encoding and report the SDK version.</w:t>
            </w:r>
          </w:p>
        </w:tc>
      </w:tr>
    </w:tbl>
    <w:p>
      <w:pPr>
        <w:spacing w:after="20"/>
      </w:pPr>
    </w:p>
    <w:p>
      <w:r>
        <w:t>OpenAI compatibility does not make the service a complete implementation of every OpenAI endpoint.</w:t>
      </w:r>
    </w:p>
    <w:p>
      <w:pPr>
        <w:pStyle w:val="Heading2"/>
      </w:pPr>
      <w:r>
        <w:t>13.5 T18 — Prepare a support report</w:t>
      </w:r>
    </w:p>
    <w:p>
      <w:pPr>
        <w:ind w:left="312" w:hanging="312"/>
      </w:pPr>
      <w:r>
        <w:t>1. Record the command or endpoint.</w:t>
      </w:r>
    </w:p>
    <w:p>
      <w:pPr>
        <w:ind w:left="312" w:hanging="312"/>
      </w:pPr>
      <w:r>
        <w:t>2. Record the request ID and job ID when available.</w:t>
      </w:r>
    </w:p>
    <w:p>
      <w:pPr>
        <w:ind w:left="312" w:hanging="312"/>
      </w:pPr>
      <w:r>
        <w:t>3. Record the CLI or SDK version.</w:t>
      </w:r>
    </w:p>
    <w:p>
      <w:pPr>
        <w:ind w:left="312" w:hanging="312"/>
      </w:pPr>
      <w:r>
        <w:t>4. Record the store profile and index revision.</w:t>
      </w:r>
    </w:p>
    <w:p>
      <w:pPr>
        <w:ind w:left="312" w:hanging="312"/>
      </w:pPr>
      <w:r>
        <w:t>5. Describe the expected and observed result.</w:t>
      </w:r>
    </w:p>
    <w:p>
      <w:pPr>
        <w:ind w:left="312" w:hanging="312"/>
      </w:pPr>
      <w:r>
        <w:t>6. Remove credentials and sensitive source content.</w:t>
      </w:r>
    </w:p>
    <w:p>
      <w:pPr>
        <w:ind w:left="312" w:hanging="312"/>
      </w:pPr>
      <w:r>
        <w:t>7. Send the report through the published support channel.</w:t>
      </w:r>
    </w:p>
    <w:p>
      <w:r>
        <w:t>Expected result: support can locate the operation without unnecessary disclosure of customer material.</w:t>
      </w:r>
    </w:p>
    <w:p>
      <w:r>
        <w:t>The actual support channel and response terms remain release details.</w:t>
      </w:r>
    </w:p>
    <w:p>
      <w:pPr>
        <w:pStyle w:val="Heading1"/>
      </w:pPr>
      <w:r>
        <w:t>14. Access, retention, and deletion</w:t>
      </w:r>
    </w:p>
    <w:p>
      <w:pPr>
        <w:pStyle w:val="Heading2"/>
      </w:pPr>
      <w:r>
        <w:t>14.1 Roles and scopes</w:t>
      </w:r>
    </w:p>
    <w:p>
      <w:r>
        <w:t>Owners manage workspace membership and plans. Editors manage source material and stores.</w:t>
      </w:r>
    </w:p>
    <w:p>
      <w:r>
        <w:t>Application keys can permit search, source reads, or edits independently. A search key must not permit deletion.</w:t>
      </w:r>
    </w:p>
    <w:p>
      <w:r>
        <w:t>Each request must enforce the workspace boundary. Background workers must preserve the same boundary.</w:t>
      </w:r>
    </w:p>
    <w:p>
      <w:pPr>
        <w:pStyle w:val="Heading2"/>
      </w:pPr>
      <w:r>
        <w:t>14.2 T19 — Revoke application access</w:t>
      </w:r>
    </w:p>
    <w:p>
      <w:r>
        <w:t>Prerequisites: owner or key-management permission.</w:t>
      </w:r>
    </w:p>
    <w:p>
      <w:pPr>
        <w:ind w:left="312" w:hanging="312"/>
      </w:pPr>
      <w:r>
        <w:t>1. Identify the application's key ID.</w:t>
      </w:r>
    </w:p>
    <w:p>
      <w:pPr>
        <w:ind w:left="312" w:hanging="312"/>
      </w:pPr>
      <w:r>
        <w:t>2. Submit its revocation request.</w:t>
      </w:r>
    </w:p>
    <w:p>
      <w:pPr>
        <w:ind w:left="312" w:hanging="312"/>
      </w:pPr>
      <w:r>
        <w:t>3. Replace or remove the key from the application.</w:t>
      </w:r>
    </w:p>
    <w:p>
      <w:pPr>
        <w:ind w:left="312" w:hanging="312"/>
      </w:pPr>
      <w:r>
        <w:t>4. Confirm that old-key requests fail after the declared revocation delay.</w:t>
      </w:r>
    </w:p>
    <w:p>
      <w:r>
        <w:t>Expected result: the revoked credential can no longer access the service.</w:t>
      </w:r>
    </w:p>
    <w:p>
      <w:r>
        <w:t>The revocation delay must be published and tested. Do not assume an indefinite cache is acceptable.</w:t>
      </w:r>
    </w:p>
    <w:p>
      <w:pPr>
        <w:pStyle w:val="Heading2"/>
      </w:pPr>
      <w:r>
        <w:t>14.3 T20 — Delete source content</w:t>
      </w:r>
    </w:p>
    <w:p>
      <w:r>
        <w:t>Prerequisites: source-delete permission and a reviewed deletion scope.</w:t>
      </w:r>
    </w:p>
    <w:p>
      <w:pPr>
        <w:ind w:left="312" w:hanging="312"/>
      </w:pPr>
      <w:r>
        <w:t>1. Request an affected-resource preview.</w:t>
      </w:r>
    </w:p>
    <w:p>
      <w:pPr>
        <w:ind w:left="312" w:hanging="312"/>
      </w:pPr>
      <w:r>
        <w:t>2. Inspect stores and snapshots that retain the source.</w:t>
      </w:r>
    </w:p>
    <w:p>
      <w:pPr>
        <w:ind w:left="312" w:hanging="312"/>
      </w:pPr>
      <w:r>
        <w:t>3. Select the authorised scope.</w:t>
      </w:r>
    </w:p>
    <w:p>
      <w:pPr>
        <w:ind w:left="312" w:hanging="312"/>
      </w:pPr>
      <w:r>
        <w:t>4. Submit the deletion operation.</w:t>
      </w:r>
    </w:p>
    <w:p>
      <w:pPr>
        <w:ind w:left="312" w:hanging="312"/>
      </w:pPr>
      <w:r>
        <w:t>5. Confirm that active retrieval access is removed.</w:t>
      </w:r>
    </w:p>
    <w:p>
      <w:pPr>
        <w:ind w:left="312" w:hanging="312"/>
      </w:pPr>
      <w:r>
        <w:t>6. Inspect the cleanup job for physical removal.</w:t>
      </w:r>
    </w:p>
    <w:p>
      <w:r>
        <w:t>Expected result: content becomes inaccessible in the selected scope. Physical cleanup follows the declared retention policy.</w:t>
      </w:r>
    </w:p>
    <w:p>
      <w:r>
        <w:t>Store deletion and source deletion are different operations. Shared references can retain bytes outside a store-deletion scope.</w:t>
      </w:r>
    </w:p>
    <w:p>
      <w:r>
        <w:t>Backups can have a separate removal schedule. Publish that schedule before production use.</w:t>
      </w:r>
    </w:p>
    <w:p>
      <w:pPr>
        <w:pStyle w:val="Heading2"/>
      </w:pPr>
      <w:r>
        <w:t>14.4 Data handling</w:t>
      </w:r>
    </w:p>
    <w:p>
      <w:r>
        <w:t>The proposed service encrypts transport and stored data. Customer content must not enter routine operational logs.</w:t>
      </w:r>
    </w:p>
    <w:p>
      <w:r>
        <w:t>The default policy excludes customer content from model training. Any alternative requires a separate explicit agreement.</w:t>
      </w:r>
    </w:p>
    <w:p>
      <w:r>
        <w:t>Temporary query assets and source URLs have expiry times. Recheck access before creating a source URL.</w:t>
      </w:r>
    </w:p>
    <w:p>
      <w:r>
        <w:t>Publish hosting regions, retention, and deletion policies. This design document does not claim a legal certification.</w:t>
      </w:r>
    </w:p>
    <w:p>
      <w:pPr>
        <w:pStyle w:val="Heading2"/>
      </w:pPr>
      <w:r>
        <w:t>14.5 Database controls</w:t>
      </w:r>
    </w:p>
    <w:p>
      <w:r>
        <w:t>Use PostgreSQL permissions and row security as part of the workspace boundary. Verify the actual service roles and pooling behaviour. [R7]</w:t>
      </w:r>
    </w:p>
    <w:p>
      <w:r>
        <w:t>Set workspace context inside each transaction. A connection reused from another request must not retain a customer's context.</w:t>
      </w:r>
    </w:p>
    <w:p>
      <w:r>
        <w:t>The API must still enforce its own permissions. Database policy does not replace the application checks.</w:t>
      </w:r>
    </w:p>
    <w:p>
      <w:pPr>
        <w:pStyle w:val="Heading1"/>
      </w:pPr>
      <w:r>
        <w:t>15. Supporting technical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2846070"/>
            <wp:docPr id="1" name="Picture 1" descr="The CLI and later React/Next.js client call a shared Next.js API. Python workers and a self-hosted EmbeddingGemma 2 service use PostgreSQL with pgvector and object stora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stack_v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26575"/>
          <w:sz w:val="16"/>
        </w:rPr>
        <w:t>Figure 1. Both clients use the same API. Workers and the API use the data services.</w:t>
      </w:r>
    </w:p>
    <w:p>
      <w:pPr>
        <w:pStyle w:val="Heading2"/>
      </w:pPr>
      <w:r>
        <w:t>15.1 Selected stack</w:t>
      </w:r>
    </w:p>
    <w:p>
      <w:r>
        <w:t>The working baseline uses PostgreSQL, pgvector, React, and Next.js. The model is self-hosted EmbeddingGemma 2.</w:t>
      </w:r>
    </w:p>
    <w:p>
      <w:r>
        <w:t>React and Next.js support the later workbench. Next.js Route Handlers can expose the initial HTTP service without customer-facing web pages. [R5]</w:t>
      </w:r>
    </w:p>
    <w:p>
      <w:r>
        <w:t>Run Python model workers separately. Do not keep a bulk import or GPU inference job inside a long web request.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2"/>
        <w:gridCol w:w="6983"/>
      </w:tblGrid>
      <w:tr>
        <w:trPr>
          <w:cantSplit/>
          <w:tblHeader/>
        </w:trPr>
        <w:tc>
          <w:tcPr>
            <w:tcW w:type="dxa" w:w="2852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83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Design role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CLI</w:t>
            </w:r>
          </w:p>
        </w:tc>
        <w:tc>
          <w:tcPr>
            <w:tcW w:type="dxa" w:w="6983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Calls the API and transfers local files.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Next.js API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Checks access, manages resources, and dispatches work.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React/Next.js web client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Later interface for stores, sources, progress, and connection code.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PostgreSQL catalogue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Owns identities, versions, jobs, and membership.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pgvector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Stores compatible vectors and supports similarity queries.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Object storage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Retains originals and prepared media outside database rows.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Queue and Python workers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Run durable preparation, inference, and publication.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Compatibility adapter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Exposes the text contract and explicit multimodal extension.</w:t>
            </w:r>
          </w:p>
        </w:tc>
      </w:tr>
    </w:tbl>
    <w:p>
      <w:pPr>
        <w:spacing w:after="20"/>
      </w:pPr>
    </w:p>
    <w:p>
      <w:r>
        <w:t>The architecture figure shows this shared service boundary.</w:t>
      </w:r>
    </w:p>
    <w:p>
      <w:pPr>
        <w:pStyle w:val="Heading2"/>
      </w:pPr>
      <w:r>
        <w:t>15.2 Import and query paths</w:t>
      </w:r>
    </w:p>
    <w:p>
      <w:r>
        <w:t>For imports, the CLI submits a manifest and verified file bytes. Workers prepare segments and generate vectors through the model adapter.</w:t>
      </w:r>
    </w:p>
    <w:p>
      <w:r>
        <w:t>For queries, the API resolves the store, access scope, and active profile. The model service embeds the query and PostgreSQL retrieves allowed records.</w:t>
      </w:r>
    </w:p>
    <w:p>
      <w:r>
        <w:t>The API returns evidence with source references. The generated snippet connects to this route by default.</w:t>
      </w:r>
    </w:p>
    <w:p>
      <w:pPr>
        <w:pStyle w:val="Heading2"/>
      </w:pPr>
      <w:r>
        <w:t>15.3 PostgreSQL design</w:t>
      </w:r>
    </w:p>
    <w:p>
      <w:r>
        <w:t>Use logical store membership rather than a separate database for every customer-facing store.</w:t>
      </w:r>
    </w:p>
    <w:p>
      <w:r>
        <w:t>The initial vector column uses vector(768). Keep profile identity, workspace identity, source identity, and published state with each searchable record.</w:t>
      </w:r>
    </w:p>
    <w:p>
      <w:r>
        <w:t>Catalogue and vector publication can share a PostgreSQL transaction. Object transfers and queue delivery need their own consistency controls.</w:t>
      </w:r>
    </w:p>
    <w:p>
      <w:r>
        <w:t>Use deterministic record identities for safe retries. Reconcile orphaned objects and incomplete operations.</w:t>
      </w:r>
    </w:p>
    <w:p>
      <w:r>
        <w:t>pgvector supports exact and approximate search. Select indexes and partitioning through filtered-retrieval tests. [R4]</w:t>
      </w:r>
    </w:p>
    <w:p>
      <w:pPr>
        <w:pStyle w:val="Heading2"/>
      </w:pPr>
      <w:r>
        <w:t>15.4 Model profile</w:t>
      </w:r>
    </w:p>
    <w:p>
      <w:r>
        <w:t>The model card identifies 740 million parameters, a shared multimodal space, native 768-dimensional output, and an 8,192-token context. [R2]</w:t>
      </w:r>
    </w:p>
    <w:p>
      <w:r>
        <w:t>Pin the weight revision, adapter version, dimensions, normalization, and retrieval instructions.</w:t>
      </w:r>
    </w:p>
    <w:p>
      <w:r>
        <w:t>Record text segmentation, image settings, audio preparation, video sampling, and inference precision.</w:t>
      </w:r>
    </w:p>
    <w:p>
      <w:r>
        <w:t>The official guide describes a Sentence Transformers integration for media inputs. Validate that route before selecting the production server. [R3]</w:t>
      </w:r>
    </w:p>
    <w:p>
      <w:r>
        <w:t>The card recommends bfloat16 or float32 rather than float16 inference. Test the selected host and reject non-finite vectors. [R2]</w:t>
      </w:r>
    </w:p>
    <w:p>
      <w:pPr>
        <w:pStyle w:val="Heading2"/>
      </w:pPr>
      <w:r>
        <w:t>15.5 Model changes</w:t>
      </w:r>
    </w:p>
    <w:p>
      <w:r>
        <w:t>A model or preparation change creates a new immutable profile. Build its index separately from the active representation.</w:t>
      </w:r>
    </w:p>
    <w:p>
      <w:r>
        <w:t>Evaluate quality before promotion and retain a rollback route. Never mix incompatible vector spaces silently.</w:t>
      </w:r>
    </w:p>
    <w:p>
      <w:r>
        <w:t>Existing connection details must identify the store's current query alias. Do not repoint an immutable alias to incompatible weights.</w:t>
      </w:r>
    </w:p>
    <w:p>
      <w:pPr>
        <w:pStyle w:val="Heading2"/>
      </w:pPr>
      <w:r>
        <w:t>15.6 Reliability</w:t>
      </w:r>
    </w:p>
    <w:p>
      <w:r>
        <w:t>Committed jobs survive CLI disconnects. Workers record durable progress and handle repeated task delivery safely.</w:t>
      </w:r>
    </w:p>
    <w:p>
      <w:r>
        <w:t>Separate import capacity from query capacity. Enforce bounded queues, workspace quotas, and declared retry delays.</w:t>
      </w:r>
    </w:p>
    <w:p>
      <w:r>
        <w:t>Test restoration of sources, permissions, memberships, and active index references. A restored service must not expose deleted material.</w:t>
      </w:r>
    </w:p>
    <w:p>
      <w:pPr>
        <w:pStyle w:val="Heading1"/>
      </w:pPr>
      <w:r>
        <w:t>16. Product requirements and delivery plan</w:t>
      </w:r>
    </w:p>
    <w:p>
      <w:pPr>
        <w:pStyle w:val="Heading2"/>
      </w:pPr>
      <w:r>
        <w:t>16.1 Agreed product decisions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2"/>
        <w:gridCol w:w="6983"/>
      </w:tblGrid>
      <w:tr>
        <w:trPr>
          <w:cantSplit/>
          <w:tblHeader/>
        </w:trPr>
        <w:tc>
          <w:tcPr>
            <w:tcW w:type="dxa" w:w="2852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6983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Baseline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Delivery</w:t>
            </w:r>
          </w:p>
        </w:tc>
        <w:tc>
          <w:tcPr>
            <w:tcW w:type="dxa" w:w="6983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Hosted service with CLI first and web later.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Data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Text, images, audio, video, and validated combinations.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Model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Self-hosted Google EmbeddingGemma 2.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Connection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Generated code for the correct store and profile.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Store control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Create, inspect, edit, delete, merge, and derive.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API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Each remote business operation has an endpoint.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Pricing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Storage subscription plus embedding-service surcharge.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Stack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PostgreSQL/pgvector, with React/Next.js for the later interface.</w:t>
            </w:r>
          </w:p>
        </w:tc>
      </w:tr>
    </w:tbl>
    <w:p>
      <w:pPr>
        <w:spacing w:after="20"/>
      </w:pPr>
    </w:p>
    <w:p>
      <w:pPr>
        <w:pStyle w:val="Heading2"/>
      </w:pPr>
      <w:r>
        <w:t>16.2 Initial and later capabilities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2"/>
        <w:gridCol w:w="6983"/>
      </w:tblGrid>
      <w:tr>
        <w:trPr>
          <w:cantSplit/>
          <w:tblHeader/>
        </w:trPr>
        <w:tc>
          <w:tcPr>
            <w:tcW w:type="dxa" w:w="2852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Initial release</w:t>
            </w:r>
          </w:p>
        </w:tc>
        <w:tc>
          <w:tcPr>
            <w:tcW w:type="dxa" w:w="6983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Later release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Named material stores and selected source formats.</w:t>
            </w:r>
          </w:p>
        </w:tc>
        <w:tc>
          <w:tcPr>
            <w:tcW w:type="dxa" w:w="6983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Store merges, live views, and snapshots.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Folder uploads and durable jobs.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Source connectors and scheduled sync.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Text search over supported multimodal material.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Media queries and evaluated hybrid search.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Generated connection code and scoped keys.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Visual workbench and richer SDK support.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Text embeddings compatibility subset.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Further validated compatibility features.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Usage records, quotas, and deletion.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Self-service enterprise deployment options.</w:t>
            </w:r>
          </w:p>
        </w:tc>
      </w:tr>
    </w:tbl>
    <w:p>
      <w:pPr>
        <w:spacing w:after="20"/>
      </w:pPr>
    </w:p>
    <w:p>
      <w:r>
        <w:t>All unavailable capabilities must remain labelled in user information.</w:t>
      </w:r>
    </w:p>
    <w:p>
      <w:pPr>
        <w:pStyle w:val="Heading2"/>
      </w:pPr>
      <w:r>
        <w:t>16.3 Implementation sequence</w:t>
      </w:r>
    </w:p>
    <w:p>
      <w:pPr>
        <w:ind w:left="312" w:hanging="312"/>
      </w:pPr>
      <w:r>
        <w:t>1. Validate the model runtime and source adapters.</w:t>
      </w:r>
    </w:p>
    <w:p>
      <w:pPr>
        <w:ind w:left="312" w:hanging="312"/>
      </w:pPr>
      <w:r>
        <w:t>2. Implement PostgreSQL, object storage, identities, and the queue.</w:t>
      </w:r>
    </w:p>
    <w:p>
      <w:pPr>
        <w:ind w:left="312" w:hanging="312"/>
      </w:pPr>
      <w:r>
        <w:t>3. Publish the OpenAPI contract and compatible embeddings subset.</w:t>
      </w:r>
    </w:p>
    <w:p>
      <w:pPr>
        <w:ind w:left="312" w:hanging="312"/>
      </w:pPr>
      <w:r>
        <w:t>4. Complete upload, indexing, search, and connection code.</w:t>
      </w:r>
    </w:p>
    <w:p>
      <w:pPr>
        <w:ind w:left="312" w:hanging="312"/>
      </w:pPr>
      <w:r>
        <w:t>5. Implement the CLI through those endpoints.</w:t>
      </w:r>
    </w:p>
    <w:p>
      <w:pPr>
        <w:ind w:left="312" w:hanging="312"/>
      </w:pPr>
      <w:r>
        <w:t>6. Test isolation, deletion, retries, and usage records.</w:t>
      </w:r>
    </w:p>
    <w:p>
      <w:pPr>
        <w:ind w:left="312" w:hanging="312"/>
      </w:pPr>
      <w:r>
        <w:t>7. Run a controlled customer pilot and measure costs.</w:t>
      </w:r>
    </w:p>
    <w:p>
      <w:pPr>
        <w:ind w:left="312" w:hanging="312"/>
      </w:pPr>
      <w:r>
        <w:t>8. Add store composition and media queries.</w:t>
      </w:r>
    </w:p>
    <w:p>
      <w:pPr>
        <w:ind w:left="312" w:hanging="312"/>
      </w:pPr>
      <w:r>
        <w:t>9. Add the React/Next.js web workbench.</w:t>
      </w:r>
    </w:p>
    <w:p>
      <w:r>
        <w:t>Do not set a production date or capacity before the validation work finishes.</w:t>
      </w:r>
    </w:p>
    <w:p>
      <w:pPr>
        <w:pStyle w:val="Heading2"/>
      </w:pPr>
      <w:r>
        <w:t>16.4 Acceptance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2"/>
        <w:gridCol w:w="6983"/>
      </w:tblGrid>
      <w:tr>
        <w:trPr>
          <w:cantSplit/>
          <w:tblHeader/>
        </w:trPr>
        <w:tc>
          <w:tcPr>
            <w:tcW w:type="dxa" w:w="2852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6983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Required evidence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Shared API</w:t>
            </w:r>
          </w:p>
        </w:tc>
        <w:tc>
          <w:tcPr>
            <w:tcW w:type="dxa" w:w="6983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Core tasks execute through HTTP without the CLI.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Hosted model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The customer client loads no model weights.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Durable ingestion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Transfer resume and worker restart tests preserve correct results.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Source traceability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Every retrieved item resolves to a source version and location.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Profile compatibility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Queries use the store's active profile and purpose.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Store isolation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Tests prevent cross-workspace access and role bypass.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Compatibility subset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Declared text inputs, encodings, responses, and errors pass contract tests.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Model extension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Media inputs use the explicit extension and valid asset permissions.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Safe updates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The old or complete new file version appears in search.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Clear deletion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Scope becomes inaccessible before cleanup completion.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Usage integrity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Billing events reconcile without replay charges.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Store composition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Merges deduplicate; views and snapshots follow their defined membership.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Web reuse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The future web client calls the existing API.</w:t>
            </w:r>
          </w:p>
        </w:tc>
      </w:tr>
    </w:tbl>
    <w:p>
      <w:pPr>
        <w:spacing w:after="20"/>
      </w:pPr>
    </w:p>
    <w:p>
      <w:pPr>
        <w:pStyle w:val="Heading1"/>
      </w:pPr>
      <w:r>
        <w:t>17. Information development and maintenance plan</w:t>
      </w:r>
    </w:p>
    <w:p>
      <w:pPr>
        <w:pStyle w:val="Heading2"/>
      </w:pPr>
      <w:r>
        <w:t>17.1 Ownership</w:t>
      </w:r>
    </w:p>
    <w:p>
      <w:r>
        <w:t>This section defines the proposed documentation process. The team must assign named owners before product release.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2"/>
        <w:gridCol w:w="6983"/>
      </w:tblGrid>
      <w:tr>
        <w:trPr>
          <w:cantSplit/>
          <w:tblHeader/>
        </w:trPr>
        <w:tc>
          <w:tcPr>
            <w:tcW w:type="dxa" w:w="2852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6983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Proposed owner role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User needs and scope</w:t>
            </w:r>
          </w:p>
        </w:tc>
        <w:tc>
          <w:tcPr>
            <w:tcW w:type="dxa" w:w="6983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Product owner with customer representatives.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Information structure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Documentation lead.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Technical accuracy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API, CLI, model, and database maintainers.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Editorial consistency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Documentation editor.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Accessibility and usability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UX reviewer with representative users.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Security and data-policy accuracy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Service owner and designated reviewers.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Publication and version control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Release maintainer.</w:t>
            </w:r>
          </w:p>
        </w:tc>
      </w:tr>
    </w:tbl>
    <w:p>
      <w:pPr>
        <w:spacing w:after="20"/>
      </w:pPr>
    </w:p>
    <w:p>
      <w:pPr>
        <w:pStyle w:val="Heading2"/>
      </w:pPr>
      <w:r>
        <w:t>17.2 User and task analysis</w:t>
      </w:r>
    </w:p>
    <w:p>
      <w:r>
        <w:t>Interview representative owners, editors, and developers. Confirm their terminology, environment, and most frequent tasks.</w:t>
      </w:r>
    </w:p>
    <w:p>
      <w:r>
        <w:t>Observe a first import and first integration. Identify where a user cannot determine the next action.</w:t>
      </w:r>
    </w:p>
    <w:p>
      <w:r>
        <w:t>Record prerequisites, permissions, desired outcomes, and recovery needs. Update the task map in Section 1 from these findings.</w:t>
      </w:r>
    </w:p>
    <w:p>
      <w:r>
        <w:t>Treat the current audience assumptions as hypotheses until validated.</w:t>
      </w:r>
    </w:p>
    <w:p>
      <w:pPr>
        <w:pStyle w:val="Heading2"/>
      </w:pPr>
      <w:r>
        <w:t>17.3 Information architecture</w:t>
      </w:r>
    </w:p>
    <w:p>
      <w:r>
        <w:t>Maintain separate concept, task, and reference topics. Connect them with stable topic IDs.</w:t>
      </w:r>
    </w:p>
    <w:p>
      <w:r>
        <w:t>Each task topic contains its purpose, prerequisites, ordered steps, expected result, and recovery link.</w:t>
      </w:r>
    </w:p>
    <w:p>
      <w:r>
        <w:t>Each reference topic defines syntax, parameters, defaults, response fields, errors, and version availability.</w:t>
      </w:r>
    </w:p>
    <w:p>
      <w:r>
        <w:t>Use the glossary for one consistent meaning per product term. Keep store, workspace, file version, profile, and segment distinct.</w:t>
      </w:r>
    </w:p>
    <w:p>
      <w:pPr>
        <w:pStyle w:val="Heading2"/>
      </w:pPr>
      <w:r>
        <w:t>17.4 Authoring and source control</w:t>
      </w:r>
    </w:p>
    <w:p>
      <w:r>
        <w:t>Keep documentation source with the versioned API contract and tested examples.</w:t>
      </w:r>
    </w:p>
    <w:p>
      <w:r>
        <w:t>Generate repetitive reference tables where practical. Review generated descriptions for usability rather than publishing schemas alone.</w:t>
      </w:r>
    </w:p>
    <w:p>
      <w:r>
        <w:t>Keep secrets out of examples. Use the reserved example domain and obvious resource placeholders.</w:t>
      </w:r>
    </w:p>
    <w:p>
      <w:r>
        <w:t>Record document versions, software versions, authors, review decisions, and change reasons.</w:t>
      </w:r>
    </w:p>
    <w:p>
      <w:pPr>
        <w:pStyle w:val="Heading2"/>
      </w:pPr>
      <w:r>
        <w:t>17.5 Presentation and accessibility</w:t>
      </w:r>
    </w:p>
    <w:p>
      <w:r>
        <w:t>Use meaningful heading levels, real table headers, and readable code blocks.</w:t>
      </w:r>
    </w:p>
    <w:p>
      <w:r>
        <w:t>Provide alternative descriptions for diagrams. Do not use colour alone to indicate success or failure.</w:t>
      </w:r>
    </w:p>
    <w:p>
      <w:r>
        <w:t>PDF, Word, web help, and CLI help should use consistent terminology and task names.</w:t>
      </w:r>
    </w:p>
    <w:p>
      <w:r>
        <w:t>Check keyboard access and screen-reader navigation for later web help. Validate accessible PDF output separately before claiming accessibility conformity.</w:t>
      </w:r>
    </w:p>
    <w:p>
      <w:pPr>
        <w:pStyle w:val="Heading2"/>
      </w:pPr>
      <w:r>
        <w:t>17.6 Documentation verification</w:t>
      </w:r>
    </w:p>
    <w:p>
      <w:r>
        <w:t>Review technical statements against the implemented service. Execute released commands and code examples against a test deployment.</w:t>
      </w:r>
    </w:p>
    <w:p>
      <w:r>
        <w:t>Verify links, contents references, prerequisites, error recovery, and permissions.</w:t>
      </w:r>
    </w:p>
    <w:p>
      <w:r>
        <w:t>Give first-time users the guide without coaching. Record task completion, errors, and missing information.</w:t>
      </w:r>
    </w:p>
    <w:p>
      <w:r>
        <w:t>Correct both the document and the product when a usability problem requires both changes.</w:t>
      </w:r>
    </w:p>
    <w:p>
      <w:pPr>
        <w:pStyle w:val="Heading2"/>
      </w:pPr>
      <w:r>
        <w:t>17.7 Publication</w:t>
      </w:r>
    </w:p>
    <w:p>
      <w:r>
        <w:t>Publish documentation with an explicit software compatibility range and update date.</w:t>
      </w:r>
    </w:p>
    <w:p>
      <w:r>
        <w:t>Make CLI help available without a network request where practical. Keep online API reference and downloaded guides discoverable.</w:t>
      </w:r>
    </w:p>
    <w:p>
      <w:r>
        <w:t>Release the public guide only after its operational procedures pass the checks in Section 18.</w:t>
      </w:r>
    </w:p>
    <w:p>
      <w:r>
        <w:t>The current document is a pre-release design guide. Its commands have syntax examples, not evidence of a working deployment.</w:t>
      </w:r>
    </w:p>
    <w:p>
      <w:pPr>
        <w:pStyle w:val="Heading2"/>
      </w:pPr>
      <w:r>
        <w:t>17.8 Maintenance triggers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2"/>
        <w:gridCol w:w="6983"/>
      </w:tblGrid>
      <w:tr>
        <w:trPr>
          <w:cantSplit/>
          <w:tblHeader/>
        </w:trPr>
        <w:tc>
          <w:tcPr>
            <w:tcW w:type="dxa" w:w="2852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6983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Required documentation update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Endpoint or schema change</w:t>
            </w:r>
          </w:p>
        </w:tc>
        <w:tc>
          <w:tcPr>
            <w:tcW w:type="dxa" w:w="6983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Update API reference, generated code, and affected tasks.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CLI option change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Update help, procedures, scripts, and command reference.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Model or profile change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Update aliases, limits, compatibility, and migration instructions.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Format support change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Update prerequisites, format lists, and troubleshooting.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Billing or retention change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Update usage, deletion, and commercial information.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Incident or support pattern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Add recovery guidance and correct misleading text.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Web client release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Add interface procedures while retaining API consistency.</w:t>
            </w:r>
          </w:p>
        </w:tc>
      </w:tr>
    </w:tbl>
    <w:p>
      <w:pPr>
        <w:spacing w:after="20"/>
      </w:pPr>
    </w:p>
    <w:p>
      <w:r>
        <w:t>Use feedback and support records to prioritise maintenance. Mark deprecated information and preserve migration routes.</w:t>
      </w:r>
    </w:p>
    <w:p>
      <w:pPr>
        <w:pStyle w:val="Heading2"/>
      </w:pPr>
      <w:r>
        <w:t>17.9 Localisation</w:t>
      </w:r>
    </w:p>
    <w:p>
      <w:r>
        <w:t>English is the first proposed documentation language. Select further languages from customer needs.</w:t>
      </w:r>
    </w:p>
    <w:p>
      <w:r>
        <w:t>Translate product terms consistently. Preserve command names, API paths, and resource identifiers.</w:t>
      </w:r>
    </w:p>
    <w:p>
      <w:r>
        <w:t>Recheck procedures after translation. Do not let a translated guide describe a different software baseline.</w:t>
      </w:r>
    </w:p>
    <w:p>
      <w:pPr>
        <w:pStyle w:val="Heading1"/>
      </w:pPr>
      <w:r>
        <w:t>18. Documentation review and coverage</w:t>
      </w:r>
    </w:p>
    <w:p>
      <w:pPr>
        <w:pStyle w:val="Heading2"/>
      </w:pPr>
      <w:r>
        <w:t>18.1 Coverage record</w:t>
      </w:r>
    </w:p>
    <w:p>
      <w:r>
        <w:t>This is an original project coverage record. It does not map invented clause numbers or assert formal ISO conformity.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3344"/>
        <w:gridCol w:w="4032"/>
      </w:tblGrid>
      <w:tr>
        <w:trPr>
          <w:cantSplit/>
          <w:tblHeader/>
        </w:trPr>
        <w:tc>
          <w:tcPr>
            <w:tcW w:type="dxa" w:w="2459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Information area</w:t>
            </w:r>
          </w:p>
        </w:tc>
        <w:tc>
          <w:tcPr>
            <w:tcW w:type="dxa" w:w="3344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4032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Current status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Identification and status</w:t>
            </w:r>
          </w:p>
        </w:tc>
        <w:tc>
          <w:tcPr>
            <w:tcW w:type="dxa" w:w="3344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Front matter and Section 20.</w:t>
            </w:r>
          </w:p>
        </w:tc>
        <w:tc>
          <w:tcPr>
            <w:tcW w:type="dxa" w:w="4032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Included; release values remain open.</w:t>
            </w:r>
          </w:p>
        </w:tc>
      </w:tr>
      <w:tr>
        <w:trPr>
          <w:cantSplit/>
        </w:trPr>
        <w:tc>
          <w:tcPr>
            <w:tcW w:type="dxa" w:w="2459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Audience and user needs</w:t>
            </w:r>
          </w:p>
        </w:tc>
        <w:tc>
          <w:tcPr>
            <w:tcW w:type="dxa" w:w="3344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Section 1.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Assumptions included; user research pending.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Product concepts and scope</w:t>
            </w:r>
          </w:p>
        </w:tc>
        <w:tc>
          <w:tcPr>
            <w:tcW w:type="dxa" w:w="3344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Section 2.</w:t>
            </w:r>
          </w:p>
        </w:tc>
        <w:tc>
          <w:tcPr>
            <w:tcW w:type="dxa" w:w="403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Included.</w:t>
            </w:r>
          </w:p>
        </w:tc>
      </w:tr>
      <w:tr>
        <w:trPr>
          <w:cantSplit/>
        </w:trPr>
        <w:tc>
          <w:tcPr>
            <w:tcW w:type="dxa" w:w="2459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Setup and prerequisites</w:t>
            </w:r>
          </w:p>
        </w:tc>
        <w:tc>
          <w:tcPr>
            <w:tcW w:type="dxa" w:w="3344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Sections 3–4.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Draft; installation and authentication details pending.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Task procedures</w:t>
            </w:r>
          </w:p>
        </w:tc>
        <w:tc>
          <w:tcPr>
            <w:tcW w:type="dxa" w:w="3344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Sections 4–9 and 12–14.</w:t>
            </w:r>
          </w:p>
        </w:tc>
        <w:tc>
          <w:tcPr>
            <w:tcW w:type="dxa" w:w="403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Included; operational validation pending.</w:t>
            </w:r>
          </w:p>
        </w:tc>
      </w:tr>
      <w:tr>
        <w:trPr>
          <w:cantSplit/>
        </w:trPr>
        <w:tc>
          <w:tcPr>
            <w:tcW w:type="dxa" w:w="2459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Command and API references</w:t>
            </w:r>
          </w:p>
        </w:tc>
        <w:tc>
          <w:tcPr>
            <w:tcW w:type="dxa" w:w="3344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Sections 10–11.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Proposed contract; implementation tests pending.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Examples and outcomes</w:t>
            </w:r>
          </w:p>
        </w:tc>
        <w:tc>
          <w:tcPr>
            <w:tcW w:type="dxa" w:w="3344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Sections 4 and 9.</w:t>
            </w:r>
          </w:p>
        </w:tc>
        <w:tc>
          <w:tcPr>
            <w:tcW w:type="dxa" w:w="403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Included; example execution pending.</w:t>
            </w:r>
          </w:p>
        </w:tc>
      </w:tr>
      <w:tr>
        <w:trPr>
          <w:cantSplit/>
        </w:trPr>
        <w:tc>
          <w:tcPr>
            <w:tcW w:type="dxa" w:w="2459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Troubleshooting</w:t>
            </w:r>
          </w:p>
        </w:tc>
        <w:tc>
          <w:tcPr>
            <w:tcW w:type="dxa" w:w="3344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Section 13.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Included; real error-message verification pending.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Navigation and terminology</w:t>
            </w:r>
          </w:p>
        </w:tc>
        <w:tc>
          <w:tcPr>
            <w:tcW w:type="dxa" w:w="3344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Contents and Section 19.</w:t>
            </w:r>
          </w:p>
        </w:tc>
        <w:tc>
          <w:tcPr>
            <w:tcW w:type="dxa" w:w="403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Included; user navigation tests pending.</w:t>
            </w:r>
          </w:p>
        </w:tc>
      </w:tr>
      <w:tr>
        <w:trPr>
          <w:cantSplit/>
        </w:trPr>
        <w:tc>
          <w:tcPr>
            <w:tcW w:type="dxa" w:w="2459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Presentation and accessibility</w:t>
            </w:r>
          </w:p>
        </w:tc>
        <w:tc>
          <w:tcPr>
            <w:tcW w:type="dxa" w:w="3344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Section 17.5.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Design rules included; accessibility validation pending.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Review and maintenance</w:t>
            </w:r>
          </w:p>
        </w:tc>
        <w:tc>
          <w:tcPr>
            <w:tcW w:type="dxa" w:w="3344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Section 17.</w:t>
            </w:r>
          </w:p>
        </w:tc>
        <w:tc>
          <w:tcPr>
            <w:tcW w:type="dxa" w:w="403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Process defined; owners and evidence pending.</w:t>
            </w:r>
          </w:p>
        </w:tc>
      </w:tr>
      <w:tr>
        <w:trPr>
          <w:cantSplit/>
        </w:trPr>
        <w:tc>
          <w:tcPr>
            <w:tcW w:type="dxa" w:w="2459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Standard reference</w:t>
            </w:r>
          </w:p>
        </w:tc>
        <w:tc>
          <w:tcPr>
            <w:tcW w:type="dxa" w:w="3344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Front matter and Section 20.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Published scope used; full assessment pending.</w:t>
            </w:r>
          </w:p>
        </w:tc>
      </w:tr>
    </w:tbl>
    <w:p>
      <w:pPr>
        <w:spacing w:after="20"/>
      </w:pPr>
    </w:p>
    <w:p>
      <w:pPr>
        <w:pStyle w:val="Heading2"/>
      </w:pPr>
      <w:r>
        <w:t>18.2 Publication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2"/>
        <w:gridCol w:w="6983"/>
      </w:tblGrid>
      <w:tr>
        <w:trPr>
          <w:cantSplit/>
          <w:tblHeader/>
        </w:trPr>
        <w:tc>
          <w:tcPr>
            <w:tcW w:type="dxa" w:w="2852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6983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Evidence required before operational publication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G01 Technical baseline</w:t>
            </w:r>
          </w:p>
        </w:tc>
        <w:tc>
          <w:tcPr>
            <w:tcW w:type="dxa" w:w="6983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A released CLI and API version match the guide.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G02 Installation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A clean supported machine completes setup.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G03 Core tasks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Representative users complete import, search, and connection.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G04 Recovery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Documented failures produce the stated recovery paths.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G05 Permissions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Procedures work with the stated role and scope.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G06 Examples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Python, JavaScript, and HTTP examples run against the test service.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G07 Navigation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Contents, task links, and glossary terms resolve correctly.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G08 Accessibility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Required formats pass the selected accessibility review.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G09 Ownership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Review owners and change control are assigned.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G10 Standard assessment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Any conformity claim has a completed assessment against the full standard.</w:t>
            </w:r>
          </w:p>
        </w:tc>
      </w:tr>
    </w:tbl>
    <w:p>
      <w:pPr>
        <w:spacing w:after="20"/>
      </w:pPr>
    </w:p>
    <w:p>
      <w:r>
        <w:t>No publication gate is marked complete from document creation alone.</w:t>
      </w:r>
    </w:p>
    <w:p>
      <w:pPr>
        <w:pStyle w:val="Heading2"/>
      </w:pPr>
      <w:r>
        <w:t>18.3 Current document checks</w:t>
      </w:r>
    </w:p>
    <w:p>
      <w:r>
        <w:t>The delivered draft receives structural, example-syntax, and layout checks.</w:t>
      </w:r>
    </w:p>
    <w:p>
      <w:r>
        <w:t>These checks do not establish endpoint availability, user-task success, or conformity with all requirements of the standard.</w:t>
      </w:r>
    </w:p>
    <w:p>
      <w:pPr>
        <w:pStyle w:val="Heading1"/>
      </w:pPr>
      <w:r>
        <w:t>19. Glossary and task index</w:t>
      </w:r>
    </w:p>
    <w:p>
      <w:pPr>
        <w:pStyle w:val="Heading2"/>
      </w:pPr>
      <w:r>
        <w:t>19.1 Glossary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2"/>
        <w:gridCol w:w="6983"/>
      </w:tblGrid>
      <w:tr>
        <w:trPr>
          <w:cantSplit/>
          <w:tblHeader/>
        </w:trPr>
        <w:tc>
          <w:tcPr>
            <w:tcW w:type="dxa" w:w="2852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6983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Meaning in this platform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API</w:t>
            </w:r>
          </w:p>
        </w:tc>
        <w:tc>
          <w:tcPr>
            <w:tcW w:type="dxa" w:w="6983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The HTTP interface for service operations.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CLI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The command-line client.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Embedding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A numerical representation used for similarity comparison.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Embedding profile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An immutable model and preparation configuration.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Index revision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A published searchable dataset version.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Ingestion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Loading, preparation, embedding, and publication of material.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Job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A tracked background operation.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Live view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A store defined by current matching parent membership.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OpenAI-compatible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The declared text-embeddings HTTP subset supported by this platform.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OpenAPI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A machine-readable description of the API contract.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pgvector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The PostgreSQL extension for vectors and similarity search.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RAG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Retrieval-augmented generation using retrieved evidence.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Segment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A source passage or media portion with a location.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Snapshot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Fixed membership at selected source versions.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Store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A named retrieval resource with a stable ID.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Workspace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The team ownership and access boundary.</w:t>
            </w:r>
          </w:p>
        </w:tc>
      </w:tr>
    </w:tbl>
    <w:p>
      <w:pPr>
        <w:spacing w:after="20"/>
      </w:pPr>
    </w:p>
    <w:p>
      <w:pPr>
        <w:pStyle w:val="Heading2"/>
      </w:pPr>
      <w:r>
        <w:t>19.2 Task index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2"/>
        <w:gridCol w:w="6983"/>
      </w:tblGrid>
      <w:tr>
        <w:trPr>
          <w:cantSplit/>
          <w:tblHeader/>
        </w:trPr>
        <w:tc>
          <w:tcPr>
            <w:tcW w:type="dxa" w:w="2852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6983"/>
            <w:vAlign w:val="center"/>
            <w:shd w:fill="153147"/>
          </w:tcPr>
          <w:p>
            <w:pPr>
              <w:keepNext/>
              <w:spacing w:after="50" w:before="50" w:line="247" w:lineRule="auto"/>
            </w:pPr>
            <w:r>
              <w:rPr>
                <w:b/>
                <w:color w:val="FFFFFF"/>
                <w:sz w:val="16"/>
              </w:rPr>
              <w:t>Topic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Authenticate and configure</w:t>
            </w:r>
          </w:p>
        </w:tc>
        <w:tc>
          <w:tcPr>
            <w:tcW w:type="dxa" w:w="6983"/>
            <w:vAlign w:val="center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T01, Section 3.2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Cancel processing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keepNext/>
              <w:spacing w:after="50" w:before="50" w:line="247" w:lineRule="auto"/>
            </w:pPr>
            <w:r>
              <w:rPr>
                <w:sz w:val="16"/>
              </w:rPr>
              <w:t>T06, Section 5.5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Change metadata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T08, Section 6.2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Connect an application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T16, Section 9.1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Create a custom store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T13, Section 7.3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Create or rename a store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T11, Section 7.1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Delete a source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T20, Section 14.3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Delete a store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T14, Section 7.4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First import and search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T02, Section 4.1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Import a folder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T03, Section 5.2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Inspect a source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T07, Section 6.1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Merge stores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T12, Section 7.2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Recover a transfer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T04, Section 5.3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Remove store membership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T10, Section 6.4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Replace content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T09, Section 6.3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Report a problem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T18, Section 13.5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Retry a job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T05, Section 5.4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Review usage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T17, Section 12.2</w:t>
            </w:r>
          </w:p>
        </w:tc>
      </w:tr>
      <w:tr>
        <w:trPr>
          <w:cantSplit/>
        </w:trPr>
        <w:tc>
          <w:tcPr>
            <w:tcW w:type="dxa" w:w="2852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Revoke a key</w:t>
            </w:r>
          </w:p>
        </w:tc>
        <w:tc>
          <w:tcPr>
            <w:tcW w:type="dxa" w:w="6983"/>
            <w:vAlign w:val="center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T19, Section 14.2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Run a text search</w:t>
            </w:r>
          </w:p>
        </w:tc>
        <w:tc>
          <w:tcPr>
            <w:tcW w:type="dxa" w:w="6983"/>
            <w:vAlign w:val="center"/>
            <w:shd w:fill="F2F6F8"/>
          </w:tcPr>
          <w:p>
            <w:pPr>
              <w:spacing w:after="50" w:before="50" w:line="247" w:lineRule="auto"/>
            </w:pPr>
            <w:r>
              <w:rPr>
                <w:sz w:val="16"/>
              </w:rPr>
              <w:t>T15, Section 8.1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20. Sources and release information</w:t>
      </w:r>
    </w:p>
    <w:p>
      <w:pPr>
        <w:pStyle w:val="Heading2"/>
      </w:pPr>
      <w:r>
        <w:t>20.1 Sources</w:t>
      </w:r>
    </w:p>
    <w:p>
      <w:r>
        <w:t>External references support technical facts. They do not approve the platform or certify the document.</w:t>
      </w:r>
    </w:p>
    <w:p>
      <w:r>
        <w:t>[R1] ISO. ISO/IEC/IEEE 26514:2022, Systems and software engineering — Design and development of information for users.</w:t>
      </w:r>
    </w:p>
    <w:p>
      <w:hyperlink r:id="rId12">
        <w:r>
          <w:rPr>
            <w:color w:val="087F8C"/>
            <w:sz w:val="18"/>
          </w:rPr>
          <w:t>https://www.iso.org/standard/77451.html</w:t>
        </w:r>
      </w:hyperlink>
    </w:p>
    <w:p>
      <w:r>
        <w:t>[R2] Google. EmbeddingGemma 2 model card.</w:t>
      </w:r>
    </w:p>
    <w:p>
      <w:hyperlink r:id="rId13">
        <w:r>
          <w:rPr>
            <w:color w:val="087F8C"/>
            <w:sz w:val="18"/>
          </w:rPr>
          <w:t>https://ai.google.dev/gemma/docs/embeddinggemma/model_card_2</w:t>
        </w:r>
      </w:hyperlink>
    </w:p>
    <w:p>
      <w:r>
        <w:t>[R3] Google. Multimodal Embeddings with EmbeddingGemma 2.</w:t>
      </w:r>
    </w:p>
    <w:p>
      <w:hyperlink r:id="rId14">
        <w:r>
          <w:rPr>
            <w:color w:val="087F8C"/>
            <w:sz w:val="18"/>
          </w:rPr>
          <w:t>https://ai.google.dev/gemma/docs/embeddinggemma/multimodal-embeddinggemma-with-sentence-transformers</w:t>
        </w:r>
      </w:hyperlink>
    </w:p>
    <w:p>
      <w:r>
        <w:t>[R4] pgvector maintainers. Vector search, filtering, indexes, and tenant isolation.</w:t>
      </w:r>
    </w:p>
    <w:p>
      <w:hyperlink r:id="rId15">
        <w:r>
          <w:rPr>
            <w:color w:val="087F8C"/>
            <w:sz w:val="18"/>
          </w:rPr>
          <w:t>https://github.com/pgvector/pgvector</w:t>
        </w:r>
      </w:hyperlink>
    </w:p>
    <w:p>
      <w:r>
        <w:t>[R5] Next.js. Route Handlers.</w:t>
      </w:r>
    </w:p>
    <w:p>
      <w:hyperlink r:id="rId16">
        <w:r>
          <w:rPr>
            <w:color w:val="087F8C"/>
            <w:sz w:val="18"/>
          </w:rPr>
          <w:t>https://nextjs.org/docs/app/getting-started/route-handlers</w:t>
        </w:r>
      </w:hyperlink>
    </w:p>
    <w:p>
      <w:r>
        <w:t>[R6] OpenAI. Embeddings API reference, used for the compatibility contract.</w:t>
      </w:r>
    </w:p>
    <w:p>
      <w:hyperlink r:id="rId17">
        <w:r>
          <w:rPr>
            <w:color w:val="087F8C"/>
            <w:sz w:val="18"/>
          </w:rPr>
          <w:t>https://developers.openai.com/api/reference/resources/embeddings/methods/create</w:t>
        </w:r>
      </w:hyperlink>
    </w:p>
    <w:p>
      <w:r>
        <w:t>[R7] PostgreSQL. Row Security Policies.</w:t>
      </w:r>
    </w:p>
    <w:p>
      <w:hyperlink r:id="rId18">
        <w:r>
          <w:rPr>
            <w:color w:val="087F8C"/>
            <w:sz w:val="18"/>
          </w:rPr>
          <w:t>https://www.postgresql.org/docs/current/ddl-rowsecurity.html</w:t>
        </w:r>
      </w:hyperlink>
    </w:p>
    <w:p>
      <w:r>
        <w:t>[R8] Project baseline. Multimodal Knowledge Store Specification, version 1.1, 6 October 2026.</w:t>
      </w:r>
    </w:p>
    <w:p>
      <w:pPr>
        <w:pStyle w:val="Heading2"/>
      </w:pPr>
      <w:r>
        <w:t>20.2 Release details still required</w:t>
      </w:r>
    </w:p>
    <w:p>
      <w:r>
        <w:t>Before operational publication, add the real product name, CLI package, supported versions, base URL, and identity flow.</w:t>
      </w:r>
    </w:p>
    <w:p>
      <w:r>
        <w:t>Add validated format limits, key scope names, support contacts, plan terms, hosting region, and retention periods.</w:t>
      </w:r>
    </w:p>
    <w:p>
      <w:r>
        <w:t>Add the test evidence and completed reviews listed in Section 18.</w:t>
      </w:r>
    </w:p>
    <w:p>
      <w:pPr>
        <w:pStyle w:val="Heading2"/>
      </w:pPr>
      <w:r>
        <w:t>20.3 Change record</w:t>
      </w:r>
    </w:p>
    <w:p>
      <w:r>
        <w:t>Version 1.0 creates the user-oriented software document from the current product discussion and specification.</w:t>
      </w:r>
    </w:p>
    <w:p>
      <w:r>
        <w:t>It includes the PostgreSQL/pgvector baseline, later React/Next.js interface, and self-hosted OpenAI-compatible text embeddings contract.</w:t>
      </w:r>
    </w:p>
    <w:p>
      <w:r>
        <w:t>The aerospace-style specification remains a separate information product. Both documents describe the same platform.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7767" w:val="left"/>
      </w:tabs>
    </w:pPr>
    <w:r>
      <w:rPr>
        <w:color w:val="526575"/>
        <w:sz w:val="15"/>
      </w:rPr>
      <w:t>Pre-release guide v1.0  •  6 October 2026</w:t>
    </w:r>
    <w:r>
      <w:rPr>
        <w:color w:val="526575"/>
        <w:sz w:val="15"/>
      </w:rPr>
      <w:tab/>
    </w:r>
    <w:r>
      <w:rPr>
        <w:color w:val="526575"/>
        <w:sz w:val="15"/>
      </w:rPr>
      <w:fldChar w:fldCharType="begin"/>
      <w:instrText xml:space="preserve"> PAGE </w:instrText>
      <w:fldChar w:fldCharType="end"/>
    </w:r>
    <w:r>
      <w:rPr>
        <w:color w:val="526575"/>
        <w:sz w:val="15"/>
      </w:rPr>
      <w:t xml:space="preserve"> / </w:t>
    </w:r>
    <w:r>
      <w:rPr>
        <w:color w:val="526575"/>
        <w:sz w:val="15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DejaVu Sans" w:hAnsi="DejaVu Sans"/>
        <w:color w:val="526575"/>
        <w:sz w:val="15"/>
      </w:rPr>
      <w:t>MULTIMODAL KNOWLEDGE STORE  /  USER AND API GUIDE  /  ISO 26514:2022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DejaVu Sans" w:hAnsi="DejaVu Sans"/>
      <w:color w:val="1531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5314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87F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 w:before="0"/>
      <w:contextualSpacing/>
    </w:pPr>
    <w:rPr>
      <w:rFonts w:asciiTheme="majorHAnsi" w:eastAsiaTheme="majorEastAsia" w:hAnsiTheme="majorHAnsi" w:cstheme="majorBidi" w:ascii="DejaVu Sans" w:hAnsi="DejaVu Sans"/>
      <w:color w:val="153147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80"/>
    </w:pPr>
    <w:rPr>
      <w:rFonts w:asciiTheme="majorHAnsi" w:eastAsiaTheme="majorEastAsia" w:hAnsiTheme="majorHAnsi" w:cstheme="majorBidi" w:ascii="DejaVu Sans" w:hAnsi="DejaVu Sans"/>
      <w:i/>
      <w:iCs/>
      <w:color w:val="087F8C"/>
      <w:spacing w:val="15"/>
      <w:sz w:val="3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DejaVu Sans" w:hAnsi="DejaVu San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DejaVu Sans" w:hAnsi="DejaVu San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iso.org/standard/77451.html" TargetMode="External"/><Relationship Id="rId13" Type="http://schemas.openxmlformats.org/officeDocument/2006/relationships/hyperlink" Target="https://ai.google.dev/gemma/docs/embeddinggemma/model_card_2" TargetMode="External"/><Relationship Id="rId14" Type="http://schemas.openxmlformats.org/officeDocument/2006/relationships/hyperlink" Target="https://ai.google.dev/gemma/docs/embeddinggemma/multimodal-embeddinggemma-with-sentence-transformers" TargetMode="External"/><Relationship Id="rId15" Type="http://schemas.openxmlformats.org/officeDocument/2006/relationships/hyperlink" Target="https://github.com/pgvector/pgvector" TargetMode="External"/><Relationship Id="rId16" Type="http://schemas.openxmlformats.org/officeDocument/2006/relationships/hyperlink" Target="https://nextjs.org/docs/app/getting-started/route-handlers" TargetMode="External"/><Relationship Id="rId17" Type="http://schemas.openxmlformats.org/officeDocument/2006/relationships/hyperlink" Target="https://developers.openai.com/api/reference/resources/embeddings/methods/create" TargetMode="External"/><Relationship Id="rId18" Type="http://schemas.openxmlformats.org/officeDocument/2006/relationships/hyperlink" Target="https://www.postgresql.org/docs/current/ddl-rowsecurit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Multimodal Knowledge Store Platform — User and API Guide — ISO/IEC/IEEE 26514:2022</dc:title>
  <dc:subject>CLI-first platform with PostgreSQL/pgvector and self-hosted EmbeddingGemma 2</dc:subject>
  <dc:creator>Prepared for Himanshu Ninawe</dc:creator>
  <cp:keywords>EmbeddingGemma 2; PostgreSQL; pgvector; Next.js; API; ISO/IEC/IEEE 26514:2022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