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 compressor maintenance</w:t>
      </w:r>
    </w:p>
    <w:p>
      <w:pPr>
        <w:pStyle w:val="Heading1"/>
      </w:pPr>
      <w:r>
        <w:t>Daily checks</w:t>
      </w:r>
    </w:p>
    <w:p>
      <w:r>
        <w:t>Drain condensate from the receiver tank and check the pressure gauge reads between 7 and 9 bar.</w:t>
      </w:r>
    </w:p>
    <w:p>
      <w:pPr>
        <w:pStyle w:val="Heading1"/>
      </w:pPr>
      <w:r>
        <w:t>Oil change</w:t>
      </w:r>
    </w:p>
    <w:p>
      <w:r>
        <w:t>Change the compressor oil every 4,000 operating hours. Use ISO VG 46 synthetic oil and replace the oil filter at the same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Interval</w:t>
            </w:r>
          </w:p>
        </w:tc>
      </w:tr>
      <w:tr>
        <w:tc>
          <w:tcPr>
            <w:tcW w:type="dxa" w:w="4320"/>
          </w:tcPr>
          <w:p>
            <w:r>
              <w:t>Air filter</w:t>
            </w:r>
          </w:p>
        </w:tc>
        <w:tc>
          <w:tcPr>
            <w:tcW w:type="dxa" w:w="4320"/>
          </w:tcPr>
          <w:p>
            <w:r>
              <w:t>1,000 h</w:t>
            </w:r>
          </w:p>
        </w:tc>
      </w:tr>
      <w:tr>
        <w:tc>
          <w:tcPr>
            <w:tcW w:type="dxa" w:w="4320"/>
          </w:tcPr>
          <w:p>
            <w:r>
              <w:t>Separator element</w:t>
            </w:r>
          </w:p>
        </w:tc>
        <w:tc>
          <w:tcPr>
            <w:tcW w:type="dxa" w:w="4320"/>
          </w:tcPr>
          <w:p>
            <w:r>
              <w:t>8,000 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2013-12-23T23:15:00Z</dcterms:modified>
  <cp:category/>
</cp:coreProperties>
</file>