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240"/>
        <w:jc w:val="center"/>
      </w:pPr>
      <w:r>
        <w:rPr>
          <w:b/>
          <w:color w:val="111111"/>
          <w:sz w:val="36"/>
        </w:rPr>
        <w:t>Feedback-Corrected Conformal Prediction for Spatiotemporal Crime Forecasting</w:t>
      </w:r>
    </w:p>
    <w:p>
      <w:r>
        <w:rPr>
          <w:b/>
        </w:rPr>
        <w:t>Abstract</w:t>
      </w:r>
      <w:r>
        <w:t xml:space="preserve"> — Crime records are not crime. Police records are produced by a</w:t>
      </w:r>
    </w:p>
    <w:p>
      <w:r>
        <w:t>loop: past records direct patrols, patrols produce records, and the loop</w:t>
      </w:r>
    </w:p>
    <w:p>
      <w:r>
        <w:t>amplifies whatever disparity it started with. A forecaster fit on such records</w:t>
      </w:r>
    </w:p>
    <w:p>
      <w:r>
        <w:t>can be well calibrated against the record and badly wrong about reality, and no</w:t>
      </w:r>
    </w:p>
    <w:p>
      <w:r>
        <w:t>amount of held-out validation on records will reveal it. We build CIVIC-SAFE, a</w:t>
      </w:r>
    </w:p>
    <w:p>
      <w:r>
        <w:t>spatiotemporal forecaster that predicts a full zero-inflated negative binomial</w:t>
      </w:r>
    </w:p>
    <w:p>
      <w:r>
        <w:t>distribution of weekly crime counts per community area, and we pair it with a</w:t>
      </w:r>
    </w:p>
    <w:p>
      <w:r>
        <w:t>correction for this measurement problem. Two contributions. First, the applied</w:t>
      </w:r>
    </w:p>
    <w:p>
      <w:r>
        <w:t>system: a dual-graph GATv2 spatiotemporal transformer with a five-seed</w:t>
      </w:r>
    </w:p>
    <w:p>
      <w:r>
        <w:t>entropy-regularized EMOS ensemble reaches CRPS 2.8267 on Chicago and 3.1401 on</w:t>
      </w:r>
    </w:p>
    <w:p>
      <w:r>
        <w:t>New York for 2023, beating four deep baselines in all eight head-to-head</w:t>
      </w:r>
    </w:p>
    <w:p>
      <w:r>
        <w:t>Diebold-Mariano tests at p &lt; 2e-6, with conformal intervals achieving 90.75% and</w:t>
      </w:r>
    </w:p>
    <w:p>
      <w:r>
        <w:t>90.02% coverage under a pre-registered 3% disparity ceiling. Second, and the reason for the paper: we deflate</w:t>
      </w:r>
    </w:p>
    <w:p>
      <w:r>
        <w:t>the recorded rate by a feedback multiplier and issue intervals for the latent</w:t>
      </w:r>
    </w:p>
    <w:p>
      <w:r>
        <w:t>process. In simulation at feedback gain 0.85, intervals calibrated on the record</w:t>
      </w:r>
    </w:p>
    <w:p>
      <w:r>
        <w:t>retain only 16.2% coverage of true incidence while our corrected intervals hold</w:t>
      </w:r>
    </w:p>
    <w:p>
      <w:r>
        <w:t>93.0% — though they abstain on 85% of cells to do it, a cost we quantify rather</w:t>
      </w:r>
    </w:p>
    <w:p>
      <w:r>
        <w:t>than hide. On real records from both cities, correction cuts exposure disparity</w:t>
      </w:r>
    </w:p>
    <w:p>
      <w:r>
        <w:t>by 58% and 61%. We report what fails too: Chicago's probability integral</w:t>
      </w:r>
    </w:p>
    <w:p>
      <w:r>
        <w:t>transform is non-uniform at p = 5e-47, and 65 of its 77 areas come in low.</w:t>
      </w:r>
    </w:p>
    <w:p>
      <w:r>
        <w:rPr>
          <w:b/>
        </w:rPr>
        <w:t>Index Terms</w:t>
      </w:r>
      <w:r>
        <w:t xml:space="preserve"> — conformal prediction, crime forecasting, algorithmic fairness,</w:t>
      </w:r>
    </w:p>
    <w:p>
      <w:r>
        <w:t>feedback loops, measurement error, zero-inflated models, graph neural networks</w:t>
      </w:r>
    </w:p>
    <w:p>
      <w:pPr>
        <w:spacing w:before="280" w:after="80"/>
      </w:pPr>
      <w:r>
        <w:rPr>
          <w:b/>
          <w:color w:val="1B365D"/>
          <w:sz w:val="27"/>
        </w:rPr>
        <w:t>I. Introduction</w:t>
      </w:r>
    </w:p>
    <w:p>
      <w:r>
        <w:t>Start with the thing that makes this problem different from ordinary</w:t>
      </w:r>
    </w:p>
    <w:p>
      <w:r>
        <w:t>forecasting. When a weather model predicts rain, the prediction does not change</w:t>
      </w:r>
    </w:p>
    <w:p>
      <w:r>
        <w:t>whether it rains. When a crime model predicts crime, the prediction sends</w:t>
      </w:r>
    </w:p>
    <w:p>
      <w:r>
        <w:t>officers, and officers find crime. Not because they manufacture it, but because</w:t>
      </w:r>
    </w:p>
    <w:p>
      <w:r>
        <w:t>crime that nobody looks for goes unrecorded. Send more patrols to a block and</w:t>
      </w:r>
    </w:p>
    <w:p>
      <w:r>
        <w:t>the recorded rate there rises even if the underlying rate held perfectly still.</w:t>
      </w:r>
    </w:p>
    <w:p>
      <w:r>
        <w:t>So the training data is an artifact of past decisions by the system you are</w:t>
      </w:r>
    </w:p>
    <w:p>
      <w:r>
        <w:t>trying to improve.</w:t>
      </w:r>
    </w:p>
    <w:p>
      <w:r>
        <w:t>This has an uncomfortable consequence that we think has been under-appreciated.</w:t>
      </w:r>
    </w:p>
    <w:p>
      <w:r>
        <w:t>Take a forecaster and validate it the normal way — hold out 2023, compute CRPS,</w:t>
      </w:r>
    </w:p>
    <w:p>
      <w:r>
        <w:t>check the coverage of your prediction intervals. Suppose everything passes. You</w:t>
      </w:r>
    </w:p>
    <w:p>
      <w:r>
        <w:t xml:space="preserve">have learned that the model predicts </w:t>
      </w:r>
      <w:r>
        <w:rPr>
          <w:i/>
        </w:rPr>
        <w:t>records</w:t>
      </w:r>
      <w:r>
        <w:t xml:space="preserve"> well. You have learned nothing</w:t>
      </w:r>
    </w:p>
    <w:p>
      <w:r>
        <w:t xml:space="preserve">about whether it predicts </w:t>
      </w:r>
      <w:r>
        <w:rPr>
          <w:i/>
        </w:rPr>
        <w:t>crime</w:t>
      </w:r>
      <w:r>
        <w:t xml:space="preserve"> well, and the two come apart exactly where it</w:t>
      </w:r>
    </w:p>
    <w:p>
      <w:r>
        <w:t>matters most: in the neighborhoods that were over-policed to begin with. Ensign</w:t>
      </w:r>
    </w:p>
    <w:p>
      <w:r>
        <w:t>et al. [1] named this loop and showed it runs away. van Amsterdam et al. [2]</w:t>
      </w:r>
    </w:p>
    <w:p>
      <w:r>
        <w:t>showed the general pattern of a model that is accurate and harmful at once,</w:t>
      </w:r>
    </w:p>
    <w:p>
      <w:r>
        <w:t>invisible to passive validation. What nobody has offered is a fix.</w:t>
      </w:r>
    </w:p>
    <w:p>
      <w:r>
        <w:t>That is what we build here.</w:t>
      </w:r>
    </w:p>
    <w:p>
      <w:r>
        <w:t xml:space="preserve">Our starting point is a fixed-point model. Latent incidence </w:t>
      </w:r>
      <w:r>
        <w:rPr>
          <w:i/>
        </w:rPr>
        <w:t>λ_s</w:t>
      </w:r>
      <w:r>
        <w:t xml:space="preserve"> in area </w:t>
      </w:r>
      <w:r>
        <w:rPr>
          <w:i/>
        </w:rPr>
        <w:t>s</w:t>
      </w:r>
      <w:r>
        <w:t xml:space="preserve"> is</w:t>
      </w:r>
    </w:p>
    <w:p>
      <w:r>
        <w:t xml:space="preserve">unobserved. A policy allocates attention </w:t>
      </w:r>
      <w:r>
        <w:rPr>
          <w:i/>
        </w:rPr>
        <w:t>a_s</w:t>
      </w:r>
      <w:r>
        <w:t xml:space="preserve"> = </w:t>
      </w:r>
      <w:r>
        <w:rPr>
          <w:i/>
        </w:rPr>
        <w:t>π</w:t>
      </w:r>
      <w:r>
        <w:t>(</w:t>
      </w:r>
      <w:r>
        <w:rPr>
          <w:i/>
        </w:rPr>
        <w:t>μ_s</w:t>
      </w:r>
      <w:r>
        <w:t>) based on the</w:t>
      </w:r>
    </w:p>
    <w:p>
      <w:r>
        <w:t xml:space="preserve">recorded-rate estimate </w:t>
      </w:r>
      <w:r>
        <w:rPr>
          <w:i/>
        </w:rPr>
        <w:t>μ_s</w:t>
      </w:r>
      <w:r>
        <w:t>. Recording is attention-dependent:</w:t>
      </w:r>
    </w:p>
    <w:p>
      <w:r>
        <w:rPr>
          <w:i/>
        </w:rPr>
        <w:t>y_s</w:t>
      </w:r>
      <w:r>
        <w:t xml:space="preserve"> ~ Poisson(</w:t>
      </w:r>
      <w:r>
        <w:rPr>
          <w:i/>
        </w:rPr>
        <w:t>λ_s</w:t>
      </w:r>
      <w:r>
        <w:t xml:space="preserve"> </w:t>
      </w:r>
      <w:r>
        <w:rPr>
          <w:i/>
        </w:rPr>
        <w:t>g</w:t>
      </w:r>
      <w:r>
        <w:t>(</w:t>
      </w:r>
      <w:r>
        <w:rPr>
          <w:i/>
        </w:rPr>
        <w:t>a_s</w:t>
      </w:r>
      <w:r>
        <w:t xml:space="preserve">)) with </w:t>
      </w:r>
      <w:r>
        <w:rPr>
          <w:i/>
        </w:rPr>
        <w:t>g</w:t>
      </w:r>
      <w:r>
        <w:t xml:space="preserve"> increasing. A learner that fits the</w:t>
      </w:r>
    </w:p>
    <w:p>
      <w:r>
        <w:t xml:space="preserve">records converges to </w:t>
      </w:r>
      <w:r>
        <w:rPr>
          <w:i/>
        </w:rPr>
        <w:t>μ_s</w:t>
      </w:r>
      <w:r>
        <w:t xml:space="preserve"> = </w:t>
      </w:r>
      <w:r>
        <w:rPr>
          <w:i/>
        </w:rPr>
        <w:t>λ_s</w:t>
      </w:r>
      <w:r>
        <w:t xml:space="preserve"> </w:t>
      </w:r>
      <w:r>
        <w:rPr>
          <w:i/>
        </w:rPr>
        <w:t>g</w:t>
      </w:r>
      <w:r>
        <w:t>(</w:t>
      </w:r>
      <w:r>
        <w:rPr>
          <w:i/>
        </w:rPr>
        <w:t>π</w:t>
      </w:r>
      <w:r>
        <w:t>(</w:t>
      </w:r>
      <w:r>
        <w:rPr>
          <w:i/>
        </w:rPr>
        <w:t>μ_s</w:t>
      </w:r>
      <w:r>
        <w:t>)). Define the feedback gain</w:t>
      </w:r>
    </w:p>
    <w:p>
      <w:r>
        <w:t>κ = (d log a / d log μ)(d log g / d log a)          (1)</w:t>
      </w:r>
    </w:p>
    <w:p>
      <w:r>
        <w:t>the product of how strongly allocation responds to the record and how strongly</w:t>
      </w:r>
    </w:p>
    <w:p>
      <w:r>
        <w:t>recording responds to allocation. From this,</w:t>
      </w:r>
    </w:p>
    <w:p>
      <w:r>
        <w:t>d log μ_s / d log λ_s = 1 / (1 − κ)                  (2)</w:t>
      </w:r>
    </w:p>
    <w:p>
      <w:r>
        <w:t>so recorded disparity is true disparity raised to 1/(1 − κ), with a pole at</w:t>
      </w:r>
    </w:p>
    <w:p>
      <w:r>
        <w:t>κ = 1. We want to be careful about credit here, because this closed form is</w:t>
      </w:r>
    </w:p>
    <w:p>
      <w:r>
        <w:t>old. It is the closed-loop gain of a feedback amplifier, and in economics it is</w:t>
      </w:r>
    </w:p>
    <w:p>
      <w:r>
        <w:t>the social multiplier of Glaeser, Sacerdote and Scheinkman [3]. We claim</w:t>
      </w:r>
    </w:p>
    <w:p>
      <w:r>
        <w:t>neither. What we contribute is the constructive step that follows: given an</w:t>
      </w:r>
    </w:p>
    <w:p>
      <w:r>
        <w:t>estimate of κ, deflate the record by the recording multiplier and issue</w:t>
      </w:r>
    </w:p>
    <w:p>
      <w:r>
        <w:t xml:space="preserve">prediction intervals valid for </w:t>
      </w:r>
      <w:r>
        <w:rPr>
          <w:i/>
        </w:rPr>
        <w:t>λ</w:t>
      </w:r>
      <w:r>
        <w:t xml:space="preserve">, not for </w:t>
      </w:r>
      <w:r>
        <w:rPr>
          <w:i/>
        </w:rPr>
        <w:t>y</w:t>
      </w:r>
      <w:r>
        <w:t>, with abstention where the</w:t>
      </w:r>
    </w:p>
    <w:p>
      <w:r>
        <w:t>correction becomes untrustworthy.</w:t>
      </w:r>
    </w:p>
    <w:p>
      <w:r>
        <w:t>The empirical picture, in one paragraph. CIVIC-SAFE forecasts a full ZINB</w:t>
      </w:r>
    </w:p>
    <w:p>
      <w:r>
        <w:t>distribution per area-week-category and achieves CRPS 2.8267 (Chicago) and</w:t>
      </w:r>
    </w:p>
    <w:p>
      <w:r>
        <w:t>3.1401 (NYC) on 2023, ahead of every baseline we tried, with all eight</w:t>
      </w:r>
    </w:p>
    <w:p>
      <w:r>
        <w:t>head-to-head Diebold-Mariano comparisons against deep baselines significant at</w:t>
      </w:r>
    </w:p>
    <w:p>
      <w:r>
        <w:t>p &lt; 2e-6. Post-hoc conformal calibration lands at 90.75% and 90.02% coverage</w:t>
      </w:r>
    </w:p>
    <w:p>
      <w:r>
        <w:t>against a 90% target while keeping demographic coverage disparity at 0.0238 and</w:t>
      </w:r>
    </w:p>
    <w:p>
      <w:r>
        <w:t>0.0286, both under a ceiling we fixed at 0.03 before looking. Then the</w:t>
      </w:r>
    </w:p>
    <w:p>
      <w:r>
        <w:t>correction: in a closed-loop simulation at κ = 0.85, intervals calibrated on the</w:t>
      </w:r>
    </w:p>
    <w:p>
      <w:r>
        <w:t>record cover the latent process only 16.2% of the time, while corrected</w:t>
      </w:r>
    </w:p>
    <w:p>
      <w:r>
        <w:t>intervals hold 93.0%. On real Chicago and NYC records, correction reduces</w:t>
      </w:r>
    </w:p>
    <w:p>
      <w:r>
        <w:t>recorded-exposure disparity for the higher-minority stratum by 58% and 61%.</w:t>
      </w:r>
    </w:p>
    <w:p>
      <w:r>
        <w:t>We also found things that do not work, and we would rather say them here than</w:t>
      </w:r>
    </w:p>
    <w:p>
      <w:r>
        <w:t>have a referee say them. Chicago's PIT histogram is not uniform — chi-square</w:t>
      </w:r>
    </w:p>
    <w:p>
      <w:r>
        <w:t>241.84 on nine degrees of freedom, p = 5e-47 — so the ZINB is misspecified in</w:t>
      </w:r>
    </w:p>
    <w:p>
      <w:r>
        <w:t>Chicago's right tail. A single CIVIC-SAFE seed loses to TFT-ZINB; we win because</w:t>
      </w:r>
    </w:p>
    <w:p>
      <w:r>
        <w:t>of ensembling. The corrected intervals at κ = 0.85 abstain on 85% of cells, so</w:t>
      </w:r>
    </w:p>
    <w:p>
      <w:r>
        <w:t>the headline 16% → 93% compares two different denominators, and we label it as</w:t>
      </w:r>
    </w:p>
    <w:p>
      <w:r>
        <w:t>such everywhere it appears. Section VI collects these.</w:t>
      </w:r>
    </w:p>
    <w:p>
      <w:r>
        <w:t>Contributions:</w:t>
      </w:r>
    </w:p>
    <w:p>
      <w:r>
        <w:t>1. A feedback-corrected conformal predictor that restores coverage of the latent</w:t>
      </w:r>
    </w:p>
    <w:p>
      <w:r>
        <w:t>process from a biased record, with principled abstention (Section III-E). To</w:t>
      </w:r>
    </w:p>
    <w:p>
      <w:r>
        <w:t>our knowledge this is the first correction rather than diagnosis of the</w:t>
      </w:r>
    </w:p>
    <w:p>
      <w:r>
        <w:t>predictive-policing feedback pathology.</w:t>
      </w:r>
    </w:p>
    <w:p>
      <w:r>
        <w:t>2. A coordinate-free form of the amplification elasticity, with κ as a product</w:t>
      </w:r>
    </w:p>
    <w:p>
      <w:r>
        <w:t>of two log-elasticities, plus the disparity power law — a sharpening of [1]</w:t>
      </w:r>
    </w:p>
    <w:p>
      <w:r>
        <w:t>that cites [3] for the gain itself.</w:t>
      </w:r>
    </w:p>
    <w:p>
      <w:r>
        <w:t>3. A competitive applied forecaster with honest calibration: full distributional</w:t>
      </w:r>
    </w:p>
    <w:p>
      <w:r>
        <w:t>forecasts, ten conformal variants compared, and constraint-based method</w:t>
      </w:r>
    </w:p>
    <w:p>
      <w:r>
        <w:t>selection that refuses methods violating a pre-registered fairness ceiling</w:t>
      </w:r>
    </w:p>
    <w:p>
      <w:r>
        <w:t>(Sections III-D, V-C).</w:t>
      </w:r>
    </w:p>
    <w:p>
      <w:r>
        <w:t>4. An accounting of what the system cannot do, including a misspecification</w:t>
      </w:r>
    </w:p>
    <w:p>
      <w:r>
        <w:t>failure on one of two cities.</w:t>
      </w:r>
    </w:p>
    <w:p>
      <w:pPr>
        <w:spacing w:before="280" w:after="80"/>
      </w:pPr>
      <w:r>
        <w:rPr>
          <w:b/>
          <w:color w:val="1B365D"/>
          <w:sz w:val="27"/>
        </w:rPr>
        <w:t>II. Related Work</w:t>
      </w:r>
    </w:p>
    <w:p>
      <w:r>
        <w:rPr>
          <w:b/>
        </w:rPr>
        <w:t>Spatiotemporal crime and count forecasting.</w:t>
      </w:r>
      <w:r>
        <w:t xml:space="preserve"> ZINB output heads on graph</w:t>
      </w:r>
    </w:p>
    <w:p>
      <w:r>
        <w:t>networks are established for sparse urban counts. STZINB-GNN [4] pairs a</w:t>
      </w:r>
    </w:p>
    <w:p>
      <w:r>
        <w:t>zero-inflated negative binomial likelihood with a spatiotemporal graph encoder</w:t>
      </w:r>
    </w:p>
    <w:p>
      <w:r>
        <w:t>for demand prediction, and STMGNN-ZINB [5] extends the idea with multi-graph</w:t>
      </w:r>
    </w:p>
    <w:p>
      <w:r>
        <w:t>fusion. Our predictor sits in this family and we make no architectural novelty</w:t>
      </w:r>
    </w:p>
    <w:p>
      <w:r>
        <w:t>claim for it. GATv2 [6] supplies the attention operator; we use two adjacency</w:t>
      </w:r>
    </w:p>
    <w:p>
      <w:r>
        <w:t>structures (queen contiguity and k-nearest neighbours) rather than one.</w:t>
      </w:r>
    </w:p>
    <w:p>
      <w:r>
        <w:rPr>
          <w:b/>
        </w:rPr>
        <w:t>Conformal prediction.</w:t>
      </w:r>
      <w:r>
        <w:t xml:space="preserve"> Split conformal gives distribution-free finite-sample</w:t>
      </w:r>
    </w:p>
    <w:p>
      <w:r>
        <w:t>coverage under exchangeability. Conformalized quantile regression [7] supplies</w:t>
      </w:r>
    </w:p>
    <w:p>
      <w:r>
        <w:t>the score we use. Adaptive conformal inference [8] handles distribution drift by</w:t>
      </w:r>
    </w:p>
    <w:p>
      <w:r>
        <w:t>updating the miscoverage target online, and equalized conditional risk control</w:t>
      </w:r>
    </w:p>
    <w:p>
      <w:r>
        <w:t>[9] gives per-group high-probability coverage via concentration bounds. All four</w:t>
      </w:r>
    </w:p>
    <w:p>
      <w:r>
        <w:t>are applied here as published. What conformal prediction guarantees, though, is</w:t>
      </w:r>
    </w:p>
    <w:p>
      <w:r>
        <w:t>coverage of the variable you calibrated against — which is the record. That is</w:t>
      </w:r>
    </w:p>
    <w:p>
      <w:r>
        <w:t>the gap this paper addresses.</w:t>
      </w:r>
    </w:p>
    <w:p>
      <w:r>
        <w:t>The nearest-looking remedy is weighted conformal prediction under covariate shift</w:t>
      </w:r>
    </w:p>
    <w:p>
      <w:r>
        <w:t>[21], and it is worth saying precisely why it does not close that gap. Weighted</w:t>
      </w:r>
    </w:p>
    <w:p>
      <w:r>
        <w:t>CP reweights the calibration scores by a covariate likelihood ratio</w:t>
      </w:r>
    </w:p>
    <w:p>
      <w:r>
        <w:t>w(x) = dQ_X/dP_X(x), and its validity rests on the conditional outcome law being</w:t>
      </w:r>
    </w:p>
    <w:p>
      <w:r>
        <w:t>invariant, P(Y|X) = Q(Y|X): the covariate marginal may move, the outcome</w:t>
      </w:r>
    </w:p>
    <w:p>
      <w:r>
        <w:t>mechanism may not. Our distortion is the opposite kind. The covariates do not</w:t>
      </w:r>
    </w:p>
    <w:p>
      <w:r>
        <w:t xml:space="preserve">shift. The </w:t>
      </w:r>
      <w:r>
        <w:rPr>
          <w:i/>
        </w:rPr>
        <w:t>outcome</w:t>
      </w:r>
      <w:r>
        <w:t xml:space="preserve"> does, because attention multiplies the recording intensity,</w:t>
      </w:r>
    </w:p>
    <w:p>
      <w:r>
        <w:t>so P(Y|X) is exactly what the feedback loop bends — and the quantity we want to</w:t>
      </w:r>
    </w:p>
    <w:p>
      <w:r>
        <w:t>cover, λ, is never observed in any sample. There is no pair of covariate</w:t>
      </w:r>
    </w:p>
    <w:p>
      <w:r>
        <w:t>distributions here and so no density ratio to estimate; the object that needs</w:t>
      </w:r>
    </w:p>
    <w:p>
      <w:r>
        <w:t>inverting is the multiplicative recording factor m_s.</w:t>
      </w:r>
    </w:p>
    <w:p>
      <w:r>
        <w:t xml:space="preserve">Stated more generally, the covariate-shift line of work extends </w:t>
      </w:r>
      <w:r>
        <w:rPr>
          <w:i/>
        </w:rPr>
        <w:t>which</w:t>
      </w:r>
    </w:p>
    <w:p>
      <w:r>
        <w:t>exchangeability condition a calibration set must satisfy — plain exchangeability,</w:t>
      </w:r>
    </w:p>
    <w:p>
      <w:r>
        <w:t>then weighted exchangeability under covariate shift, then online adaptation under</w:t>
      </w:r>
    </w:p>
    <w:p>
      <w:r>
        <w:t>drift — while holding the target variable fixed. We move along a different axis:</w:t>
      </w:r>
    </w:p>
    <w:p>
      <w:r>
        <w:t>the target variable itself changes, from the recorded y to the latent λ. The two</w:t>
      </w:r>
    </w:p>
    <w:p>
      <w:r>
        <w:t>compose rather than compete, since weighted CP could be applied to the deflated</w:t>
      </w:r>
    </w:p>
    <w:p>
      <w:r>
        <w:t>rate if covariates shifted too. Section III-D makes the structural version of</w:t>
      </w:r>
    </w:p>
    <w:p>
      <w:r>
        <w:t>this argument, which turns out to cover the whole reweighting family rather than</w:t>
      </w:r>
    </w:p>
    <w:p>
      <w:r>
        <w:t>only its covariate-shift member.</w:t>
      </w:r>
    </w:p>
    <w:p>
      <w:r>
        <w:rPr>
          <w:b/>
        </w:rPr>
        <w:t>Feedback loops in predictive policing.</w:t>
      </w:r>
      <w:r>
        <w:t xml:space="preserve"> Ensign et al. [1] formalized the</w:t>
      </w:r>
    </w:p>
    <w:p>
      <w:r>
        <w:t>runaway loop with attention-dependent recording and showed that a Pólya-urn</w:t>
      </w:r>
    </w:p>
    <w:p>
      <w:r>
        <w:t>model drives allocation to a degenerate winner-take-all fixed point. We differ</w:t>
      </w:r>
    </w:p>
    <w:p>
      <w:r>
        <w:t>in two ways: our amplification is a smooth power law with a finite pole at</w:t>
      </w:r>
    </w:p>
    <w:p>
      <w:r>
        <w:t>κ = 1 rather than unconditional runaway, and we supply a correction. Hashimoto</w:t>
      </w:r>
    </w:p>
    <w:p>
      <w:r>
        <w:t>et al. [10] and Wyllie et al. [11] study disparity amplification in</w:t>
      </w:r>
    </w:p>
    <w:p>
      <w:r>
        <w:t>retraining loops empirically without a closed-form exponent or a fix.</w:t>
      </w:r>
    </w:p>
    <w:p>
      <w:r>
        <w:rPr>
          <w:b/>
        </w:rPr>
        <w:t>Performativity and identification.</w:t>
      </w:r>
      <w:r>
        <w:t xml:space="preserve"> That predictions change the world they</w:t>
      </w:r>
    </w:p>
    <w:p>
      <w:r>
        <w:t>predict is the subject of performative prediction [12], and Perdomo [13] shows</w:t>
      </w:r>
    </w:p>
    <w:p>
      <w:r>
        <w:t>a predictor can pass every observable calibration check while being</w:t>
      </w:r>
    </w:p>
    <w:p>
      <w:r>
        <w:t>performatively useless. The distinction we need is sharper: in our setting there</w:t>
      </w:r>
    </w:p>
    <w:p>
      <w:r>
        <w:t xml:space="preserve">is a latent target </w:t>
      </w:r>
      <w:r>
        <w:rPr>
          <w:i/>
        </w:rPr>
        <w:t>λ</w:t>
      </w:r>
      <w:r>
        <w:t xml:space="preserve"> genuinely different from the recorded </w:t>
      </w:r>
      <w:r>
        <w:rPr>
          <w:i/>
        </w:rPr>
        <w:t>y</w:t>
      </w:r>
      <w:r>
        <w:t>, so the failure</w:t>
      </w:r>
    </w:p>
    <w:p>
      <w:r>
        <w:t>is a coverage failure against an unobserved variable. Performative risk control</w:t>
      </w:r>
    </w:p>
    <w:p>
      <w:r>
        <w:t>[14] controls risk on observed outcomes, which is the opposite of what is needed</w:t>
      </w:r>
    </w:p>
    <w:p>
      <w:r>
        <w:t>here. The observation that you cannot detect this by watching but can by</w:t>
      </w:r>
    </w:p>
    <w:p>
      <w:r>
        <w:t>perturbing is a known template [15], and we use its difference-in-differences</w:t>
      </w:r>
    </w:p>
    <w:p>
      <w:r>
        <w:t>instantiation rather than claiming the principle.</w:t>
      </w:r>
    </w:p>
    <w:p>
      <w:r>
        <w:rPr>
          <w:b/>
        </w:rPr>
        <w:t>Detection-shock natural experiments.</w:t>
      </w:r>
      <w:r>
        <w:t xml:space="preserve"> Staggered acoustic gunshot detection</w:t>
      </w:r>
    </w:p>
    <w:p>
      <w:r>
        <w:t>rollouts have been used as difference-in-differences instruments for recorded</w:t>
      </w:r>
    </w:p>
    <w:p>
      <w:r>
        <w:t>crime outcomes [16]. Those studies estimate reduced-form treatment effects. We</w:t>
      </w:r>
    </w:p>
    <w:p>
      <w:r>
        <w:t>reinterpret the same design as a way to estimate a structural recording</w:t>
      </w:r>
    </w:p>
    <w:p>
      <w:r>
        <w:t>elasticity, which is the methodological move we do claim.</w:t>
      </w:r>
    </w:p>
    <w:p>
      <w:pPr>
        <w:spacing w:before="280" w:after="80"/>
      </w:pPr>
      <w:r>
        <w:rPr>
          <w:b/>
          <w:color w:val="1B365D"/>
          <w:sz w:val="27"/>
        </w:rPr>
        <w:t>III. Method</w:t>
      </w:r>
    </w:p>
    <w:p>
      <w:pPr>
        <w:spacing w:before="200" w:after="60"/>
      </w:pPr>
      <w:r>
        <w:rPr>
          <w:b/>
          <w:color w:val="2C3E50"/>
          <w:sz w:val="24"/>
        </w:rPr>
        <w:t>A. Problem setup</w:t>
      </w:r>
    </w:p>
    <w:p>
      <w:r>
        <w:t xml:space="preserve">Let </w:t>
      </w:r>
      <w:r>
        <w:rPr>
          <w:i/>
        </w:rPr>
        <w:t>s</w:t>
      </w:r>
      <w:r>
        <w:t xml:space="preserve"> index spatial units, </w:t>
      </w:r>
      <w:r>
        <w:rPr>
          <w:i/>
        </w:rPr>
        <w:t>t</w:t>
      </w:r>
      <w:r>
        <w:t xml:space="preserve"> weeks, and </w:t>
      </w:r>
      <w:r>
        <w:rPr>
          <w:i/>
        </w:rPr>
        <w:t>c</w:t>
      </w:r>
      <w:r>
        <w:t xml:space="preserve"> crime categories. For each</w:t>
      </w:r>
    </w:p>
    <w:p>
      <w:r>
        <w:t>triple we predict a distribution over counts, not a number. Chicago gives us 77</w:t>
      </w:r>
    </w:p>
    <w:p>
      <w:r>
        <w:t>community areas and NYC 78 comparable units, three categories (violent,</w:t>
      </w:r>
    </w:p>
    <w:p>
      <w:r>
        <w:t>property, drug), and weekly aggregation.</w:t>
      </w:r>
    </w:p>
    <w:p>
      <w:r>
        <w:t>We use a zero-inflated negative binomial head because crime counts are sparse</w:t>
      </w:r>
    </w:p>
    <w:p>
      <w:r>
        <w:t>and overdispersed at once, and the two need separate machinery. Sparsity is</w:t>
      </w:r>
    </w:p>
    <w:p>
      <w:r>
        <w:t>structural — some area-week-category cells are zero because nothing happened and</w:t>
      </w:r>
    </w:p>
    <w:p>
      <w:r>
        <w:t>some because nothing was recorded — so a point mass at zero is not a modelling</w:t>
      </w:r>
    </w:p>
    <w:p>
      <w:r>
        <w:t>convenience but a description of the data. Overdispersion needs the negative</w:t>
      </w:r>
    </w:p>
    <w:p>
      <w:r>
        <w:t>binomial's second parameter. The model emits (</w:t>
      </w:r>
      <w:r>
        <w:rPr>
          <w:i/>
        </w:rPr>
        <w:t>π</w:t>
      </w:r>
      <w:r>
        <w:t xml:space="preserve">, </w:t>
      </w:r>
      <w:r>
        <w:rPr>
          <w:i/>
        </w:rPr>
        <w:t>μ</w:t>
      </w:r>
      <w:r>
        <w:t xml:space="preserve">, </w:t>
      </w:r>
      <w:r>
        <w:rPr>
          <w:i/>
        </w:rPr>
        <w:t>r</w:t>
      </w:r>
      <w:r>
        <w:t>) per cell:</w:t>
      </w:r>
    </w:p>
    <w:p>
      <w:r>
        <w:t>P(Y = y) = π + (1 − π)(r/(r+μ))^r                        if y = 0</w:t>
      </w:r>
    </w:p>
    <w:p>
      <w:r>
        <w:t>= (1 − π) · Γ(y+r)/(Γ(r) y!) · (r/(r+μ))^r · (μ/(r+μ))^y   if y &gt; 0</w:t>
      </w:r>
    </w:p>
    <w:p>
      <w:r>
        <w:t>(3)</w:t>
      </w:r>
    </w:p>
    <w:p>
      <w:r>
        <w:t xml:space="preserve">with </w:t>
      </w:r>
      <w:r>
        <w:rPr>
          <w:i/>
        </w:rPr>
        <w:t>π</w:t>
      </w:r>
      <w:r>
        <w:t xml:space="preserve"> = </w:t>
      </w:r>
      <w:r>
        <w:rPr>
          <w:i/>
        </w:rPr>
        <w:t>σ</w:t>
      </w:r>
      <w:r>
        <w:t xml:space="preserve">(·), </w:t>
      </w:r>
      <w:r>
        <w:rPr>
          <w:i/>
        </w:rPr>
        <w:t>μ</w:t>
      </w:r>
      <w:r>
        <w:t xml:space="preserve"> = softplus(·), and </w:t>
      </w:r>
      <w:r>
        <w:rPr>
          <w:i/>
        </w:rPr>
        <w:t>r</w:t>
      </w:r>
      <w:r>
        <w:t xml:space="preserve"> = softplus(·) + 0.1. The floor on</w:t>
      </w:r>
    </w:p>
    <w:p>
      <w:r>
        <w:rPr>
          <w:i/>
        </w:rPr>
        <w:t>r</w:t>
      </w:r>
      <w:r>
        <w:t xml:space="preserve"> matters more than it looks; we return to it in Section III-C.</w:t>
      </w:r>
    </w:p>
    <w:p>
      <w:pPr>
        <w:spacing w:before="200" w:after="60"/>
      </w:pPr>
      <w:r>
        <w:rPr>
          <w:b/>
          <w:color w:val="2C3E50"/>
          <w:sz w:val="24"/>
        </w:rPr>
        <w:t>B. Architecture</w:t>
      </w:r>
    </w:p>
    <w:p>
      <w:r>
        <w:t>Space first. Two adjacency structures feed a GATv2 encoder: queen contiguity for</w:t>
      </w:r>
    </w:p>
    <w:p>
      <w:r>
        <w:t>immediate geographic spillover, and k-nearest neighbours in demographic feature</w:t>
      </w:r>
    </w:p>
    <w:p>
      <w:r>
        <w:t>space for areas that behave alike without touching. Attention coefficients are</w:t>
      </w:r>
    </w:p>
    <w:p>
      <w:r>
        <w:t>computed dynamically over the union of both neighbourhoods,</w:t>
      </w:r>
    </w:p>
    <w:p>
      <w:r>
        <w:t>e_ij = a^T LeakyReLU(W [h_i ‖ h_j]),   α_ij = softmax_j(e_ij)   (4)</w:t>
      </w:r>
    </w:p>
    <w:p>
      <w:r>
        <w:t>and node states update as the attention-weighted sum over both neighbourhoods.</w:t>
      </w:r>
    </w:p>
    <w:p>
      <w:r>
        <w:t>Then time. A spatiotemporal transformer over unified space-time tokens with a</w:t>
      </w:r>
    </w:p>
    <w:p>
      <w:r>
        <w:t>structured attention mask carries temporal context. Between the two, a</w:t>
      </w:r>
    </w:p>
    <w:p>
      <w:r>
        <w:t>multi-factor feature mixer with a Jensen-Shannon diversity penalty discourages</w:t>
      </w:r>
    </w:p>
    <w:p>
      <w:r>
        <w:t>the network from routing predictions through demographic covariates — a partial</w:t>
      </w:r>
    </w:p>
    <w:p>
      <w:r>
        <w:t>guard against proxy discrimination, not a solution to it.</w:t>
      </w:r>
    </w:p>
    <w:p>
      <w:r>
        <w:t xml:space="preserve">We anchor </w:t>
      </w:r>
      <w:r>
        <w:rPr>
          <w:i/>
        </w:rPr>
        <w:t>μ</w:t>
      </w:r>
      <w:r>
        <w:t xml:space="preserve"> to a trailing mean rather than predicting it free. This was not a</w:t>
      </w:r>
    </w:p>
    <w:p>
      <w:r>
        <w:t>design preference; without anchoring, conformal interval widths blow up past</w:t>
      </w:r>
    </w:p>
    <w:p>
      <w:r>
        <w:t>1000 and skill score goes deeply negative. Anchoring holds the level and lets</w:t>
      </w:r>
    </w:p>
    <w:p>
      <w:r>
        <w:t>the network model deviations from it.</w:t>
      </w:r>
    </w:p>
    <w:p>
      <w:pPr>
        <w:spacing w:before="200" w:after="60"/>
      </w:pPr>
      <w:r>
        <w:rPr>
          <w:b/>
          <w:color w:val="2C3E50"/>
          <w:sz w:val="24"/>
        </w:rPr>
        <w:t>C. Training and the r-collapse problem</w:t>
      </w:r>
    </w:p>
    <w:p>
      <w:r>
        <w:t xml:space="preserve">Training minimizes ZINB negative log-likelihood, computed with </w:t>
      </w:r>
      <w:r>
        <w:rPr>
          <w:rFonts w:ascii="Consolas" w:hAnsi="Consolas"/>
          <w:sz w:val="20"/>
        </w:rPr>
        <w:t>logsumexp</w:t>
      </w:r>
      <w:r>
        <w:t xml:space="preserve"> on</w:t>
      </w:r>
    </w:p>
    <w:p>
      <w:r>
        <w:t xml:space="preserve">the zero branch and </w:t>
      </w:r>
      <w:r>
        <w:rPr>
          <w:rFonts w:ascii="Consolas" w:hAnsi="Consolas"/>
          <w:sz w:val="20"/>
        </w:rPr>
        <w:t>lgamma</w:t>
      </w:r>
      <w:r>
        <w:t xml:space="preserve"> elsewhere for stability.</w:t>
      </w:r>
    </w:p>
    <w:p>
      <w:r>
        <w:t>One failure mode deserves description because it is a clean example of a metric</w:t>
      </w:r>
    </w:p>
    <w:p>
      <w:r>
        <w:t xml:space="preserve">lying. When you train ZINB by maximum likelihood, </w:t>
      </w:r>
      <w:r>
        <w:rPr>
          <w:i/>
        </w:rPr>
        <w:t>r</w:t>
      </w:r>
      <w:r>
        <w:t xml:space="preserve"> tends to collapse toward</w:t>
      </w:r>
    </w:p>
    <w:p>
      <w:r>
        <w:t xml:space="preserve">its floor. The reason: as </w:t>
      </w:r>
      <w:r>
        <w:rPr>
          <w:i/>
        </w:rPr>
        <w:t>r</w:t>
      </w:r>
      <w:r>
        <w:t xml:space="preserve"> → 0 the negative binomial variance</w:t>
      </w:r>
    </w:p>
    <w:p>
      <w:r>
        <w:rPr>
          <w:i/>
        </w:rPr>
        <w:t>μ</w:t>
      </w:r>
      <w:r>
        <w:t xml:space="preserve"> + </w:t>
      </w:r>
      <w:r>
        <w:rPr>
          <w:i/>
        </w:rPr>
        <w:t>μ²</w:t>
      </w:r>
      <w:r>
        <w:t>/</w:t>
      </w:r>
      <w:r>
        <w:rPr>
          <w:i/>
        </w:rPr>
        <w:t>r</w:t>
      </w:r>
      <w:r>
        <w:t xml:space="preserve"> diverges, giving a heavy-tailed distribution that assigns</w:t>
      </w:r>
    </w:p>
    <w:p>
      <w:r>
        <w:t>tolerable probability to almost any observation, so NLL looks acceptable. MAE</w:t>
      </w:r>
    </w:p>
    <w:p>
      <w:r>
        <w:t>even improves, because the mode sharpens. But CRPS degrades, because the</w:t>
      </w:r>
    </w:p>
    <w:p>
      <w:r>
        <w:t>predictive CDF is smeared across the real line. Likelihood and sharpness pull in</w:t>
      </w:r>
    </w:p>
    <w:p>
      <w:r>
        <w:t>opposite directions and likelihood wins.</w:t>
      </w:r>
    </w:p>
    <w:p>
      <w:r>
        <w:t>The fix is a per-cell penalty,</w:t>
      </w:r>
    </w:p>
    <w:p>
      <w:r>
        <w:t>L_r-reg = λ_r · mean_i ReLU(r_reg − r_i)                  (5)</w:t>
      </w:r>
    </w:p>
    <w:p>
      <w:r>
        <w:t xml:space="preserve">with </w:t>
      </w:r>
      <w:r>
        <w:rPr>
          <w:i/>
        </w:rPr>
        <w:t>r_reg</w:t>
      </w:r>
      <w:r>
        <w:t xml:space="preserve"> = 0.5 and </w:t>
      </w:r>
      <w:r>
        <w:rPr>
          <w:i/>
        </w:rPr>
        <w:t>λ_r</w:t>
      </w:r>
      <w:r>
        <w:t xml:space="preserve"> = 0.1. Per-cell rather than batch-mean is the whole</w:t>
      </w:r>
    </w:p>
    <w:p>
      <w:r>
        <w:t>point: a batch-mean penalty lets some cells collapse to near-zero while others</w:t>
      </w:r>
    </w:p>
    <w:p>
      <w:r>
        <w:t>compensate by staying high, and the average looks fine while individual</w:t>
      </w:r>
    </w:p>
    <w:p>
      <w:r>
        <w:t>predictive distributions are garbage.</w:t>
      </w:r>
    </w:p>
    <w:p>
      <w:pPr>
        <w:spacing w:before="200" w:after="60"/>
      </w:pPr>
      <w:r>
        <w:rPr>
          <w:b/>
          <w:color w:val="2C3E50"/>
          <w:sz w:val="24"/>
        </w:rPr>
        <w:t>D. Calibration</w:t>
      </w:r>
    </w:p>
    <w:p>
      <w:r>
        <w:t>The model's own quantiles are not trustworthy, so we calibrate post hoc. We</w:t>
      </w:r>
    </w:p>
    <w:p>
      <w:r>
        <w:t>split the panel chronologically — train, validation, calibration, test (2023) —</w:t>
      </w:r>
    </w:p>
    <w:p>
      <w:r>
        <w:t>and never let a later split inform an earlier one.</w:t>
      </w:r>
    </w:p>
    <w:p>
      <w:r>
        <w:t>Non-conformity uses CQR scores from the ZINB quantile function,</w:t>
      </w:r>
    </w:p>
    <w:p>
      <w:r>
        <w:rPr>
          <w:i/>
        </w:rPr>
        <w:t>s_i</w:t>
      </w:r>
      <w:r>
        <w:t xml:space="preserve"> = max(</w:t>
      </w:r>
      <w:r>
        <w:rPr>
          <w:i/>
        </w:rPr>
        <w:t>q_{α/2}</w:t>
      </w:r>
      <w:r>
        <w:t xml:space="preserve"> − </w:t>
      </w:r>
      <w:r>
        <w:rPr>
          <w:i/>
        </w:rPr>
        <w:t>y_i</w:t>
      </w:r>
      <w:r>
        <w:t xml:space="preserve">, </w:t>
      </w:r>
      <w:r>
        <w:rPr>
          <w:i/>
        </w:rPr>
        <w:t>y_i</w:t>
      </w:r>
      <w:r>
        <w:t xml:space="preserve"> − </w:t>
      </w:r>
      <w:r>
        <w:rPr>
          <w:i/>
        </w:rPr>
        <w:t>q_{1−α/2}</w:t>
      </w:r>
      <w:r>
        <w:t>), and the split-conformal</w:t>
      </w:r>
    </w:p>
    <w:p>
      <w:r>
        <w:t>threshold is the ⌈(n+1)(1−α)⌉/n empirical quantile of the calibration scores.</w:t>
      </w:r>
    </w:p>
    <w:p>
      <w:r>
        <w:t>For per-group control, ECRC computes per-group thresholds with Hoeffding slack</w:t>
      </w:r>
    </w:p>
    <w:p>
      <w:r>
        <w:rPr>
          <w:i/>
        </w:rPr>
        <w:t>ε_g</w:t>
      </w:r>
      <w:r>
        <w:t xml:space="preserve"> = sqrt(log(2/</w:t>
      </w:r>
      <w:r>
        <w:rPr>
          <w:i/>
        </w:rPr>
        <w:t>δ_g</w:t>
      </w:r>
      <w:r>
        <w:t>)/(2</w:t>
      </w:r>
      <w:r>
        <w:rPr>
          <w:i/>
        </w:rPr>
        <w:t>n_g</w:t>
      </w:r>
      <w:r>
        <w:t>)) so that per-group coverage is at least</w:t>
      </w:r>
    </w:p>
    <w:p>
      <w:r>
        <w:t xml:space="preserve">1 − α − </w:t>
      </w:r>
      <w:r>
        <w:rPr>
          <w:i/>
        </w:rPr>
        <w:t>ε_g</w:t>
      </w:r>
      <w:r>
        <w:t xml:space="preserve"> with probability 1 − </w:t>
      </w:r>
      <w:r>
        <w:rPr>
          <w:i/>
        </w:rPr>
        <w:t>δ_g</w:t>
      </w:r>
      <w:r>
        <w:t>. An adaptive temporal variant updates</w:t>
      </w:r>
    </w:p>
    <w:p>
      <w:r>
        <w:t>the per-group miscoverage target online with a PID rule to handle drift; it</w:t>
      </w:r>
    </w:p>
    <w:p>
      <w:r>
        <w:t>gives a long-run average guarantee, not a per-step one, and we say so in the</w:t>
      </w:r>
    </w:p>
    <w:p>
      <w:r>
        <w:t>results rather than implying otherwise.</w:t>
      </w:r>
    </w:p>
    <w:p>
      <w:r>
        <w:t>We evaluate ten variants and select among them by constraint rather than by</w:t>
      </w:r>
    </w:p>
    <w:p>
      <w:r>
        <w:t>eyeball: narrowest mean width subject to marginal coverage at or above the</w:t>
      </w:r>
    </w:p>
    <w:p>
      <w:r>
        <w:t>floor, demographic disparity at or below 0.03, abstention at or below 1%, and</w:t>
      </w:r>
    </w:p>
    <w:p>
      <w:r>
        <w:t>finite metrics. The ceiling was fixed before we looked at results. Section V-B</w:t>
      </w:r>
    </w:p>
    <w:p>
      <w:r>
        <w:t>shows the constraint doing real work — it rejects the narrowest method in both</w:t>
      </w:r>
    </w:p>
    <w:p>
      <w:r>
        <w:t>cities.</w:t>
      </w:r>
    </w:p>
    <w:p>
      <w:r>
        <w:t>Two of the ten deserve a word, because between them they cover the reweighting</w:t>
      </w:r>
    </w:p>
    <w:p>
      <w:r>
        <w:t>family a reader may reasonably expect to solve the problem outright. Our weighted</w:t>
      </w:r>
    </w:p>
    <w:p>
      <w:r>
        <w:t>variant assigns exponentially decaying weights to calibration points by recency</w:t>
      </w:r>
    </w:p>
    <w:p>
      <w:r>
        <w:t>and takes a weighted quantile of the scores, which targets non-stationarity:</w:t>
      </w:r>
    </w:p>
    <w:p>
      <w:r>
        <w:t>recent weeks count for more when the panel drifts. Weighted CP in the</w:t>
      </w:r>
    </w:p>
    <w:p>
      <w:r>
        <w:t>covariate-shift sense [21] instead weights by a covariate likelihood ratio w(x).</w:t>
      </w:r>
    </w:p>
    <w:p>
      <w:r>
        <w:t>Neither addresses the feedback problem, and for the same structural reason:</w:t>
      </w:r>
    </w:p>
    <w:p>
      <w:r>
        <w:t xml:space="preserve">reweighting changes </w:t>
      </w:r>
      <w:r>
        <w:rPr>
          <w:i/>
        </w:rPr>
        <w:t>which calibration points count</w:t>
      </w:r>
      <w:r>
        <w:t>, never *what the score</w:t>
      </w:r>
    </w:p>
    <w:p>
      <w:r>
        <w:t>measures*. Every score is a function of the recorded y, so any weighted quantile</w:t>
      </w:r>
    </w:p>
    <w:p>
      <w:r>
        <w:t>of them — uniform, recency-decayed, density-ratio, or adaptively updated —</w:t>
      </w:r>
    </w:p>
    <w:p>
      <w:r>
        <w:t>certifies coverage of y and says nothing about λ. The family is closed under the</w:t>
      </w:r>
    </w:p>
    <w:p>
      <w:r>
        <w:t>wrong target. Leaving it means changing the target variable, which is what the</w:t>
      </w:r>
    </w:p>
    <w:p>
      <w:r>
        <w:t>deflation does.</w:t>
      </w:r>
    </w:p>
    <w:p>
      <w:r>
        <w:t>The conformal table bears this out without embarrassing the method. Our weighted</w:t>
      </w:r>
    </w:p>
    <w:p>
      <w:r>
        <w:t>variant clears the coverage floor in both cities (0.9075 Chicago, 0.9326 NYC). On</w:t>
      </w:r>
    </w:p>
    <w:p>
      <w:r>
        <w:t>NYC it is numerically indistinguishable from split CP, where the integer score</w:t>
      </w:r>
    </w:p>
    <w:p>
      <w:r>
        <w:t>lattice leaves the weights nothing to move; on Chicago it does shift the interval,</w:t>
      </w:r>
    </w:p>
    <w:p>
      <w:r>
        <w:t>to 0.9075 against split CP's 0.9405. So the weights act. They act on the right</w:t>
      </w:r>
    </w:p>
    <w:p>
      <w:r>
        <w:t>variable for drift and the wrong one for feedback.</w:t>
      </w:r>
    </w:p>
    <w:p>
      <w:r>
        <w:t>Two smaller decisions worth recording. Ensemble weights come from</w:t>
      </w:r>
    </w:p>
    <w:p>
      <w:r>
        <w:t>entropy-regularized EMOS learned on calibration data, with a fallback to uniform</w:t>
      </w:r>
    </w:p>
    <w:p>
      <w:r>
        <w:t>weighting when the learned weights fail to beat uniform on an internal holdout;</w:t>
      </w:r>
    </w:p>
    <w:p>
      <w:r>
        <w:t>the entropy term exists because unregularized EMOS put 99.6% of its mass on one</w:t>
      </w:r>
    </w:p>
    <w:p>
      <w:r>
        <w:t xml:space="preserve">seed. And post-hoc distributional recalibration is </w:t>
      </w:r>
      <w:r>
        <w:rPr>
          <w:i/>
        </w:rPr>
        <w:t>fitted but gated</w:t>
      </w:r>
      <w:r>
        <w:t>: we</w:t>
      </w:r>
    </w:p>
    <w:p>
      <w:r>
        <w:t>compare recalibrated against original CRPS on an internal calibration holdout,</w:t>
      </w:r>
    </w:p>
    <w:p>
      <w:r>
        <w:t>not on test, and apply the correction only if it helps. On both cities it did</w:t>
      </w:r>
    </w:p>
    <w:p>
      <w:r>
        <w:t>not help (Chicago −5.29%, NYC −0.66%), so both cities report identity</w:t>
      </w:r>
    </w:p>
    <w:p>
      <w:r>
        <w:t>recalibration. Gating on test CRPS would have been leakage; we mention this</w:t>
      </w:r>
    </w:p>
    <w:p>
      <w:r>
        <w:t>because it is a tempting shortcut.</w:t>
      </w:r>
    </w:p>
    <w:p>
      <w:pPr>
        <w:spacing w:before="200" w:after="60"/>
      </w:pPr>
      <w:r>
        <w:rPr>
          <w:b/>
          <w:color w:val="2C3E50"/>
          <w:sz w:val="24"/>
        </w:rPr>
        <w:t>E. Feedback-corrected latent intervals</w:t>
      </w:r>
    </w:p>
    <w:p>
      <w:r>
        <w:t>Now the part that is new.</w:t>
      </w:r>
    </w:p>
    <w:p>
      <w:r>
        <w:t xml:space="preserve">Everything in Section III-D delivers coverage of </w:t>
      </w:r>
      <w:r>
        <w:rPr>
          <w:i/>
        </w:rPr>
        <w:t>y</w:t>
      </w:r>
      <w:r>
        <w:t xml:space="preserve"> — the record. Under the</w:t>
      </w:r>
    </w:p>
    <w:p>
      <w:r>
        <w:t xml:space="preserve">fixed point </w:t>
      </w:r>
      <w:r>
        <w:rPr>
          <w:i/>
        </w:rPr>
        <w:t>μ_s</w:t>
      </w:r>
      <w:r>
        <w:t xml:space="preserve"> = </w:t>
      </w:r>
      <w:r>
        <w:rPr>
          <w:i/>
        </w:rPr>
        <w:t>λ_s</w:t>
      </w:r>
      <w:r>
        <w:t xml:space="preserve"> </w:t>
      </w:r>
      <w:r>
        <w:rPr>
          <w:i/>
        </w:rPr>
        <w:t>g</w:t>
      </w:r>
      <w:r>
        <w:t>(</w:t>
      </w:r>
      <w:r>
        <w:rPr>
          <w:i/>
        </w:rPr>
        <w:t>π</w:t>
      </w:r>
      <w:r>
        <w:t>(</w:t>
      </w:r>
      <w:r>
        <w:rPr>
          <w:i/>
        </w:rPr>
        <w:t>μ_s</w:t>
      </w:r>
      <w:r>
        <w:t>))</w:t>
      </w:r>
      <w:r>
        <w:rPr>
          <w:i/>
        </w:rPr>
        <w:t xml:space="preserve">, that is not coverage of </w:t>
      </w:r>
      <w:r>
        <w:t>λ*, and the</w:t>
      </w:r>
    </w:p>
    <w:p>
      <w:r>
        <w:t>gap widens with κ. Two worlds — one with honest recording and one with a biased</w:t>
      </w:r>
    </w:p>
    <w:p>
      <w:r>
        <w:t>loop — can produce identical records, so no test on passive data separates them</w:t>
      </w:r>
    </w:p>
    <w:p>
      <w:r>
        <w:t>[15]. This is the "confidently wrong" state: coverage of the record holds while</w:t>
      </w:r>
    </w:p>
    <w:p>
      <w:r>
        <w:t>coverage of the truth silently fails.</w:t>
      </w:r>
    </w:p>
    <w:p>
      <w:r>
        <w:t>Breaking the tie needs a perturbation. A staggered detection-sensitivity shock</w:t>
      </w:r>
    </w:p>
    <w:p>
      <w:r>
        <w:t>(a patrol or acoustic-detection rollout) shifts recording intensity for treated</w:t>
      </w:r>
    </w:p>
    <w:p>
      <w:r>
        <w:t>units, and a difference-in-differences on log recorded rates identifies the</w:t>
      </w:r>
    </w:p>
    <w:p>
      <w:r>
        <w:t xml:space="preserve">recording response </w:t>
      </w:r>
      <w:r>
        <w:rPr>
          <w:i/>
        </w:rPr>
        <w:t>ρ</w:t>
      </w:r>
      <w:r>
        <w:t>.</w:t>
      </w:r>
    </w:p>
    <w:p>
      <w:r>
        <w:t>Here we have to be more careful than we would like. The DiD identifies the</w:t>
      </w:r>
    </w:p>
    <w:p>
      <w:r>
        <w:t xml:space="preserve">recording elasticity </w:t>
      </w:r>
      <w:r>
        <w:rPr>
          <w:i/>
        </w:rPr>
        <w:t>ρ</w:t>
      </w:r>
      <w:r>
        <w:t xml:space="preserve">, but the loop gain is κ = </w:t>
      </w:r>
      <w:r>
        <w:rPr>
          <w:i/>
        </w:rPr>
        <w:t>βρ</w:t>
      </w:r>
      <w:r>
        <w:t xml:space="preserve">, where </w:t>
      </w:r>
      <w:r>
        <w:rPr>
          <w:i/>
        </w:rPr>
        <w:t>β</w:t>
      </w:r>
      <w:r>
        <w:t xml:space="preserve"> is the policy</w:t>
      </w:r>
    </w:p>
    <w:p>
      <w:r>
        <w:t>elasticity, and the DiD carries an uncancelled term in the unobserved latent</w:t>
      </w:r>
    </w:p>
    <w:p>
      <w:r>
        <w:t>level. So κ is not point-identified by this design alone: it needs an assumed</w:t>
      </w:r>
    </w:p>
    <w:p>
      <w:r>
        <w:rPr>
          <w:i/>
        </w:rPr>
        <w:t>β</w:t>
      </w:r>
      <w:r>
        <w:t xml:space="preserve">, and the honest presentation is a sensitivity analysis over </w:t>
      </w:r>
      <w:r>
        <w:rPr>
          <w:i/>
        </w:rPr>
        <w:t>β</w:t>
      </w:r>
      <w:r>
        <w:t xml:space="preserve"> rather than</w:t>
      </w:r>
    </w:p>
    <w:p>
      <w:r>
        <w:t>a single number. In our real-data application the DiD is a null, which is</w:t>
      </w:r>
    </w:p>
    <w:p>
      <w:r>
        <w:t>itself a finding worth reporting. We therefore validate the correction where the</w:t>
      </w:r>
    </w:p>
    <w:p>
      <w:r>
        <w:t>truth is available — in simulation — and treat the real-data results as a</w:t>
      </w:r>
    </w:p>
    <w:p>
      <w:r>
        <w:t>sensitivity analysis at an assumed gain. Overstating this is the single easiest</w:t>
      </w:r>
    </w:p>
    <w:p>
      <w:r>
        <w:t>way to lose the paper, and we would rather claim less.</w:t>
      </w:r>
    </w:p>
    <w:p>
      <w:r>
        <w:t>Given a gain estimate, define the recording multiplier</w:t>
      </w:r>
    </w:p>
    <w:p>
      <w:r>
        <w:rPr>
          <w:i/>
        </w:rPr>
        <w:t>m_s</w:t>
      </w:r>
      <w:r>
        <w:t xml:space="preserve"> = (</w:t>
      </w:r>
      <w:r>
        <w:rPr>
          <w:i/>
        </w:rPr>
        <w:t>μ_s</w:t>
      </w:r>
      <w:r>
        <w:t>/</w:t>
      </w:r>
      <w:r>
        <w:rPr>
          <w:i/>
        </w:rPr>
        <w:t>M</w:t>
      </w:r>
      <w:r>
        <w:t xml:space="preserve">)^κ with </w:t>
      </w:r>
      <w:r>
        <w:rPr>
          <w:i/>
        </w:rPr>
        <w:t>M</w:t>
      </w:r>
      <w:r>
        <w:t xml:space="preserve"> the mean recorded rate, deflate to</w:t>
      </w:r>
    </w:p>
    <w:p>
      <w:r>
        <w:rPr>
          <w:i/>
        </w:rPr>
        <w:t>λ̂_s</w:t>
      </w:r>
      <w:r>
        <w:t xml:space="preserve"> = </w:t>
      </w:r>
      <w:r>
        <w:rPr>
          <w:i/>
        </w:rPr>
        <w:t>μ_s</w:t>
      </w:r>
      <w:r>
        <w:t>/</w:t>
      </w:r>
      <w:r>
        <w:rPr>
          <w:i/>
        </w:rPr>
        <w:t>m_s</w:t>
      </w:r>
      <w:r>
        <w:t xml:space="preserve">, and issue intervals on </w:t>
      </w:r>
      <w:r>
        <w:rPr>
          <w:i/>
        </w:rPr>
        <w:t>λ̂</w:t>
      </w:r>
      <w:r>
        <w:t>.</w:t>
      </w:r>
    </w:p>
    <w:p>
      <w:r>
        <w:t>Abstention is not optional. As κ → 1 the correction's variance explodes, and for</w:t>
      </w:r>
    </w:p>
    <w:p>
      <w:r>
        <w:t>cells recorded far from the mean a small error in κ produces a large error in</w:t>
      </w:r>
    </w:p>
    <w:p>
      <w:r>
        <w:rPr>
          <w:i/>
        </w:rPr>
        <w:t>λ̂</w:t>
      </w:r>
      <w:r>
        <w:t>. So we abstain when κ exceeds a runaway threshold (0.9) or when the required</w:t>
      </w:r>
    </w:p>
    <w:p>
      <w:r>
        <w:t>multiplier exceeds 5× in either direction. The system says "I don't know" instead</w:t>
      </w:r>
    </w:p>
    <w:p>
      <w:r>
        <w:t>of issuing an interval it cannot stand behind. That is the right behaviour, and</w:t>
      </w:r>
    </w:p>
    <w:p>
      <w:r>
        <w:t>it has a real cost that we measure in Section V-D rather than leaving implicit.</w:t>
      </w:r>
    </w:p>
    <w:p>
      <w:pPr>
        <w:spacing w:before="280" w:after="80"/>
      </w:pPr>
      <w:r>
        <w:rPr>
          <w:b/>
          <w:color w:val="1B365D"/>
          <w:sz w:val="27"/>
        </w:rPr>
        <w:t>IV. Experimental Setup</w:t>
      </w:r>
    </w:p>
    <w:p>
      <w:r>
        <w:rPr>
          <w:b/>
        </w:rPr>
        <w:t>Data.</w:t>
      </w:r>
      <w:r>
        <w:t xml:space="preserve"> Chicago (77 community areas) and New York (78 units), weekly counts in</w:t>
      </w:r>
    </w:p>
    <w:p>
      <w:r>
        <w:t>three categories, split chronologically with 2023 held out as test. Chicago test</w:t>
      </w:r>
    </w:p>
    <w:p>
      <w:r>
        <w:t>tensors are 53 weeks × 77 areas. Demographic groups for fairness auditing come</w:t>
      </w:r>
    </w:p>
    <w:p>
      <w:r>
        <w:t>from area-level composition and are fixed before evaluation.</w:t>
      </w:r>
    </w:p>
    <w:p>
      <w:r>
        <w:rPr>
          <w:b/>
        </w:rPr>
        <w:t>Baselines.</w:t>
      </w:r>
      <w:r>
        <w:t xml:space="preserve"> Six classical: historical average (both rolling and frozen),</w:t>
      </w:r>
    </w:p>
    <w:p>
      <w:r>
        <w:t>seasonal naive, lag-1 persistence, STARIMA, plain ZINB, XGBoost. Four deep</w:t>
      </w:r>
    </w:p>
    <w:p>
      <w:r>
        <w:t>spatiotemporal: LSTM-NB, TFT-ZINB, GraphWaveNet, STZINB-GNN. Deep baselines run</w:t>
      </w:r>
    </w:p>
    <w:p>
      <w:r>
        <w:t>three seeds (42, 137, 256) and we report mean ± standard deviation.</w:t>
      </w:r>
    </w:p>
    <w:p>
      <w:r>
        <w:rPr>
          <w:b/>
        </w:rPr>
        <w:t>Metrics.</w:t>
      </w:r>
      <w:r>
        <w:t xml:space="preserve"> CRPS is primary, since it is a strictly proper scoring rule for</w:t>
      </w:r>
    </w:p>
    <w:p>
      <w:r>
        <w:t>distributional forecasts. We also report MAE, RMSE, and Brier score on the zero</w:t>
      </w:r>
    </w:p>
    <w:p>
      <w:r>
        <w:t>event. Skill scores are CRPSS against a baseline. For calibration: marginal</w:t>
      </w:r>
    </w:p>
    <w:p>
      <w:r>
        <w:t>coverage, mean interval width, per-group and per-category coverage disparity,</w:t>
      </w:r>
    </w:p>
    <w:p>
      <w:r>
        <w:t>abstention rate, PIT uniformity chi-square, and the Hersbach decomposition of</w:t>
      </w:r>
    </w:p>
    <w:p>
      <w:r>
        <w:t>CRPS into reliability, resolution and uncertainty.</w:t>
      </w:r>
    </w:p>
    <w:p>
      <w:r>
        <w:rPr>
          <w:b/>
        </w:rPr>
        <w:t>Significance.</w:t>
      </w:r>
      <w:r>
        <w:t xml:space="preserve"> Diebold-Mariano with Newey-West adjustment on paired weekly</w:t>
      </w:r>
    </w:p>
    <w:p>
      <w:r>
        <w:t>losses, plus stationary block bootstrap. We treat a claim as supported only when</w:t>
      </w:r>
    </w:p>
    <w:p>
      <w:r>
        <w:t>both agree.</w:t>
      </w:r>
    </w:p>
    <w:p>
      <w:r>
        <w:rPr>
          <w:b/>
        </w:rPr>
        <w:t>A note on which baseline binds.</w:t>
      </w:r>
      <w:r>
        <w:t xml:space="preserve"> CRPSS against a </w:t>
      </w:r>
      <w:r>
        <w:rPr>
          <w:i/>
        </w:rPr>
        <w:t>frozen</w:t>
      </w:r>
      <w:r>
        <w:t xml:space="preserve"> historical average</w:t>
      </w:r>
    </w:p>
    <w:p>
      <w:r>
        <w:t>looks impressive — 0.2713 and 0.3165. We do not lead with it. A frozen baseline</w:t>
      </w:r>
    </w:p>
    <w:p>
      <w:r>
        <w:t>is unrealistically weak, because a real deployment would update its average as</w:t>
      </w:r>
    </w:p>
    <w:p>
      <w:r>
        <w:t xml:space="preserve">weeks arrive. Against a </w:t>
      </w:r>
      <w:r>
        <w:rPr>
          <w:i/>
        </w:rPr>
        <w:t>rolling</w:t>
      </w:r>
      <w:r>
        <w:t xml:space="preserve"> HA the gains are 0.0360 and 0.0494, and the</w:t>
      </w:r>
    </w:p>
    <w:p>
      <w:r>
        <w:t xml:space="preserve">evaluation code marks </w:t>
      </w:r>
      <w:r>
        <w:rPr>
          <w:rFonts w:ascii="Consolas" w:hAnsi="Consolas"/>
          <w:sz w:val="20"/>
        </w:rPr>
        <w:t>ha_rolling</w:t>
      </w:r>
      <w:r>
        <w:t xml:space="preserve"> as the binding baseline. Those are the</w:t>
      </w:r>
    </w:p>
    <w:p>
      <w:r>
        <w:t>numbers we quote.</w:t>
      </w:r>
    </w:p>
    <w:p>
      <w:pPr>
        <w:spacing w:before="280" w:after="80"/>
      </w:pPr>
      <w:r>
        <w:rPr>
          <w:b/>
          <w:color w:val="1B365D"/>
          <w:sz w:val="27"/>
        </w:rPr>
        <w:t>V. Results</w:t>
      </w:r>
    </w:p>
    <w:p>
      <w:pPr>
        <w:spacing w:before="200" w:after="60"/>
      </w:pPr>
      <w:r>
        <w:rPr>
          <w:b/>
          <w:color w:val="2C3E50"/>
          <w:sz w:val="24"/>
        </w:rPr>
        <w:t>A. Predictive accuracy</w:t>
      </w:r>
    </w:p>
    <w:p>
      <w:r>
        <w:t>TABLE I summarizes the main benchmark.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2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Chicago CRPS</w:t>
            </w:r>
          </w:p>
        </w:tc>
        <w:tc>
          <w:tcPr>
            <w:tcW w:type="dxa" w:w="312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NYC CRPS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Historical Average (rolling)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2.9322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3.3034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Seasonal Naive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4.4009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4.7309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Lag-1 Persistence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3.6545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3.8999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STARIMA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3.1396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3.5078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ZINB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5.5432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diverged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XGBoost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2.9157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3.3893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LSTM-NB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3.1037 ± 0.0396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3.3426 ± 0.0616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TFT-ZINB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2.9456 ± 0.0500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3.4244 ± 0.1581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GraphWaveNet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3.1189 ± 0.1073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3.8857 ± 0.2102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STZINB-GNN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3.3222 ± 0.0772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3.6921 ± 0.0525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**CIVIC-SAFE**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**2.8267**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**3.1401**</w:t>
            </w:r>
          </w:p>
        </w:tc>
      </w:tr>
    </w:tbl>
    <w:p/>
    <w:p>
      <w:r>
        <w:t>CRPS 2.8267 and 3.1401, best in both cities. MAE 3.9017 and 4.3675, RMSE 7.0983</w:t>
      </w:r>
    </w:p>
    <w:p>
      <w:r>
        <w:t>and 7.6126, Brier on the zero event 0.0592 and 0.0493.</w:t>
      </w:r>
    </w:p>
    <w:p>
      <w:r>
        <w:t>The Diebold-Mariano results are clean. Against all four deep baselines in both</w:t>
      </w:r>
    </w:p>
    <w:p>
      <w:r>
        <w:t>cities — eight comparisons — CIVIC-SAFE wins every one at p &lt; 2e-6: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Baseline</w:t>
            </w:r>
          </w:p>
        </w:tc>
        <w:tc>
          <w:tcPr>
            <w:tcW w:type="dxa" w:w="312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Chicago DM (p)</w:t>
            </w:r>
          </w:p>
        </w:tc>
        <w:tc>
          <w:tcPr>
            <w:tcW w:type="dxa" w:w="312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NYC DM (p)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GraphWaveNet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−9.319 (&lt; 1e-16)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−15.321 (&lt; 1e-16)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LSTM-NB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−7.482 (7.33e-14)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−6.979 (2.97e-12)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STZINB-GNN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−10.186 (&lt; 1e-16)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−11.158 (&lt; 1e-16)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TFT-ZINB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−4.790 (1.67e-06)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−7.669 (1.73e-14)</w:t>
            </w:r>
          </w:p>
        </w:tc>
      </w:tr>
    </w:tbl>
    <w:p/>
    <w:p>
      <w:r>
        <w:t>Against the rolling HA the margin is real but much smaller: Chicago DM</w:t>
      </w:r>
    </w:p>
    <w:p>
      <w:r>
        <w:t>p = 0.0338 with bootstrap p = 0.0053, NYC DM p = 0.0036 with bootstrap</w:t>
      </w:r>
    </w:p>
    <w:p>
      <w:r>
        <w:t>p = 0.0003. Both tests agree in both cities, which is what we required.</w:t>
      </w:r>
    </w:p>
    <w:p>
      <w:r>
        <w:t>Ensembling is doing heavy lifting, and it would be dishonest to imply otherwise.</w:t>
      </w:r>
    </w:p>
    <w:p>
      <w:r>
        <w:t>A single model averages CRPS 3.3622, worse than TFT-ZINB's 2.9456 on Chicago.</w:t>
      </w:r>
    </w:p>
    <w:p>
      <w:r>
        <w:t>Five-seed EMOS takes it to 2.8267, a 16% improvement. The architecture alone</w:t>
      </w:r>
    </w:p>
    <w:p>
      <w:r>
        <w:t>does not win.</w:t>
      </w:r>
    </w:p>
    <w:p>
      <w:r>
        <w:t>The Hersbach decomposition says something useful about where the remaining error</w:t>
      </w:r>
    </w:p>
    <w:p>
      <w:r>
        <w:t>lives: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</w:r>
          </w:p>
        </w:tc>
        <w:tc>
          <w:tcPr>
            <w:tcW w:type="dxa" w:w="312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Chicago</w:t>
            </w:r>
          </w:p>
        </w:tc>
        <w:tc>
          <w:tcPr>
            <w:tcW w:type="dxa" w:w="312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NYC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Reliability (↓)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0.00124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0.0000604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Resolution (↑)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9.4280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10.7048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Uncertainty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12.2534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13.8448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CRPSS vs climatology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0.7693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9"/>
              </w:rPr>
              <w:t>0.7732</w:t>
            </w:r>
          </w:p>
        </w:tc>
      </w:tr>
    </w:tbl>
    <w:p/>
    <w:p>
      <w:r>
        <w:t>Read this table carefully, because two of its columns are not commensurable.</w:t>
      </w:r>
    </w:p>
    <w:p>
      <w:r>
        <w:t>Resolution and uncertainty are on the count scale, in CRPS units, but reliability</w:t>
      </w:r>
    </w:p>
    <w:p>
      <w:r>
        <w:t>as computed here is a Cramer-von Mises statistic on the cumulative PIT — a</w:t>
      </w:r>
    </w:p>
    <w:p>
      <w:r>
        <w:t>squared probability. So REL/RES is not a fraction of forecast loss and we do not</w:t>
      </w:r>
    </w:p>
    <w:p>
      <w:r>
        <w:t>report it as one. Resolution is also obtained by residual from</w:t>
      </w:r>
    </w:p>
    <w:p>
      <w:r>
        <w:t>CRPS = REL - RES + UNC, so the reconstruction agrees with the measured CRPS by</w:t>
      </w:r>
    </w:p>
    <w:p>
      <w:r>
        <w:t>construction and cannot fail. What the reliability term does support is a</w:t>
      </w:r>
    </w:p>
    <w:p>
      <w:r>
        <w:t>comparison: Chicago's 0.00124 against NYC's 0.00006 is a factor of 20.6, and</w:t>
      </w:r>
    </w:p>
    <w:p>
      <w:r>
        <w:t>Chicago's cumulative PIT deviation reaches 4.95 points with every bin deviating</w:t>
      </w:r>
    </w:p>
    <w:p>
      <w:r>
        <w:t>the same way. That agrees with the independent chi-square PIT test (ratio 22.5)</w:t>
      </w:r>
    </w:p>
    <w:p>
      <w:r>
        <w:t>and says Chicago is about twenty times worse calibrated than NYC. The</w:t>
      </w:r>
    </w:p>
    <w:p>
      <w:r>
        <w:t>well-posed absolute statement is the skill score against climatology, 0.7693 and</w:t>
      </w:r>
    </w:p>
    <w:p>
      <w:r>
        <w:t>0.7732: both cities extract roughly 77% of the available skill.</w:t>
      </w:r>
    </w:p>
    <w:p>
      <w:pPr>
        <w:spacing w:before="200" w:after="60"/>
      </w:pPr>
      <w:r>
        <w:rPr>
          <w:b/>
          <w:color w:val="2C3E50"/>
          <w:sz w:val="24"/>
        </w:rPr>
        <w:t>B. Where the errors live in space</w:t>
      </w:r>
    </w:p>
    <w:p>
      <w:r>
        <w:t>Averaging the residual (predicted minus actual violent count) over the 53 test</w:t>
      </w:r>
    </w:p>
    <w:p>
      <w:r>
        <w:t>weeks for each of Chicago's 77 community areas turns up something the aggregate</w:t>
      </w:r>
    </w:p>
    <w:p>
      <w:r>
        <w:t xml:space="preserve">metrics hide. </w:t>
      </w:r>
      <w:r>
        <w:rPr>
          <w:b/>
        </w:rPr>
        <w:t>65 of 77 areas are under-predicted.</w:t>
      </w:r>
      <w:r>
        <w:t xml:space="preserve"> The mean residual is</w:t>
      </w:r>
    </w:p>
    <w:p>
      <w:r>
        <w:t>−1.03 incidents per area-week, the median −0.52, and the range is lopsided:</w:t>
      </w:r>
    </w:p>
    <w:p>
      <w:r>
        <w:t>−8.31 at worst against only +1.40 at the other end. Predicted counts top out at</w:t>
      </w:r>
    </w:p>
    <w:p>
      <w:r>
        <w:t>102 where actual counts reach 133.</w:t>
      </w:r>
    </w:p>
    <w:p>
      <w:r>
        <w:t>The bias is not spread evenly. Correlating each area's mean residual against its</w:t>
      </w:r>
    </w:p>
    <w:p>
      <w:r>
        <w:t xml:space="preserve">mean actual count gives </w:t>
      </w:r>
      <w:r>
        <w:rPr>
          <w:b/>
        </w:rPr>
        <w:t>−0.66</w:t>
      </w:r>
      <w:r>
        <w:t xml:space="preserve"> — the busiest areas are under-predicted the</w:t>
      </w:r>
    </w:p>
    <w:p>
      <w:r>
        <w:t>most. Fig. 13 maps this, and the under-prediction concentrates visibly on</w:t>
      </w:r>
    </w:p>
    <w:p>
      <w:r>
        <w:t>Chicago's West Side, which is where violent crime is highest.</w:t>
      </w:r>
    </w:p>
    <w:p>
      <w:r>
        <w:t>We point this out because it independently confirms what the PIT test says in</w:t>
      </w:r>
    </w:p>
    <w:p>
      <w:r>
        <w:t>Section VI. Two diagnostics computed in completely different ways — a</w:t>
      </w:r>
    </w:p>
    <w:p>
      <w:r>
        <w:t>distributional uniformity test on the probability integral transform, and a</w:t>
      </w:r>
    </w:p>
    <w:p>
      <w:r>
        <w:t>plain spatial average of signed errors — agree that the model compresses</w:t>
      </w:r>
    </w:p>
    <w:p>
      <w:r>
        <w:t>Chicago's upper tail. That is more convincing than either alone, and it locates</w:t>
      </w:r>
    </w:p>
    <w:p>
      <w:r>
        <w:t>the problem: not diffuse noise, but a systematic shortfall in the highest-count</w:t>
      </w:r>
    </w:p>
    <w:p>
      <w:r>
        <w:t>areas.</w:t>
      </w:r>
    </w:p>
    <w:p>
      <w:pPr>
        <w:spacing w:before="200" w:after="60"/>
      </w:pPr>
      <w:r>
        <w:rPr>
          <w:b/>
          <w:color w:val="2C3E50"/>
          <w:sz w:val="24"/>
        </w:rPr>
        <w:t>C. Conformal calibration and the constraint that bites</w:t>
      </w:r>
    </w:p>
    <w:p>
      <w:r>
        <w:t>Ten variants, target 90%, disparity ceiling 0.03 fixed in advance.</w:t>
      </w:r>
    </w:p>
    <w:p>
      <w:r>
        <w:rPr>
          <w:b/>
        </w:rPr>
        <w:t>Chicago</w:t>
      </w:r>
      <w:r>
        <w:t xml:space="preserve"> (selected: equalized coverage)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234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Coverage</w:t>
            </w:r>
          </w:p>
        </w:tc>
        <w:tc>
          <w:tcPr>
            <w:tcW w:type="dxa" w:w="234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Width</w:t>
            </w:r>
          </w:p>
        </w:tc>
        <w:tc>
          <w:tcPr>
            <w:tcW w:type="dxa" w:w="234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Disparity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Split CP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0.9405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16.25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0.0182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Randomized split CP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0.9347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16.54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0.0115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Weighted CP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0.9075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14.58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0.0238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Mondrian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0.9169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15.02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0.0319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Mondrian (category)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0.9313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17.19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0.0250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Mondrian (demo × category)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0.9305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17.35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0.0119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**Equalized coverage**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**0.9075**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**14.58**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**0.0238**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Variance-scaled split CP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0.9079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14.65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0.0242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ECRC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0.9235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15.89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0.0156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Adaptive ECRC (rolling)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0.8930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13.88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0.0013</w:t>
            </w:r>
          </w:p>
        </w:tc>
      </w:tr>
    </w:tbl>
    <w:p/>
    <w:p>
      <w:r>
        <w:rPr>
          <w:b/>
        </w:rPr>
        <w:t>NYC</w:t>
      </w:r>
      <w:r>
        <w:t xml:space="preserve"> (selected: variance-scaled split CP)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234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Coverage</w:t>
            </w:r>
          </w:p>
        </w:tc>
        <w:tc>
          <w:tcPr>
            <w:tcW w:type="dxa" w:w="234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Width</w:t>
            </w:r>
          </w:p>
        </w:tc>
        <w:tc>
          <w:tcPr>
            <w:tcW w:type="dxa" w:w="234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Disparity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Split CP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0.9326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18.57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0.0201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Randomized split CP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0.9328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18.60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0.0201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Weighted CP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0.9326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18.57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0.0201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Mondrian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0.9326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18.57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0.0201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Mondrian (category)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0.9241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17.91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0.0132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Mondrian (demo × category)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0.9319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18.25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0.0154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Equalized coverage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0.9326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18.57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0.0201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**Variance-scaled split CP**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**0.9002**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**16.45**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**0.0286**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ECRC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0.9186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17.41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0.0138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Adaptive ECRC (rolling)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0.8918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16.31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0.0046</w:t>
            </w:r>
          </w:p>
        </w:tc>
      </w:tr>
    </w:tbl>
    <w:p/>
    <w:p>
      <w:r>
        <w:t>Selected coverage: 90.75% and 90.02% against a 90% target, disparity 0.0238 and</w:t>
      </w:r>
    </w:p>
    <w:p>
      <w:r>
        <w:t>0.0286, abstention zero everywhere. NYC clears the ceiling by 0.0014 — one</w:t>
      </w:r>
    </w:p>
    <w:p>
      <w:r>
        <w:t>resampling from failing — and we are not going to describe that as comfortable.</w:t>
      </w:r>
    </w:p>
    <w:p>
      <w:r>
        <w:t>Three observations from these tables.</w:t>
      </w:r>
    </w:p>
    <w:p>
      <w:r>
        <w:t>The constraint is load-bearing. Rolling adaptive ECRC has the best disparity in</w:t>
      </w:r>
    </w:p>
    <w:p>
      <w:r>
        <w:t>both cities (0.0013, 0.0046) and the narrowest intervals (13.88, 16.31), and a</w:t>
      </w:r>
    </w:p>
    <w:p>
      <w:r>
        <w:t>width-minimizing selection would have taken it. Its coverage is 89.30% and</w:t>
      </w:r>
    </w:p>
    <w:p>
      <w:r>
        <w:t>89.18%, below the floor, so the policy rejected it. A fairness constraint that</w:t>
      </w:r>
    </w:p>
    <w:p>
      <w:r>
        <w:t>never rejects anything is decoration; this one changed the answer.</w:t>
      </w:r>
    </w:p>
    <w:p>
      <w:r>
        <w:t>Four NYC methods are numerically identical — split CP, weighted CP, Mondrian and</w:t>
      </w:r>
    </w:p>
    <w:p>
      <w:r>
        <w:t>equalized coverage all report 0.9326 / 18.57 / 0.0201. That is the signature of</w:t>
      </w:r>
    </w:p>
    <w:p>
      <w:r>
        <w:t>a degenerate conformity threshold. CQR scores on this panel are integers, so</w:t>
      </w:r>
    </w:p>
    <w:p>
      <w:r>
        <w:t xml:space="preserve">methods differing only in </w:t>
      </w:r>
      <w:r>
        <w:rPr>
          <w:i/>
        </w:rPr>
        <w:t>how</w:t>
      </w:r>
      <w:r>
        <w:t xml:space="preserve"> they select a quantile collapse onto the same</w:t>
      </w:r>
    </w:p>
    <w:p>
      <w:r>
        <w:t>lattice point. It tells you something about the data rather than the code: with</w:t>
      </w:r>
    </w:p>
    <w:p>
      <w:r>
        <w:t>this much mass at zero, the conformal correction has very little room to</w:t>
      </w:r>
    </w:p>
    <w:p>
      <w:r>
        <w:t>distinguish itself.</w:t>
      </w:r>
    </w:p>
    <w:p>
      <w:r>
        <w:t>Per-category coverage spreads wider than the marginal number suggests. Chicago:</w:t>
      </w:r>
    </w:p>
    <w:p>
      <w:r>
        <w:t>violent 0.8883, property 0.8829, drug 0.9515 — two of three categories below</w:t>
      </w:r>
    </w:p>
    <w:p>
      <w:r>
        <w:t>90%, a spread of 0.069. NYC: violent 0.8677, property 0.8950, drug 0.9378.</w:t>
      </w:r>
    </w:p>
    <w:p>
      <w:r>
        <w:t>Marginal coverage can look fine while specific categories are undercovered, and</w:t>
      </w:r>
    </w:p>
    <w:p>
      <w:r>
        <w:t>anyone deploying this should look at the category breakdown rather than the</w:t>
      </w:r>
    </w:p>
    <w:p>
      <w:r>
        <w:t>headline.</w:t>
      </w:r>
    </w:p>
    <w:p>
      <w:pPr>
        <w:spacing w:before="200" w:after="60"/>
      </w:pPr>
      <w:r>
        <w:rPr>
          <w:b/>
          <w:color w:val="2C3E50"/>
          <w:sz w:val="24"/>
        </w:rPr>
        <w:t>D. Decision-theoretic allocation</w:t>
      </w:r>
    </w:p>
    <w:p>
      <w:r>
        <w:t>We simulate patrol allocation across four policies at three budgets. At B = 100: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City</w:t>
            </w:r>
          </w:p>
        </w:tc>
        <w:tc>
          <w:tcPr>
            <w:tcW w:type="dxa" w:w="234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Policy</w:t>
            </w:r>
          </w:p>
        </w:tc>
        <w:tc>
          <w:tcPr>
            <w:tcW w:type="dxa" w:w="234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Hit rate</w:t>
            </w:r>
          </w:p>
        </w:tc>
        <w:tc>
          <w:tcPr>
            <w:tcW w:type="dxa" w:w="234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Allocation disparity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Chicago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Naive HA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0.9399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0.0185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Chicago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Point prediction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0.9391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0.0140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Chicago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Unconstrained conformal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0.9529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0.0132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Chicago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**CIVIC-SAFE OICC**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**0.9636**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0.1448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NYC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Naive HA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0.9689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0.0167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NYC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Point prediction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0.9660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0.0156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NYC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Unconstrained conformal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0.9859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0.0174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NYC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**CIVIC-SAFE OICC**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**0.9897**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0.0421</w:t>
            </w:r>
          </w:p>
        </w:tc>
      </w:tr>
    </w:tbl>
    <w:p/>
    <w:p>
      <w:r>
        <w:t>OICC captures the most violent incidents in both cities, 96.36% and 98.97%. It</w:t>
      </w:r>
    </w:p>
    <w:p>
      <w:r>
        <w:t>also reduces the demographic over-allocation ratio substantially — Chicago from</w:t>
      </w:r>
    </w:p>
    <w:p>
      <w:r>
        <w:t>1.036 to 0.643, NYC from 1.030 to 0.865 — meaning it stops over-policing groups</w:t>
      </w:r>
    </w:p>
    <w:p>
      <w:r>
        <w:t>relative to their incident share.</w:t>
      </w:r>
    </w:p>
    <w:p>
      <w:r>
        <w:t>But the allocation-disparity column is the worst of the four policies in both</w:t>
      </w:r>
    </w:p>
    <w:p>
      <w:r>
        <w:t>cities: 0.1448 against 0.0132 for unconstrained conformal on Chicago, 11 times</w:t>
      </w:r>
    </w:p>
    <w:p>
      <w:r>
        <w:t>larger. These two fairness metrics genuinely disagree. Over-allocation ratio</w:t>
      </w:r>
    </w:p>
    <w:p>
      <w:r>
        <w:t>measures policing relative to where incidents are; allocation disparity measures</w:t>
      </w:r>
    </w:p>
    <w:p>
      <w:r>
        <w:t>evenness of allocation across groups. OICC improves the first by concentrating</w:t>
      </w:r>
    </w:p>
    <w:p>
      <w:r>
        <w:t>resources differently, and that concentration is exactly what worsens the</w:t>
      </w:r>
    </w:p>
    <w:p>
      <w:r>
        <w:t>second. We report both because reporting only the favourable one would be</w:t>
      </w:r>
    </w:p>
    <w:p>
      <w:r>
        <w:t>selective, and a reader deciding whether to deploy this needs to know which</w:t>
      </w:r>
    </w:p>
    <w:p>
      <w:r>
        <w:t>notion of fairness they are buying.</w:t>
      </w:r>
    </w:p>
    <w:p>
      <w:r>
        <w:t>At B = 20 OICC is worst on hit rate too — 0.5242 against 0.5677 on Chicago,</w:t>
      </w:r>
    </w:p>
    <w:p>
      <w:r>
        <w:t>0.4896 against 0.5014 on NYC. The advantage appears only at larger budgets.</w:t>
      </w:r>
    </w:p>
    <w:p>
      <w:pPr>
        <w:spacing w:before="200" w:after="60"/>
      </w:pPr>
      <w:r>
        <w:rPr>
          <w:b/>
          <w:color w:val="2C3E50"/>
          <w:sz w:val="24"/>
        </w:rPr>
        <w:t>E. The feedback correction</w:t>
      </w:r>
    </w:p>
    <w:p>
      <w:r>
        <w:t>This is the result the paper is for. We simulate a closed loop at known feedback</w:t>
      </w:r>
    </w:p>
    <w:p>
      <w:r>
        <w:t>gain, so the latent rate is available for scoring — which is the only setting</w:t>
      </w:r>
    </w:p>
    <w:p>
      <w:r>
        <w:t>where coverage of the truth can be measured at all.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κ</w:t>
            </w:r>
          </w:p>
        </w:tc>
        <w:tc>
          <w:tcPr>
            <w:tcW w:type="dxa" w:w="1872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Naive latent coverage</w:t>
            </w:r>
          </w:p>
        </w:tc>
        <w:tc>
          <w:tcPr>
            <w:tcW w:type="dxa" w:w="1872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κ̂ (DiD)</w:t>
            </w:r>
          </w:p>
        </w:tc>
        <w:tc>
          <w:tcPr>
            <w:tcW w:type="dxa" w:w="1872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Corrected latent coverage</w:t>
            </w:r>
          </w:p>
        </w:tc>
        <w:tc>
          <w:tcPr>
            <w:tcW w:type="dxa" w:w="1872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Cells retained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0.00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0.950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0.259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0.949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0.75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0.30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0.903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0.300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0.952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1.00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0.50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0.780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0.500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0.948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0.95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0.70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0.502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0.713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0.937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0.56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0.85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0.162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0.850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**0.930**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**0.15**</w:t>
            </w:r>
          </w:p>
        </w:tc>
      </w:tr>
    </w:tbl>
    <w:p/>
    <w:p>
      <w:r>
        <w:t>Read the second column first. Intervals calibrated on the record, targeting 90%,</w:t>
      </w:r>
    </w:p>
    <w:p>
      <w:r>
        <w:t>cover the latent process 95.0% of the time at κ = 0 and 16.2% at κ = 0.85. The</w:t>
      </w:r>
    </w:p>
    <w:p>
      <w:r>
        <w:t>intervals never stopped being valid for the record. They simply stopped being</w:t>
      </w:r>
    </w:p>
    <w:p>
      <w:r>
        <w:t>about reality, and nothing in a standard validation pipeline would show it.</w:t>
      </w:r>
    </w:p>
    <w:p>
      <w:r>
        <w:t>The corrected column holds 93.0% at κ = 0.85. The DiD recovers the gain well in</w:t>
      </w:r>
    </w:p>
    <w:p>
      <w:r>
        <w:t>the middle of the range (0.300, 0.500, 0.713, 0.850 against true 0.3, 0.5, 0.7,</w:t>
      </w:r>
    </w:p>
    <w:p>
      <w:r>
        <w:t>0.85), and poorly at zero, where κ̂ = 0.259 against a true 0. That upward bias at</w:t>
      </w:r>
    </w:p>
    <w:p>
      <w:r>
        <w:t>zero gain is a real limitation of the estimator and we report it rather than</w:t>
      </w:r>
    </w:p>
    <w:p>
      <w:r>
        <w:t>trimming the row.</w:t>
      </w:r>
    </w:p>
    <w:p>
      <w:r>
        <w:t>Now the cost, which we want stated as plainly as the benefit. The last column is</w:t>
      </w:r>
    </w:p>
    <w:p>
      <w:r>
        <w:t>the fraction of cells the corrector keeps. At κ = 0.85 it abstains on 85% of</w:t>
      </w:r>
    </w:p>
    <w:p>
      <w:r>
        <w:t>them, so the 93.0% is measured on the surviving 15%, while the naive 16.2% is</w:t>
      </w:r>
    </w:p>
    <w:p>
      <w:r>
        <w:t xml:space="preserve">measured on all cells. </w:t>
      </w:r>
      <w:r>
        <w:rPr>
          <w:b/>
        </w:rPr>
        <w:t>The two columns have different denominators.</w:t>
      </w:r>
      <w:r>
        <w:t xml:space="preserve"> The</w:t>
      </w:r>
    </w:p>
    <w:p>
      <w:r>
        <w:t>comparison still means something — on the cells where correction is</w:t>
      </w:r>
    </w:p>
    <w:p>
      <w:r>
        <w:t>trustworthy, coverage of the truth is restored from catastrophic to near-nominal</w:t>
      </w:r>
    </w:p>
    <w:p>
      <w:r>
        <w:t>— but anyone who reads "16% → 93%" as a like-for-like improvement has been</w:t>
      </w:r>
    </w:p>
    <w:p>
      <w:r>
        <w:t>misled, so we label retention in every table and figure where corrected coverage</w:t>
      </w:r>
    </w:p>
    <w:p>
      <w:r>
        <w:t>appears. There is also a cost at the other end: at κ = 0 the corrector abstains</w:t>
      </w:r>
    </w:p>
    <w:p>
      <w:r>
        <w:t>on 25% of cells while improving nothing (0.950 → 0.949). The abstention rule is</w:t>
      </w:r>
    </w:p>
    <w:p>
      <w:r>
        <w:t>tuned for the high-gain regime and it overpays at low gain.</w:t>
      </w:r>
    </w:p>
    <w:p>
      <w:r>
        <w:t>Fig. 10 plots both curves with retention annotated.</w:t>
      </w:r>
    </w:p>
    <w:p>
      <w:r>
        <w:rPr>
          <w:b/>
        </w:rPr>
        <w:t>Routing.</w:t>
      </w:r>
      <w:r>
        <w:t xml:space="preserve"> The same correction applied to advisory routing, with a group-1</w:t>
      </w:r>
    </w:p>
    <w:p>
      <w:r>
        <w:t>structural over-recording factor of 1.8: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κ</w:t>
            </w:r>
          </w:p>
        </w:tc>
        <w:tc>
          <w:tcPr>
            <w:tcW w:type="dxa" w:w="234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Biased disparity</w:t>
            </w:r>
          </w:p>
        </w:tc>
        <w:tc>
          <w:tcPr>
            <w:tcW w:type="dxa" w:w="234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Corrected</w:t>
            </w:r>
          </w:p>
        </w:tc>
        <w:tc>
          <w:tcPr>
            <w:tcW w:type="dxa" w:w="2340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Reduction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0.00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0.287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0.287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0.000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0.30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0.291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0.206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0.085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0.50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0.280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0.148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0.132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0.70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0.270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0.089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0.182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0.85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0.182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0.044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sz w:val="19"/>
              </w:rPr>
              <w:t>0.138</w:t>
            </w:r>
          </w:p>
        </w:tc>
      </w:tr>
    </w:tbl>
    <w:p/>
    <w:p>
      <w:r>
        <w:t>At κ = 0.85 disparity drops from 0.182 to 0.044, a 76% reduction — routes stop</w:t>
      </w:r>
    </w:p>
    <w:p>
      <w:r>
        <w:t>systematically steering around over-recorded areas. The biased curve is not</w:t>
      </w:r>
    </w:p>
    <w:p>
      <w:r>
        <w:t>monotone: it falls from 0.270 to 0.182 between κ = 0.70 and 0.85, so the worst</w:t>
      </w:r>
    </w:p>
    <w:p>
      <w:r>
        <w:t>biased case is not the highest gain, and we do not describe the trend as</w:t>
      </w:r>
    </w:p>
    <w:p>
      <w:r>
        <w:t>monotone.</w:t>
      </w:r>
    </w:p>
    <w:p>
      <w:r>
        <w:rPr>
          <w:b/>
        </w:rPr>
        <w:t>Real records.</w:t>
      </w:r>
      <w:r>
        <w:t xml:space="preserve"> Applying the correction to actual Chicago and NYC records at</w:t>
      </w:r>
    </w:p>
    <w:p>
      <w:r>
        <w:t>an assumed κ = 0.6: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City</w:t>
            </w:r>
          </w:p>
        </w:tc>
        <w:tc>
          <w:tcPr>
            <w:tcW w:type="dxa" w:w="1872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Units</w:t>
            </w:r>
          </w:p>
        </w:tc>
        <w:tc>
          <w:tcPr>
            <w:tcW w:type="dxa" w:w="1872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Biased</w:t>
            </w:r>
          </w:p>
        </w:tc>
        <w:tc>
          <w:tcPr>
            <w:tcW w:type="dxa" w:w="1872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Corrected</w:t>
            </w:r>
          </w:p>
        </w:tc>
        <w:tc>
          <w:tcPr>
            <w:tcW w:type="dxa" w:w="1872"/>
            <w:shd w:fill="EAECEF"/>
          </w:tcPr>
          <w:p>
            <w:pPr>
              <w:spacing w:after="40" w:before="40"/>
            </w:pPr>
            <w:r>
              <w:rPr>
                <w:b/>
                <w:sz w:val="20"/>
              </w:rPr>
              <w:t>Reduction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Chicago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77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0.390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0.163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−58.2%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NYC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78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0.311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0.122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9"/>
              </w:rPr>
              <w:t>−60.8%</w:t>
            </w:r>
          </w:p>
        </w:tc>
      </w:tr>
    </w:tbl>
    <w:p/>
    <w:p>
      <w:r>
        <w:t>Exposure disparity for the higher-minority stratum falls by 58% and 61%. Two</w:t>
      </w:r>
    </w:p>
    <w:p>
      <w:r>
        <w:t xml:space="preserve">caveats travel with this table and must not be dropped. The gain is </w:t>
      </w:r>
      <w:r>
        <w:rPr>
          <w:i/>
        </w:rPr>
        <w:t>assumed</w:t>
      </w:r>
      <w:r>
        <w:t>,</w:t>
      </w:r>
    </w:p>
    <w:p>
      <w:r>
        <w:t>not identified — the real-data DiD is a null — so this is a sensitivity analysis,</w:t>
      </w:r>
    </w:p>
    <w:p>
      <w:r>
        <w:t>not a validated identification. And latent coverage cannot be evaluated here at</w:t>
      </w:r>
    </w:p>
    <w:p>
      <w:r>
        <w:t>all, because the true rate is unobservable on real data. The coverage guarantee</w:t>
      </w:r>
    </w:p>
    <w:p>
      <w:r>
        <w:t>lives in the simulation above; this table shows only that correction moves</w:t>
      </w:r>
    </w:p>
    <w:p>
      <w:r>
        <w:t>real-world allocation in the predicted direction under a plausible gain.</w:t>
      </w:r>
    </w:p>
    <w:p>
      <w:pPr>
        <w:spacing w:before="280" w:after="80"/>
      </w:pPr>
      <w:r>
        <w:rPr>
          <w:b/>
          <w:color w:val="1B365D"/>
          <w:sz w:val="27"/>
        </w:rPr>
        <w:t>VI. Limitations</w:t>
      </w:r>
    </w:p>
    <w:p>
      <w:r>
        <w:t>We would rather list these ourselves.</w:t>
      </w:r>
    </w:p>
    <w:p>
      <w:r>
        <w:rPr>
          <w:b/>
        </w:rPr>
        <w:t>Chicago is misspecified.</w:t>
      </w:r>
      <w:r>
        <w:t xml:space="preserve"> The PIT histogram fails uniformity badly:</w:t>
      </w:r>
    </w:p>
    <w:p>
      <w:r>
        <w:t>chi-square 241.84, p = 5.25e-47, max bin deviation 0.0368 against an expected</w:t>
      </w:r>
    </w:p>
    <w:p>
      <w:r>
        <w:t>0.10 per bin. The top bin holds 13.68% of the mass, and the rise across upper</w:t>
      </w:r>
    </w:p>
    <w:p>
      <w:r>
        <w:t>bins is monotone, so the model systematically under-predicts Chicago's right</w:t>
      </w:r>
    </w:p>
    <w:p>
      <w:r>
        <w:t>tail. High-count area-weeks fall further into the predictive tail than they</w:t>
      </w:r>
    </w:p>
    <w:p>
      <w:r>
        <w:t>should. NYC passes cleanly (chi-square 10.75, p = 0.293), which makes the</w:t>
      </w:r>
    </w:p>
    <w:p>
      <w:r>
        <w:t>Chicago failure a property of that city's data rather than a bug in shared code.</w:t>
      </w:r>
    </w:p>
    <w:p>
      <w:r>
        <w:t>The spatial residuals say the same thing from another direction: 65 of 77</w:t>
      </w:r>
    </w:p>
    <w:p>
      <w:r>
        <w:t>community areas under-predicted, mean residual −1.03, and a −0.66 correlation</w:t>
      </w:r>
    </w:p>
    <w:p>
      <w:r>
        <w:t>between an area's crime level and its residual, so the shortfall concentrates in</w:t>
      </w:r>
    </w:p>
    <w:p>
      <w:r>
        <w:t>the busiest areas (Section V-B). Two unrelated diagnostics pointing at the same</w:t>
      </w:r>
    </w:p>
    <w:p>
      <w:r>
        <w:t>compressed upper tail is harder to dismiss than either would be alone.</w:t>
      </w:r>
    </w:p>
    <w:p>
      <w:r>
        <w:t>Conformal coverage still holds at 90.75%, because split conformal's guarantee is</w:t>
      </w:r>
    </w:p>
    <w:p>
      <w:r>
        <w:t>marginal and finite-sample under exchangeability and does not require a</w:t>
      </w:r>
    </w:p>
    <w:p>
      <w:r>
        <w:t>correctly specified model — that is precisely why we calibrate post hoc. But a</w:t>
      </w:r>
    </w:p>
    <w:p>
      <w:r>
        <w:t>correctly specified model would give tighter intervals, and ours is not one.</w:t>
      </w:r>
    </w:p>
    <w:p>
      <w:r>
        <w:rPr>
          <w:b/>
        </w:rPr>
        <w:t>The correction's abstention cost is severe at high gain.</w:t>
      </w:r>
      <w:r>
        <w:t xml:space="preserve"> 85% of cells at</w:t>
      </w:r>
    </w:p>
    <w:p>
      <w:r>
        <w:t>κ = 0.85. A deployment there would decline to answer for most of the city. That</w:t>
      </w:r>
    </w:p>
    <w:p>
      <w:r>
        <w:t>is honest behaviour and it is also a limited product.</w:t>
      </w:r>
    </w:p>
    <w:p>
      <w:r>
        <w:rPr>
          <w:b/>
        </w:rPr>
        <w:t>κ is not point-identified.</w:t>
      </w:r>
      <w:r>
        <w:t xml:space="preserve"> The DiD gives the recording elasticity </w:t>
      </w:r>
      <w:r>
        <w:rPr>
          <w:i/>
        </w:rPr>
        <w:t>ρ</w:t>
      </w:r>
      <w:r>
        <w:t>;</w:t>
      </w:r>
    </w:p>
    <w:p>
      <w:r>
        <w:t xml:space="preserve">the loop gain κ = </w:t>
      </w:r>
      <w:r>
        <w:rPr>
          <w:i/>
        </w:rPr>
        <w:t>βρ</w:t>
      </w:r>
      <w:r>
        <w:t xml:space="preserve"> needs an assumed policy elasticity </w:t>
      </w:r>
      <w:r>
        <w:rPr>
          <w:i/>
        </w:rPr>
        <w:t>β</w:t>
      </w:r>
      <w:r>
        <w:t>, and the DiD</w:t>
      </w:r>
    </w:p>
    <w:p>
      <w:r>
        <w:t>carries an uncancelled latent-level term. Real-data results are sensitivity</w:t>
      </w:r>
    </w:p>
    <w:p>
      <w:r>
        <w:t>analyses at assumed κ. On real data our DiD is a null.</w:t>
      </w:r>
    </w:p>
    <w:p>
      <w:r>
        <w:rPr>
          <w:b/>
        </w:rPr>
        <w:t>The architecture does not win on its own.</w:t>
      </w:r>
      <w:r>
        <w:t xml:space="preserve"> Single-seed CRPS around 3.3622</w:t>
      </w:r>
    </w:p>
    <w:p>
      <w:r>
        <w:t>loses to TFT-ZINB's 2.9456 on Chicago. Five-seed EMOS is doing the work.</w:t>
      </w:r>
    </w:p>
    <w:p>
      <w:r>
        <w:rPr>
          <w:b/>
        </w:rPr>
        <w:t>OICC trades one fairness metric for another.</w:t>
      </w:r>
      <w:r>
        <w:t xml:space="preserve"> Best hit rate and best</w:t>
      </w:r>
    </w:p>
    <w:p>
      <w:r>
        <w:t>over-allocation ratio, worst allocation disparity. At small budgets it is worst</w:t>
      </w:r>
    </w:p>
    <w:p>
      <w:r>
        <w:t>on hit rate as well.</w:t>
      </w:r>
    </w:p>
    <w:p>
      <w:r>
        <w:rPr>
          <w:b/>
        </w:rPr>
        <w:t>Skill over a realistic baseline is modest.</w:t>
      </w:r>
      <w:r>
        <w:t xml:space="preserve"> 3.6% and 4.9% CRPSS against</w:t>
      </w:r>
    </w:p>
    <w:p>
      <w:r>
        <w:t>rolling HA. The 27-32% figures are against a frozen baseline that no deployment</w:t>
      </w:r>
    </w:p>
    <w:p>
      <w:r>
        <w:t>would use.</w:t>
      </w:r>
    </w:p>
    <w:p>
      <w:r>
        <w:rPr>
          <w:b/>
        </w:rPr>
        <w:t>Fairness here is coverage-based.</w:t>
      </w:r>
      <w:r>
        <w:t xml:space="preserve"> Equal coverage across groups is one notion</w:t>
      </w:r>
    </w:p>
    <w:p>
      <w:r>
        <w:t>among many, computed on area-level demographic composition rather than</w:t>
      </w:r>
    </w:p>
    <w:p>
      <w:r>
        <w:t>individual attributes, and it says nothing about whether the underlying</w:t>
      </w:r>
    </w:p>
    <w:p>
      <w:r>
        <w:t>allocation is just.</w:t>
      </w:r>
    </w:p>
    <w:p>
      <w:r>
        <w:rPr>
          <w:b/>
        </w:rPr>
        <w:t>The simulation is a simulation.</w:t>
      </w:r>
      <w:r>
        <w:t xml:space="preserve"> The coverage-restoration result assumes our</w:t>
      </w:r>
    </w:p>
    <w:p>
      <w:r>
        <w:t>own generative model of the feedback loop. It is the only setting where latent</w:t>
      </w:r>
    </w:p>
    <w:p>
      <w:r>
        <w:t>coverage is measurable, which is the point, but it is not field evidence.</w:t>
      </w:r>
    </w:p>
    <w:p>
      <w:r>
        <w:rPr>
          <w:b/>
        </w:rPr>
        <w:t>Five seeds is fewer than we would like.</w:t>
      </w:r>
      <w:r>
        <w:t xml:space="preserve"> The configuration notes that 7-8</w:t>
      </w:r>
    </w:p>
    <w:p>
      <w:r>
        <w:t>seeds would be needed for paired t-tests at power 0.80 with d = 0.8.</w:t>
      </w:r>
    </w:p>
    <w:p>
      <w:pPr>
        <w:spacing w:before="280" w:after="80"/>
      </w:pPr>
      <w:r>
        <w:rPr>
          <w:b/>
          <w:color w:val="1B365D"/>
          <w:sz w:val="27"/>
        </w:rPr>
        <w:t>VII. Conclusion</w:t>
      </w:r>
    </w:p>
    <w:p>
      <w:r>
        <w:t>Records are not reality, and a forecaster validated only against records cannot</w:t>
      </w:r>
    </w:p>
    <w:p>
      <w:r>
        <w:t>tell the difference. We built a spatiotemporal ZINB forecaster that is</w:t>
      </w:r>
    </w:p>
    <w:p>
      <w:r>
        <w:t>competitive on ordinary terms — CRPS 2.8267 and 3.1401, eight of eight</w:t>
      </w:r>
    </w:p>
    <w:p>
      <w:r>
        <w:t>Diebold-Mariano wins over deep baselines at p &lt; 2e-6, conformal coverage of</w:t>
      </w:r>
    </w:p>
    <w:p>
      <w:r>
        <w:t>90.75% and 90.02% under a pre-registered 3% disparity ceiling — and then asked</w:t>
      </w:r>
    </w:p>
    <w:p>
      <w:r>
        <w:t>the question that the ordinary terms cannot answer: is the model right about</w:t>
      </w:r>
    </w:p>
    <w:p>
      <w:r>
        <w:t>crime, or only about crime records?</w:t>
      </w:r>
    </w:p>
    <w:p>
      <w:r>
        <w:t>In simulation the answer is stark. At feedback gain 0.85, intervals that look</w:t>
      </w:r>
    </w:p>
    <w:p>
      <w:r>
        <w:t>perfectly well calibrated against the record cover the latent process 16.2% of</w:t>
      </w:r>
    </w:p>
    <w:p>
      <w:r>
        <w:t>the time. Deflating the record by the estimated feedback multiplier restores</w:t>
      </w:r>
    </w:p>
    <w:p>
      <w:r>
        <w:t>that to 93.0%, on the 15% of cells where the correction is trustworthy enough to</w:t>
      </w:r>
    </w:p>
    <w:p>
      <w:r>
        <w:t>issue an interval at all. On real records from two cities, the same correction</w:t>
      </w:r>
    </w:p>
    <w:p>
      <w:r>
        <w:t>cuts exposure disparity for higher-minority areas by 58% and 61% under an</w:t>
      </w:r>
    </w:p>
    <w:p>
      <w:r>
        <w:t>assumed gain.</w:t>
      </w:r>
    </w:p>
    <w:p>
      <w:r>
        <w:t>What we would want a reader to take away is narrower than the numbers might</w:t>
      </w:r>
    </w:p>
    <w:p>
      <w:r>
        <w:t>suggest. The correction works, in a regime we can measure, at a cost we can</w:t>
      </w:r>
    </w:p>
    <w:p>
      <w:r>
        <w:t>quantify. It abstains heavily when the feedback gain approaches runaway, and its</w:t>
      </w:r>
    </w:p>
    <w:p>
      <w:r>
        <w:t>gain parameter is not point-identified on real data. Chicago's PIT failure says</w:t>
      </w:r>
    </w:p>
    <w:p>
      <w:r>
        <w:t>our own predictor is misspecified on one of the two cities we tested.</w:t>
      </w:r>
    </w:p>
    <w:p>
      <w:r>
        <w:t>The obvious next step is the natural experiment: run the detection-shock DiD on</w:t>
      </w:r>
    </w:p>
    <w:p>
      <w:r>
        <w:t>a real staggered rollout with enough power to move the estimate off null. Until</w:t>
      </w:r>
    </w:p>
    <w:p>
      <w:r>
        <w:t>then, the honest claim is that we have shown a correctable failure is</w:t>
      </w:r>
    </w:p>
    <w:p>
      <w:r>
        <w:t>correctable in a setting where correctness is checkable — and that the abstention</w:t>
      </w:r>
    </w:p>
    <w:p>
      <w:r>
        <w:t>rate, not the coverage number, is the thing to watch.</w:t>
      </w:r>
    </w:p>
    <w:p>
      <w:pPr>
        <w:spacing w:before="280" w:after="80"/>
      </w:pPr>
      <w:r>
        <w:rPr>
          <w:b/>
          <w:color w:val="1B365D"/>
          <w:sz w:val="27"/>
        </w:rPr>
        <w:t>Reproducibility</w:t>
      </w:r>
    </w:p>
    <w:p>
      <w:r>
        <w:t xml:space="preserve">Every number in this paper is either read from a file under </w:t>
      </w:r>
      <w:r>
        <w:rPr>
          <w:rFonts w:ascii="Consolas" w:hAnsi="Consolas"/>
          <w:sz w:val="20"/>
        </w:rPr>
        <w:t>outputs/</w:t>
      </w:r>
      <w:r>
        <w:t xml:space="preserve"> or</w:t>
      </w:r>
    </w:p>
    <w:p>
      <w:r>
        <w:t xml:space="preserve">reproduced by running a script under </w:t>
      </w:r>
      <w:r>
        <w:rPr>
          <w:rFonts w:ascii="Consolas" w:hAnsi="Consolas"/>
          <w:sz w:val="20"/>
        </w:rPr>
        <w:t>scripts/</w:t>
      </w:r>
      <w:r>
        <w:t>. The three figures reporting the</w:t>
      </w:r>
    </w:p>
    <w:p>
      <w:r>
        <w:t xml:space="preserve">feedback correction are generated by </w:t>
      </w:r>
      <w:r>
        <w:rPr>
          <w:rFonts w:ascii="Consolas" w:hAnsi="Consolas"/>
          <w:sz w:val="20"/>
        </w:rPr>
        <w:t>scripts/make_paper_figures.py</w:t>
      </w:r>
      <w:r>
        <w:t>, which calls</w:t>
      </w:r>
    </w:p>
    <w:p>
      <w:r>
        <w:t>the experiment functions directly and writes the values it plotted to</w:t>
      </w:r>
    </w:p>
    <w:p>
      <w:r>
        <w:rPr>
          <w:rFonts w:ascii="Consolas" w:hAnsi="Consolas"/>
          <w:sz w:val="20"/>
        </w:rPr>
        <w:t>outputs/figure_data/*.json</w:t>
      </w:r>
      <w:r>
        <w:t>, so any figure can be checked against the numbers</w:t>
      </w:r>
    </w:p>
    <w:p>
      <w:r>
        <w:t>behind it. The spatial error map is computed from the saved test predictions in</w:t>
      </w:r>
    </w:p>
    <w:p>
      <w:r>
        <w:rPr>
          <w:rFonts w:ascii="Consolas" w:hAnsi="Consolas"/>
          <w:sz w:val="20"/>
        </w:rPr>
        <w:t>outputs/conformal_evaluation/chicago_predictions.npz</w:t>
      </w:r>
      <w:r>
        <w:t>.</w:t>
      </w:r>
    </w:p>
    <w:p>
      <w:r>
        <w:t>Three figures that previously existed in the repository are deliberately not</w:t>
      </w:r>
    </w:p>
    <w:p>
      <w:r>
        <w:t>included. Two attention visualisations drew synthetic weights — an exponential</w:t>
      </w:r>
    </w:p>
    <w:p>
      <w:r>
        <w:t>distance decay for the spatial map, a hand-built lag pattern for the temporal</w:t>
      </w:r>
    </w:p>
    <w:p>
      <w:r>
        <w:t>one — under titles claiming they showed learned GATv2 and transformer attention.</w:t>
      </w:r>
    </w:p>
    <w:p>
      <w:r>
        <w:t>The pipeline does not persist real attention weights, so those figures could not</w:t>
      </w:r>
    </w:p>
    <w:p>
      <w:r>
        <w:t>be produced honestly and the plotting functions now refuse to run without real</w:t>
      </w:r>
    </w:p>
    <w:p>
      <w:r>
        <w:t>input rather than drawing something misleading.</w:t>
      </w:r>
    </w:p>
    <w:p>
      <w:pPr>
        <w:spacing w:before="280" w:after="80"/>
      </w:pPr>
      <w:r>
        <w:rPr>
          <w:b/>
          <w:color w:val="1B365D"/>
          <w:sz w:val="27"/>
        </w:rPr>
        <w:t>References</w:t>
      </w:r>
    </w:p>
    <w:p>
      <w:r>
        <w:t xml:space="preserve">[1] D. Ensign, S. A. Friedler, S. Neville, C. Scheidegger, and S. Venkatasubramanian, "Runaway feedback loops in predictive policing," in </w:t>
      </w:r>
      <w:r>
        <w:rPr>
          <w:i/>
        </w:rPr>
        <w:t>Proc. Conf. Fairness, Accountability and Transparency (FAccT)</w:t>
      </w:r>
      <w:r>
        <w:t>, 2018.</w:t>
      </w:r>
    </w:p>
    <w:p>
      <w:r>
        <w:t xml:space="preserve">[2] W. A. C. van Amsterdam et al., "When accurate prediction models yield harmful self-fulfilling prophecies," </w:t>
      </w:r>
      <w:r>
        <w:rPr>
          <w:i/>
        </w:rPr>
        <w:t>Cell Patterns</w:t>
      </w:r>
      <w:r>
        <w:t>, 2025.</w:t>
      </w:r>
    </w:p>
    <w:p>
      <w:r>
        <w:t xml:space="preserve">[3] E. L. Glaeser, B. I. Sacerdote, and J. A. Scheinkman, "The social multiplier," </w:t>
      </w:r>
      <w:r>
        <w:rPr>
          <w:i/>
        </w:rPr>
        <w:t>J. European Economic Association</w:t>
      </w:r>
      <w:r>
        <w:t>, vol. 1, no. 2, pp. 345-353, 2003.</w:t>
      </w:r>
    </w:p>
    <w:p>
      <w:r>
        <w:t xml:space="preserve">[4] D. Zhuang, S. Wang, H. Koutsopoulos, and J. Zhao, "Uncertainty quantification of sparse travel demand prediction with spatial-temporal graph neural networks," in </w:t>
      </w:r>
      <w:r>
        <w:rPr>
          <w:i/>
        </w:rPr>
        <w:t>Proc. ACM SIGKDD</w:t>
      </w:r>
      <w:r>
        <w:t>, 2022.</w:t>
      </w:r>
    </w:p>
    <w:p>
      <w:r>
        <w:t>[5] S. Wang et al., "Spatiotemporal multi-graph neural network with zero-inflated negative binomial output for sparse demand forecasting," 2024.</w:t>
      </w:r>
    </w:p>
    <w:p>
      <w:r>
        <w:t xml:space="preserve">[6] S. Brody, U. Alon, and E. Yahav, "How attentive are graph attention networks?," in </w:t>
      </w:r>
      <w:r>
        <w:rPr>
          <w:i/>
        </w:rPr>
        <w:t>Proc. ICLR</w:t>
      </w:r>
      <w:r>
        <w:t>, 2022.</w:t>
      </w:r>
    </w:p>
    <w:p>
      <w:r>
        <w:t xml:space="preserve">[7] Y. Romano, E. Patterson, and E. Candès, "Conformalized quantile regression," in </w:t>
      </w:r>
      <w:r>
        <w:rPr>
          <w:i/>
        </w:rPr>
        <w:t>Adv. Neural Inf. Process. Syst. (NeurIPS)</w:t>
      </w:r>
      <w:r>
        <w:t>, 2019.</w:t>
      </w:r>
    </w:p>
    <w:p>
      <w:r>
        <w:t xml:space="preserve">[8] I. Gibbs and E. Candès, "Adaptive conformal inference under distribution shift," in </w:t>
      </w:r>
      <w:r>
        <w:rPr>
          <w:i/>
        </w:rPr>
        <w:t>Adv. Neural Inf. Process. Syst. (NeurIPS)</w:t>
      </w:r>
      <w:r>
        <w:t>, 2021.</w:t>
      </w:r>
    </w:p>
    <w:p>
      <w:r>
        <w:t xml:space="preserve">[9] S. Feldman, S. Bates, and Y. Romano, "Improving conditional coverage via orthogonal quantile regression," in </w:t>
      </w:r>
      <w:r>
        <w:rPr>
          <w:i/>
        </w:rPr>
        <w:t>Adv. Neural Inf. Process. Syst. (NeurIPS)</w:t>
      </w:r>
      <w:r>
        <w:t>, 2021.</w:t>
      </w:r>
    </w:p>
    <w:p>
      <w:r>
        <w:t xml:space="preserve">[10] T. B. Hashimoto, M. Srivastava, H. Namkoong, and P. Liang, "Fairness without demographics in repeated loss minimization," in </w:t>
      </w:r>
      <w:r>
        <w:rPr>
          <w:i/>
        </w:rPr>
        <w:t>Proc. ICML</w:t>
      </w:r>
      <w:r>
        <w:t>, 2018.</w:t>
      </w:r>
    </w:p>
    <w:p>
      <w:r>
        <w:t xml:space="preserve">[11] S. Wyllie, I. Shumailov, and N. Papernot, "Fairness feedback loops: training on synthetic data amplifies bias," in </w:t>
      </w:r>
      <w:r>
        <w:rPr>
          <w:i/>
        </w:rPr>
        <w:t>Proc. FAccT</w:t>
      </w:r>
      <w:r>
        <w:t>, 2024.</w:t>
      </w:r>
    </w:p>
    <w:p>
      <w:r>
        <w:t xml:space="preserve">[12] J. Perdomo, T. Zrnic, C. Mendler-Dünner, and M. Hardt, "Performative prediction," in </w:t>
      </w:r>
      <w:r>
        <w:rPr>
          <w:i/>
        </w:rPr>
        <w:t>Proc. ICML</w:t>
      </w:r>
      <w:r>
        <w:t>, 2020.</w:t>
      </w:r>
    </w:p>
    <w:p>
      <w:r>
        <w:t>[13] J. C. Perdomo, "Revisiting the predictability of performative, social events," 2025.</w:t>
      </w:r>
    </w:p>
    <w:p>
      <w:r>
        <w:t xml:space="preserve">[14] V. Li, B. Chen, Y. Mao, Q. Lei, and Z. Deng, "Performative risk control: calibrating models for reliable deployment under performativity," in </w:t>
      </w:r>
      <w:r>
        <w:rPr>
          <w:i/>
        </w:rPr>
        <w:t>Adv. Neural Inf. Process. Syst. (NeurIPS)</w:t>
      </w:r>
      <w:r>
        <w:t>, 2025.</w:t>
      </w:r>
    </w:p>
    <w:p>
      <w:r>
        <w:t xml:space="preserve">[15] C. Mendler-Dünner, J. Ding, and Y. Wang, "Anticipating performativity by predicting from predictions," in </w:t>
      </w:r>
      <w:r>
        <w:rPr>
          <w:i/>
        </w:rPr>
        <w:t>Adv. Neural Inf. Process. Syst. (NeurIPS)</w:t>
      </w:r>
      <w:r>
        <w:t>, 2022.</w:t>
      </w:r>
    </w:p>
    <w:p>
      <w:r>
        <w:t xml:space="preserve">[16] N. T. Connealy, E. L. Piza, R. A. Arietti, G. O. Mohler, and J. G. Carter, "Staggered deployment of gunshot detection technology in Chicago, IL: a matched quasi-experiment of gun violence outcomes," </w:t>
      </w:r>
      <w:r>
        <w:rPr>
          <w:i/>
        </w:rPr>
        <w:t>J. Experimental Criminology</w:t>
      </w:r>
      <w:r>
        <w:t>, vol. 20, no. 1, pp. 1-26, 2024.</w:t>
      </w:r>
    </w:p>
    <w:p>
      <w:r>
        <w:t xml:space="preserve">[17] A. N. Angelopoulos, E. J. Candès, and R. J. Tibshirani, "Conformal PID control for time series prediction," in </w:t>
      </w:r>
      <w:r>
        <w:rPr>
          <w:i/>
        </w:rPr>
        <w:t>Adv. Neural Inf. Process. Syst. (NeurIPS)</w:t>
      </w:r>
      <w:r>
        <w:t>, 2023.</w:t>
      </w:r>
    </w:p>
    <w:p>
      <w:r>
        <w:t xml:space="preserve">[18] H. Hersbach, "Decomposition of the continuous ranked probability score for ensemble prediction systems," </w:t>
      </w:r>
      <w:r>
        <w:rPr>
          <w:i/>
        </w:rPr>
        <w:t>Weather and Forecasting</w:t>
      </w:r>
      <w:r>
        <w:t>, vol. 15, no. 5, pp. 559-570, 2000.</w:t>
      </w:r>
    </w:p>
    <w:p>
      <w:r>
        <w:t xml:space="preserve">[19] T. Gneiting, A. E. Raftery, A. H. Westveld III, and T. Goldman, "Calibrated probabilistic forecasting using ensemble model output statistics and minimum CRPS estimation," </w:t>
      </w:r>
      <w:r>
        <w:rPr>
          <w:i/>
        </w:rPr>
        <w:t>Monthly Weather Review</w:t>
      </w:r>
      <w:r>
        <w:t>, vol. 133, no. 5, pp. 1098-1118, 2005.</w:t>
      </w:r>
    </w:p>
    <w:p>
      <w:r>
        <w:t xml:space="preserve">[20] F. X. Diebold and R. S. Mariano, "Comparing predictive accuracy," </w:t>
      </w:r>
      <w:r>
        <w:rPr>
          <w:i/>
        </w:rPr>
        <w:t>J. Business &amp; Economic Statistics</w:t>
      </w:r>
      <w:r>
        <w:t>, vol. 13, no. 3, pp. 253-263, 1995.</w:t>
      </w:r>
    </w:p>
    <w:p>
      <w:r>
        <w:t xml:space="preserve">[21] R. J. Tibshirani, R. F. Barber, E. J. Candès, and A. Ramdas, "Conformal prediction under covariate shift," in </w:t>
      </w:r>
      <w:r>
        <w:rPr>
          <w:i/>
        </w:rPr>
        <w:t>Advances in Neural Information Processing Systems (NeurIPS)</w:t>
      </w:r>
      <w:r>
        <w:t>, vol. 32, 2019.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