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суши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sushi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Sushi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рюкзак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ryukzak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Backpack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мой рюкзак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moy ryukzak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My backpack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багаж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bagazh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Luggage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мой багаж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moy bagazh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My luggage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Борщ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Borshch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Borsch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Где мой борщ?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Gde moy borshch?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Where is my borsch?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картофельное пюре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kartofel'noye pyure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Mashed potatoes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я ем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ya yem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eat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я не ем суши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ya ne yem sushi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do not eat sushi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я ем борщ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ya yem borshch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eat borsch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я Дженни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ya Dzhenni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Jenny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Дженни в метро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Dzhenni v metro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Jenny is in the subway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Я ем картофельное пюре, а не суши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YA yem kartofel'noye pyure, a ne sushi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eat mashed potatoes not sushi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