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vAlign w:val="center"/>
            <w:shd w:fill="E9E9E9"/>
          </w:tcPr>
          <w:p>
            <w:r>
              <w:t>Spanish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niño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Junge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Child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Agua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Wasser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Water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Pan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Es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Is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Una mujer bebe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Eine Frau trinkt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A woman drinks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como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esse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eat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bebo leche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trinke Milch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drink milk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bebo el agua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trinke das Wasser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drink water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 como el pan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 esse das Brot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 eat bread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 bebo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trinke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 drink milk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bebes la leche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trinkst die Milch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drink the milk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comes una manzana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isst einen Apfel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eat an apple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bebes leche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trinkst Milch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drink milk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Tú comes pan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Du isst Brot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You eat bread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Tú bebes el agua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Du trinkst das Wasser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You drink water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La mujer come pan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Die Frau isst Brot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woman eats bread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La niña bebe leche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Das Mädchen trinkt Milch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The girl drinks milk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 hombre bebe leche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Der Mann trinkt Milch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The man drinks milk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