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61B96" w14:textId="112C7522" w:rsidR="00FD159A" w:rsidRPr="00FD159A" w:rsidRDefault="00FD159A" w:rsidP="00FD159A">
      <w:pPr>
        <w:rPr>
          <w:b/>
          <w:bCs/>
        </w:rPr>
      </w:pPr>
      <w:r w:rsidRPr="00FD159A">
        <w:rPr>
          <w:b/>
          <w:bCs/>
        </w:rPr>
        <w:t xml:space="preserve"> Business Problem</w:t>
      </w:r>
    </w:p>
    <w:p w14:paraId="445D304B" w14:textId="77777777" w:rsidR="00FD159A" w:rsidRPr="00FD159A" w:rsidRDefault="00FD159A" w:rsidP="00FD159A">
      <w:r w:rsidRPr="00FD159A">
        <w:t xml:space="preserve">BlackRock, as a major asset management company, wants to </w:t>
      </w:r>
      <w:proofErr w:type="spellStart"/>
      <w:r w:rsidRPr="00FD159A">
        <w:t>analyze</w:t>
      </w:r>
      <w:proofErr w:type="spellEnd"/>
      <w:r w:rsidRPr="00FD159A">
        <w:t xml:space="preserve"> its equity holdings across various companies and sectors. The goal is to understand portfolio concentration, sectoral exposure, changes in ownership, and market value trends to support investment decisions and risk management.</w:t>
      </w:r>
    </w:p>
    <w:p w14:paraId="0F9E03C7" w14:textId="77777777" w:rsidR="00C3226E" w:rsidRDefault="00C3226E"/>
    <w:p w14:paraId="7907B31A" w14:textId="77777777" w:rsidR="00FD159A" w:rsidRPr="00FD159A" w:rsidRDefault="00FD159A" w:rsidP="00FD159A">
      <w:pPr>
        <w:rPr>
          <w:b/>
          <w:bCs/>
        </w:rPr>
      </w:pPr>
      <w:r w:rsidRPr="00FD159A">
        <w:rPr>
          <w:b/>
          <w:bCs/>
        </w:rPr>
        <w:t>Business Objectives</w:t>
      </w:r>
    </w:p>
    <w:p w14:paraId="376EDFB0" w14:textId="77777777" w:rsidR="00FD159A" w:rsidRPr="00FD159A" w:rsidRDefault="00FD159A" w:rsidP="00FD159A">
      <w:pPr>
        <w:numPr>
          <w:ilvl w:val="0"/>
          <w:numId w:val="1"/>
        </w:numPr>
      </w:pPr>
      <w:r w:rsidRPr="00FD159A">
        <w:rPr>
          <w:b/>
          <w:bCs/>
        </w:rPr>
        <w:t>Clean and Prepare the Dataset</w:t>
      </w:r>
      <w:r w:rsidRPr="00FD159A">
        <w:t>: Convert data types, handle missing values, and ensure columns like “Market Value,” “% Ownership,” and “Change in Shares” are numeric for analysis.</w:t>
      </w:r>
    </w:p>
    <w:p w14:paraId="33882480" w14:textId="77777777" w:rsidR="00FD159A" w:rsidRPr="00FD159A" w:rsidRDefault="00FD159A" w:rsidP="00FD159A">
      <w:pPr>
        <w:numPr>
          <w:ilvl w:val="0"/>
          <w:numId w:val="1"/>
        </w:numPr>
      </w:pPr>
      <w:proofErr w:type="spellStart"/>
      <w:r w:rsidRPr="00FD159A">
        <w:rPr>
          <w:b/>
          <w:bCs/>
        </w:rPr>
        <w:t>Analyze</w:t>
      </w:r>
      <w:proofErr w:type="spellEnd"/>
      <w:r w:rsidRPr="00FD159A">
        <w:rPr>
          <w:b/>
          <w:bCs/>
        </w:rPr>
        <w:t xml:space="preserve"> Investment Distribution</w:t>
      </w:r>
      <w:r w:rsidRPr="00FD159A">
        <w:t>:</w:t>
      </w:r>
    </w:p>
    <w:p w14:paraId="08ED19DF" w14:textId="77777777" w:rsidR="00FD159A" w:rsidRPr="00FD159A" w:rsidRDefault="00FD159A" w:rsidP="00FD159A">
      <w:pPr>
        <w:numPr>
          <w:ilvl w:val="1"/>
          <w:numId w:val="1"/>
        </w:numPr>
      </w:pPr>
      <w:r w:rsidRPr="00FD159A">
        <w:t>Explore distribution of market value and ownership across sectors.</w:t>
      </w:r>
    </w:p>
    <w:p w14:paraId="0B062B8C" w14:textId="77777777" w:rsidR="00FD159A" w:rsidRPr="00FD159A" w:rsidRDefault="00FD159A" w:rsidP="00FD159A">
      <w:pPr>
        <w:numPr>
          <w:ilvl w:val="1"/>
          <w:numId w:val="1"/>
        </w:numPr>
      </w:pPr>
      <w:r w:rsidRPr="00FD159A">
        <w:t>Calculate and visualize holdings with significant changes in shareholding.</w:t>
      </w:r>
    </w:p>
    <w:p w14:paraId="06C161CB" w14:textId="77777777" w:rsidR="00FD159A" w:rsidRPr="00FD159A" w:rsidRDefault="00FD159A" w:rsidP="00FD159A">
      <w:pPr>
        <w:numPr>
          <w:ilvl w:val="0"/>
          <w:numId w:val="1"/>
        </w:numPr>
      </w:pPr>
      <w:r w:rsidRPr="00FD159A">
        <w:rPr>
          <w:b/>
          <w:bCs/>
        </w:rPr>
        <w:t>Evaluate Sector Exposure</w:t>
      </w:r>
      <w:r w:rsidRPr="00FD159A">
        <w:t>:</w:t>
      </w:r>
    </w:p>
    <w:p w14:paraId="43D16A9C" w14:textId="77777777" w:rsidR="00FD159A" w:rsidRPr="00FD159A" w:rsidRDefault="00FD159A" w:rsidP="00FD159A">
      <w:pPr>
        <w:numPr>
          <w:ilvl w:val="1"/>
          <w:numId w:val="1"/>
        </w:numPr>
      </w:pPr>
      <w:r w:rsidRPr="00FD159A">
        <w:t>Sum total market value by sector to understand where the largest investments lie.</w:t>
      </w:r>
    </w:p>
    <w:p w14:paraId="53F3AF8C" w14:textId="77777777" w:rsidR="00FD159A" w:rsidRPr="00FD159A" w:rsidRDefault="00FD159A" w:rsidP="00FD159A">
      <w:pPr>
        <w:numPr>
          <w:ilvl w:val="0"/>
          <w:numId w:val="1"/>
        </w:numPr>
      </w:pPr>
      <w:r w:rsidRPr="00FD159A">
        <w:rPr>
          <w:b/>
          <w:bCs/>
        </w:rPr>
        <w:t>Track Ownership Changes</w:t>
      </w:r>
      <w:r w:rsidRPr="00FD159A">
        <w:t>:</w:t>
      </w:r>
    </w:p>
    <w:p w14:paraId="46A275A3" w14:textId="77777777" w:rsidR="00FD159A" w:rsidRPr="00FD159A" w:rsidRDefault="00FD159A" w:rsidP="00FD159A">
      <w:pPr>
        <w:numPr>
          <w:ilvl w:val="1"/>
          <w:numId w:val="1"/>
        </w:numPr>
      </w:pPr>
      <w:proofErr w:type="spellStart"/>
      <w:r w:rsidRPr="00FD159A">
        <w:t>Analyze</w:t>
      </w:r>
      <w:proofErr w:type="spellEnd"/>
      <w:r w:rsidRPr="00FD159A">
        <w:t xml:space="preserve"> changes in shares held and percent change over time.</w:t>
      </w:r>
    </w:p>
    <w:p w14:paraId="6187B7A5" w14:textId="77777777" w:rsidR="00FD159A" w:rsidRPr="00FD159A" w:rsidRDefault="00FD159A" w:rsidP="00FD159A">
      <w:pPr>
        <w:numPr>
          <w:ilvl w:val="0"/>
          <w:numId w:val="1"/>
        </w:numPr>
      </w:pPr>
      <w:r w:rsidRPr="00FD159A">
        <w:rPr>
          <w:b/>
          <w:bCs/>
        </w:rPr>
        <w:t>Price Movement Insight</w:t>
      </w:r>
      <w:r w:rsidRPr="00FD159A">
        <w:t>:</w:t>
      </w:r>
    </w:p>
    <w:p w14:paraId="2E9D0F15" w14:textId="77777777" w:rsidR="00FD159A" w:rsidRPr="00FD159A" w:rsidRDefault="00FD159A" w:rsidP="00FD159A">
      <w:pPr>
        <w:numPr>
          <w:ilvl w:val="1"/>
          <w:numId w:val="1"/>
        </w:numPr>
      </w:pPr>
      <w:r w:rsidRPr="00FD159A">
        <w:t>Compare “Quarter End Price” and “Recent Price” to determine value movements.</w:t>
      </w:r>
    </w:p>
    <w:p w14:paraId="3197A9F3" w14:textId="77777777" w:rsidR="00FD159A" w:rsidRDefault="00FD159A"/>
    <w:p w14:paraId="3DFB87E5" w14:textId="77777777" w:rsidR="00FD159A" w:rsidRDefault="00FD159A"/>
    <w:p w14:paraId="0F1FC096" w14:textId="77777777" w:rsidR="00FD159A" w:rsidRDefault="00FD159A"/>
    <w:p w14:paraId="3FD69A75" w14:textId="77777777" w:rsidR="00FD159A" w:rsidRDefault="00FD159A"/>
    <w:p w14:paraId="6B3CD885" w14:textId="77777777" w:rsidR="00FD159A" w:rsidRDefault="00FD159A"/>
    <w:p w14:paraId="1DC5E3CB" w14:textId="77777777" w:rsidR="00FD159A" w:rsidRDefault="00FD159A"/>
    <w:p w14:paraId="378EEC06" w14:textId="77777777" w:rsidR="00FD159A" w:rsidRDefault="00FD159A"/>
    <w:p w14:paraId="315E7939" w14:textId="77777777" w:rsidR="00FD159A" w:rsidRDefault="00FD159A"/>
    <w:p w14:paraId="650DF1E3" w14:textId="77777777" w:rsidR="00FD159A" w:rsidRDefault="00FD159A"/>
    <w:p w14:paraId="679C8FB9" w14:textId="77777777" w:rsidR="00FD159A" w:rsidRDefault="00FD159A"/>
    <w:p w14:paraId="23281D7A" w14:textId="77777777" w:rsidR="00FD159A" w:rsidRDefault="00FD159A"/>
    <w:p w14:paraId="6B6DC292" w14:textId="77777777" w:rsidR="00FD159A" w:rsidRDefault="00FD159A"/>
    <w:p w14:paraId="3FF194EA" w14:textId="77777777" w:rsidR="00FD159A" w:rsidRDefault="00FD159A"/>
    <w:p w14:paraId="11E3DC49" w14:textId="77777777" w:rsidR="00FD159A" w:rsidRDefault="00FD159A"/>
    <w:p w14:paraId="2314157A" w14:textId="5ADE75E7" w:rsidR="00FD159A" w:rsidRPr="00FD159A" w:rsidRDefault="00FD159A" w:rsidP="00FD159A">
      <w:pPr>
        <w:rPr>
          <w:b/>
          <w:bCs/>
        </w:rPr>
      </w:pPr>
      <w:r>
        <w:rPr>
          <w:b/>
          <w:bCs/>
        </w:rPr>
        <w:lastRenderedPageBreak/>
        <w:t>i</w:t>
      </w:r>
      <w:r w:rsidRPr="00FD159A">
        <w:rPr>
          <w:b/>
          <w:bCs/>
        </w:rPr>
        <w:t>nsights with Interpretations (Based on Charts &amp; Calculations)</w:t>
      </w:r>
    </w:p>
    <w:p w14:paraId="5488AE1B" w14:textId="77777777" w:rsidR="00FD159A" w:rsidRPr="00FD159A" w:rsidRDefault="00FD159A" w:rsidP="00FD159A">
      <w:pPr>
        <w:numPr>
          <w:ilvl w:val="0"/>
          <w:numId w:val="2"/>
        </w:numPr>
      </w:pPr>
      <w:r w:rsidRPr="00FD159A">
        <w:rPr>
          <w:b/>
          <w:bCs/>
        </w:rPr>
        <w:t>Histogram of % Ownership</w:t>
      </w:r>
    </w:p>
    <w:p w14:paraId="330BFD9E" w14:textId="5CA149FD" w:rsidR="00FD159A" w:rsidRPr="00FD159A" w:rsidRDefault="00FD159A" w:rsidP="00FD159A">
      <w:pPr>
        <w:numPr>
          <w:ilvl w:val="0"/>
          <w:numId w:val="3"/>
        </w:numPr>
      </w:pPr>
      <w:r>
        <w:rPr>
          <w:b/>
          <w:bCs/>
        </w:rPr>
        <w:t>insights</w:t>
      </w:r>
      <w:r w:rsidRPr="00FD159A">
        <w:t>: Most of BlackRock’s investments are small, but there are a few big investments where they own a large chunk.</w:t>
      </w:r>
    </w:p>
    <w:p w14:paraId="6E0D6B4A" w14:textId="0164055A" w:rsidR="00FD159A" w:rsidRPr="00FD159A" w:rsidRDefault="00FD159A" w:rsidP="00FD159A">
      <w:pPr>
        <w:numPr>
          <w:ilvl w:val="0"/>
          <w:numId w:val="3"/>
        </w:numPr>
      </w:pPr>
      <w:r>
        <w:rPr>
          <w:b/>
          <w:bCs/>
        </w:rPr>
        <w:t>interpretation</w:t>
      </w:r>
      <w:r w:rsidRPr="00FD159A">
        <w:t>: They own small parts of many companies but have major stakes in a few big ones.</w:t>
      </w:r>
    </w:p>
    <w:p w14:paraId="5ED8F519" w14:textId="74BD6002" w:rsidR="00FD159A" w:rsidRDefault="00FD159A" w:rsidP="00FD159A">
      <w:r>
        <w:rPr>
          <w:noProof/>
        </w:rPr>
        <w:drawing>
          <wp:inline distT="0" distB="0" distL="0" distR="0" wp14:anchorId="202B7F43" wp14:editId="05077607">
            <wp:extent cx="5731510" cy="3562350"/>
            <wp:effectExtent l="0" t="0" r="2540" b="0"/>
            <wp:docPr id="158848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2350"/>
                    </a:xfrm>
                    <a:prstGeom prst="rect">
                      <a:avLst/>
                    </a:prstGeom>
                    <a:noFill/>
                    <a:ln>
                      <a:noFill/>
                    </a:ln>
                  </pic:spPr>
                </pic:pic>
              </a:graphicData>
            </a:graphic>
          </wp:inline>
        </w:drawing>
      </w:r>
    </w:p>
    <w:p w14:paraId="1623AA4A" w14:textId="5B9A1EA3" w:rsidR="00FD159A" w:rsidRPr="00FD159A" w:rsidRDefault="00FD159A" w:rsidP="00FD159A">
      <w:pPr>
        <w:pStyle w:val="ListParagraph"/>
        <w:numPr>
          <w:ilvl w:val="0"/>
          <w:numId w:val="2"/>
        </w:numPr>
      </w:pPr>
      <w:r w:rsidRPr="00FD159A">
        <w:rPr>
          <w:b/>
          <w:bCs/>
        </w:rPr>
        <w:t>High % Change Filter (&gt; 5%)</w:t>
      </w:r>
    </w:p>
    <w:p w14:paraId="71488BE8" w14:textId="28ED674E" w:rsidR="00FD159A" w:rsidRPr="00FD159A" w:rsidRDefault="00FD159A" w:rsidP="00FD159A">
      <w:pPr>
        <w:numPr>
          <w:ilvl w:val="0"/>
          <w:numId w:val="4"/>
        </w:numPr>
      </w:pPr>
      <w:r>
        <w:rPr>
          <w:b/>
          <w:bCs/>
        </w:rPr>
        <w:t>insights</w:t>
      </w:r>
      <w:r w:rsidRPr="00FD159A">
        <w:rPr>
          <w:b/>
          <w:bCs/>
        </w:rPr>
        <w:t>:</w:t>
      </w:r>
      <w:r w:rsidRPr="00FD159A">
        <w:t xml:space="preserve"> When filtering the data, the analysis highlights companies with more than a 5% change in ownership.</w:t>
      </w:r>
    </w:p>
    <w:p w14:paraId="072C37E0" w14:textId="459611BD" w:rsidR="00FD159A" w:rsidRPr="00FD159A" w:rsidRDefault="00FD159A" w:rsidP="00FD159A">
      <w:pPr>
        <w:numPr>
          <w:ilvl w:val="0"/>
          <w:numId w:val="4"/>
        </w:numPr>
      </w:pPr>
      <w:r>
        <w:rPr>
          <w:b/>
          <w:bCs/>
        </w:rPr>
        <w:t>interpretation</w:t>
      </w:r>
      <w:r w:rsidRPr="00FD159A">
        <w:rPr>
          <w:b/>
          <w:bCs/>
        </w:rPr>
        <w:t>:</w:t>
      </w:r>
      <w:r w:rsidRPr="00FD159A">
        <w:t xml:space="preserve"> These changes indicate areas where BlackRock is either increasing or decreasing its investment significantly, which could be a sign of shifting focus or a reaction to market trends.</w:t>
      </w:r>
    </w:p>
    <w:p w14:paraId="5BCF0D0E" w14:textId="77777777" w:rsidR="00FD159A" w:rsidRDefault="00FD159A"/>
    <w:p w14:paraId="4F1AF26F" w14:textId="77777777" w:rsidR="006070DC" w:rsidRDefault="006070DC"/>
    <w:p w14:paraId="63AFCEAE" w14:textId="77777777" w:rsidR="006070DC" w:rsidRDefault="006070DC"/>
    <w:p w14:paraId="0217F48B" w14:textId="77777777" w:rsidR="006070DC" w:rsidRDefault="006070DC"/>
    <w:p w14:paraId="520ECD9A" w14:textId="77777777" w:rsidR="006070DC" w:rsidRDefault="006070DC"/>
    <w:p w14:paraId="1C7A6661" w14:textId="77777777" w:rsidR="006070DC" w:rsidRDefault="006070DC"/>
    <w:p w14:paraId="56EC2BA5" w14:textId="77777777" w:rsidR="006070DC" w:rsidRDefault="006070DC"/>
    <w:p w14:paraId="3DF7DB7F" w14:textId="77777777" w:rsidR="006070DC" w:rsidRDefault="006070DC"/>
    <w:p w14:paraId="47D223D4" w14:textId="532A5505" w:rsidR="006070DC" w:rsidRPr="006070DC" w:rsidRDefault="006070DC" w:rsidP="006070DC">
      <w:pPr>
        <w:pStyle w:val="ListParagraph"/>
        <w:numPr>
          <w:ilvl w:val="0"/>
          <w:numId w:val="2"/>
        </w:numPr>
      </w:pPr>
      <w:r w:rsidRPr="006070DC">
        <w:rPr>
          <w:b/>
          <w:bCs/>
        </w:rPr>
        <w:lastRenderedPageBreak/>
        <w:t>Market Value by Sector</w:t>
      </w:r>
    </w:p>
    <w:p w14:paraId="63B54F42" w14:textId="5CD46829" w:rsidR="006070DC" w:rsidRPr="006070DC" w:rsidRDefault="006070DC" w:rsidP="006070DC">
      <w:pPr>
        <w:numPr>
          <w:ilvl w:val="0"/>
          <w:numId w:val="5"/>
        </w:numPr>
      </w:pPr>
      <w:r>
        <w:rPr>
          <w:b/>
          <w:bCs/>
        </w:rPr>
        <w:t>insights</w:t>
      </w:r>
      <w:r w:rsidRPr="006070DC">
        <w:rPr>
          <w:b/>
          <w:bCs/>
        </w:rPr>
        <w:t>:</w:t>
      </w:r>
      <w:r w:rsidRPr="006070DC">
        <w:t xml:space="preserve"> By adding up the market values for each sector, the analysis shows which industries hold the most value.</w:t>
      </w:r>
    </w:p>
    <w:p w14:paraId="3DAE8F9D" w14:textId="5D52C370" w:rsidR="006070DC" w:rsidRPr="006070DC" w:rsidRDefault="006070DC" w:rsidP="006070DC">
      <w:pPr>
        <w:numPr>
          <w:ilvl w:val="0"/>
          <w:numId w:val="5"/>
        </w:numPr>
      </w:pPr>
      <w:r>
        <w:rPr>
          <w:b/>
          <w:bCs/>
        </w:rPr>
        <w:t>interpretation</w:t>
      </w:r>
      <w:r w:rsidRPr="006070DC">
        <w:rPr>
          <w:b/>
          <w:bCs/>
        </w:rPr>
        <w:t>:</w:t>
      </w:r>
      <w:r w:rsidRPr="006070DC">
        <w:t xml:space="preserve"> This helps BlackRock understand where most of their money is invested. If one sector dominates, it might indicate a risk of not being diversified enough.</w:t>
      </w:r>
    </w:p>
    <w:p w14:paraId="756D5412" w14:textId="326B74C9" w:rsidR="006070DC" w:rsidRDefault="006070DC">
      <w:pPr>
        <w:rPr>
          <w:noProof/>
        </w:rPr>
      </w:pPr>
      <w:r>
        <w:rPr>
          <w:noProof/>
        </w:rPr>
        <w:drawing>
          <wp:inline distT="0" distB="0" distL="0" distR="0" wp14:anchorId="43E32AC4" wp14:editId="0551E92F">
            <wp:extent cx="5356860" cy="4145280"/>
            <wp:effectExtent l="0" t="0" r="0" b="7620"/>
            <wp:docPr id="678076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860" cy="4145280"/>
                    </a:xfrm>
                    <a:prstGeom prst="rect">
                      <a:avLst/>
                    </a:prstGeom>
                    <a:noFill/>
                    <a:ln>
                      <a:noFill/>
                    </a:ln>
                  </pic:spPr>
                </pic:pic>
              </a:graphicData>
            </a:graphic>
          </wp:inline>
        </w:drawing>
      </w:r>
    </w:p>
    <w:p w14:paraId="7F069582" w14:textId="77777777" w:rsidR="00A23B37" w:rsidRPr="00A23B37" w:rsidRDefault="00A23B37" w:rsidP="00A23B37"/>
    <w:p w14:paraId="0C26F066" w14:textId="77777777" w:rsidR="00A23B37" w:rsidRPr="00A23B37" w:rsidRDefault="00A23B37" w:rsidP="00A23B37"/>
    <w:p w14:paraId="77F7323C" w14:textId="77777777" w:rsidR="00A23B37" w:rsidRPr="00A23B37" w:rsidRDefault="00A23B37" w:rsidP="00A23B37"/>
    <w:p w14:paraId="34EF3779" w14:textId="77777777" w:rsidR="00A23B37" w:rsidRPr="00A23B37" w:rsidRDefault="00A23B37" w:rsidP="00A23B37"/>
    <w:p w14:paraId="440A570C" w14:textId="77777777" w:rsidR="00A23B37" w:rsidRDefault="00A23B37" w:rsidP="00A23B37">
      <w:pPr>
        <w:rPr>
          <w:noProof/>
        </w:rPr>
      </w:pPr>
    </w:p>
    <w:p w14:paraId="13CE6E6B" w14:textId="77777777" w:rsidR="00A23B37" w:rsidRDefault="00A23B37" w:rsidP="00A23B37">
      <w:pPr>
        <w:jc w:val="center"/>
      </w:pPr>
    </w:p>
    <w:p w14:paraId="3ED0F119" w14:textId="77777777" w:rsidR="00A23B37" w:rsidRDefault="00A23B37" w:rsidP="00A23B37">
      <w:pPr>
        <w:jc w:val="center"/>
      </w:pPr>
    </w:p>
    <w:p w14:paraId="4B2050A1" w14:textId="77777777" w:rsidR="00A23B37" w:rsidRDefault="00A23B37" w:rsidP="00A23B37">
      <w:pPr>
        <w:jc w:val="center"/>
      </w:pPr>
    </w:p>
    <w:p w14:paraId="7B6691F2" w14:textId="77777777" w:rsidR="00A23B37" w:rsidRDefault="00A23B37" w:rsidP="00A23B37">
      <w:pPr>
        <w:jc w:val="center"/>
      </w:pPr>
    </w:p>
    <w:p w14:paraId="14624327" w14:textId="77777777" w:rsidR="00A23B37" w:rsidRDefault="00A23B37" w:rsidP="00A23B37">
      <w:pPr>
        <w:jc w:val="center"/>
      </w:pPr>
    </w:p>
    <w:p w14:paraId="3CFBF046" w14:textId="77777777" w:rsidR="00A23B37" w:rsidRDefault="00A23B37" w:rsidP="00A23B37">
      <w:pPr>
        <w:jc w:val="center"/>
      </w:pPr>
    </w:p>
    <w:p w14:paraId="5CFF4247" w14:textId="77777777" w:rsidR="00A23B37" w:rsidRDefault="00A23B37" w:rsidP="00A23B37">
      <w:pPr>
        <w:jc w:val="center"/>
      </w:pPr>
    </w:p>
    <w:p w14:paraId="282C1353" w14:textId="77777777" w:rsidR="00A23B37" w:rsidRDefault="00A23B37" w:rsidP="00A23B37">
      <w:pPr>
        <w:jc w:val="center"/>
      </w:pPr>
    </w:p>
    <w:p w14:paraId="676833A8" w14:textId="28DD75CD" w:rsidR="00A23B37" w:rsidRPr="00A23B37" w:rsidRDefault="00A23B37" w:rsidP="00A23B37">
      <w:pPr>
        <w:pStyle w:val="ListParagraph"/>
        <w:numPr>
          <w:ilvl w:val="0"/>
          <w:numId w:val="2"/>
        </w:numPr>
        <w:rPr>
          <w:b/>
          <w:bCs/>
        </w:rPr>
      </w:pPr>
      <w:r w:rsidRPr="00A23B37">
        <w:rPr>
          <w:b/>
          <w:bCs/>
        </w:rPr>
        <w:t>Market Value by Sector (Pie Chart)</w:t>
      </w:r>
    </w:p>
    <w:p w14:paraId="23929D3C" w14:textId="0591A3BB" w:rsidR="00A23B37" w:rsidRPr="00A23B37" w:rsidRDefault="00A23B37" w:rsidP="00A23B37">
      <w:proofErr w:type="spellStart"/>
      <w:proofErr w:type="gramStart"/>
      <w:r>
        <w:rPr>
          <w:b/>
          <w:bCs/>
        </w:rPr>
        <w:t>insights</w:t>
      </w:r>
      <w:r>
        <w:t>:</w:t>
      </w:r>
      <w:r w:rsidRPr="00A23B37">
        <w:t>This</w:t>
      </w:r>
      <w:proofErr w:type="spellEnd"/>
      <w:proofErr w:type="gramEnd"/>
      <w:r w:rsidRPr="00A23B37">
        <w:t xml:space="preserve"> pie chart would break down </w:t>
      </w:r>
      <w:r w:rsidRPr="00A23B37">
        <w:rPr>
          <w:b/>
          <w:bCs/>
        </w:rPr>
        <w:t>how BlackRock’s total investment is spread across different sectors</w:t>
      </w:r>
      <w:r w:rsidRPr="00A23B37">
        <w:t>, like Technology, Health Care, Finance, etc.</w:t>
      </w:r>
    </w:p>
    <w:p w14:paraId="4AA6BB2C" w14:textId="239D5A55" w:rsidR="00A23B37" w:rsidRDefault="00A23B37" w:rsidP="00A23B37">
      <w:proofErr w:type="spellStart"/>
      <w:proofErr w:type="gramStart"/>
      <w:r>
        <w:rPr>
          <w:b/>
          <w:bCs/>
        </w:rPr>
        <w:t>interpretation</w:t>
      </w:r>
      <w:r w:rsidRPr="00A23B37">
        <w:t>:It</w:t>
      </w:r>
      <w:proofErr w:type="spellEnd"/>
      <w:proofErr w:type="gramEnd"/>
      <w:r w:rsidRPr="00A23B37">
        <w:t xml:space="preserve"> helps understand if BlackRock is </w:t>
      </w:r>
      <w:r w:rsidRPr="00A23B37">
        <w:rPr>
          <w:b/>
          <w:bCs/>
        </w:rPr>
        <w:t>putting too much money in one sector</w:t>
      </w:r>
      <w:r w:rsidRPr="00A23B37">
        <w:t>, which could be risky if that sector doesn’t perform well.</w:t>
      </w:r>
    </w:p>
    <w:p w14:paraId="05E6C157" w14:textId="77777777" w:rsidR="00A23B37" w:rsidRDefault="00A23B37" w:rsidP="00A23B37"/>
    <w:p w14:paraId="03B9D608" w14:textId="77777777" w:rsidR="00A23B37" w:rsidRDefault="00A23B37" w:rsidP="00A23B37"/>
    <w:p w14:paraId="4A0D8B72" w14:textId="77777777" w:rsidR="00A23B37" w:rsidRDefault="00A23B37" w:rsidP="00A23B37"/>
    <w:p w14:paraId="3EAED0ED" w14:textId="77777777" w:rsidR="00A23B37" w:rsidRDefault="00A23B37" w:rsidP="00A23B37"/>
    <w:p w14:paraId="44C2F68C" w14:textId="04AB6783" w:rsidR="00A23B37" w:rsidRPr="00A23B37" w:rsidRDefault="00A23B37" w:rsidP="00A23B37">
      <w:r>
        <w:rPr>
          <w:noProof/>
        </w:rPr>
        <w:drawing>
          <wp:inline distT="0" distB="0" distL="0" distR="0" wp14:anchorId="1DB99590" wp14:editId="42C02A4F">
            <wp:extent cx="5731510" cy="3524885"/>
            <wp:effectExtent l="0" t="0" r="2540" b="0"/>
            <wp:docPr id="560979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717C2440" w14:textId="77777777" w:rsidR="00A23B37" w:rsidRDefault="00A23B37" w:rsidP="00A23B37">
      <w:pPr>
        <w:jc w:val="center"/>
      </w:pPr>
    </w:p>
    <w:p w14:paraId="39369FA9" w14:textId="77777777" w:rsidR="00A23B37" w:rsidRDefault="00A23B37" w:rsidP="00A23B37">
      <w:pPr>
        <w:jc w:val="center"/>
      </w:pPr>
    </w:p>
    <w:p w14:paraId="565DEAA2" w14:textId="77777777" w:rsidR="00A23B37" w:rsidRPr="00A23B37" w:rsidRDefault="00A23B37" w:rsidP="00A23B37">
      <w:pPr>
        <w:rPr>
          <w:b/>
          <w:bCs/>
        </w:rPr>
      </w:pPr>
      <w:r w:rsidRPr="00A23B37">
        <w:rPr>
          <w:b/>
          <w:bCs/>
        </w:rPr>
        <w:t>Business Recommendation</w:t>
      </w:r>
    </w:p>
    <w:p w14:paraId="6BFF369F" w14:textId="77777777" w:rsidR="00A23B37" w:rsidRPr="00A23B37" w:rsidRDefault="00A23B37" w:rsidP="00A23B37">
      <w:r w:rsidRPr="00A23B37">
        <w:t xml:space="preserve">BlackRock should </w:t>
      </w:r>
      <w:r w:rsidRPr="00A23B37">
        <w:rPr>
          <w:b/>
          <w:bCs/>
        </w:rPr>
        <w:t>review and balance its investments across sectors</w:t>
      </w:r>
      <w:r w:rsidRPr="00A23B37">
        <w:t xml:space="preserve"> to reduce risk. Right now, some sectors have a </w:t>
      </w:r>
      <w:r w:rsidRPr="00A23B37">
        <w:rPr>
          <w:b/>
          <w:bCs/>
        </w:rPr>
        <w:t>very large share</w:t>
      </w:r>
      <w:r w:rsidRPr="00A23B37">
        <w:t xml:space="preserve"> of the total investment. If those sectors underperform, it could hurt the whole portfolio.</w:t>
      </w:r>
    </w:p>
    <w:p w14:paraId="1E67F8A0" w14:textId="77777777" w:rsidR="00A23B37" w:rsidRPr="00A23B37" w:rsidRDefault="00A23B37" w:rsidP="00A23B37">
      <w:pPr>
        <w:ind w:firstLine="720"/>
      </w:pPr>
    </w:p>
    <w:sectPr w:rsidR="00A23B37" w:rsidRPr="00A23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26AF"/>
    <w:multiLevelType w:val="multilevel"/>
    <w:tmpl w:val="7F68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62224"/>
    <w:multiLevelType w:val="multilevel"/>
    <w:tmpl w:val="FAB21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C442A"/>
    <w:multiLevelType w:val="multilevel"/>
    <w:tmpl w:val="9782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F03A1"/>
    <w:multiLevelType w:val="multilevel"/>
    <w:tmpl w:val="BB0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13912"/>
    <w:multiLevelType w:val="multilevel"/>
    <w:tmpl w:val="5DA2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501619">
    <w:abstractNumId w:val="1"/>
  </w:num>
  <w:num w:numId="2" w16cid:durableId="163983566">
    <w:abstractNumId w:val="0"/>
  </w:num>
  <w:num w:numId="3" w16cid:durableId="882670705">
    <w:abstractNumId w:val="3"/>
  </w:num>
  <w:num w:numId="4" w16cid:durableId="2088383305">
    <w:abstractNumId w:val="4"/>
  </w:num>
  <w:num w:numId="5" w16cid:durableId="2140293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9A"/>
    <w:rsid w:val="006070DC"/>
    <w:rsid w:val="00747C48"/>
    <w:rsid w:val="00907F35"/>
    <w:rsid w:val="00A23B37"/>
    <w:rsid w:val="00C3226E"/>
    <w:rsid w:val="00C52D23"/>
    <w:rsid w:val="00FD1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8312"/>
  <w15:chartTrackingRefBased/>
  <w15:docId w15:val="{D4C2867C-9F97-426A-8819-D6AC188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5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5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5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5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5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5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1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5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15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15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1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59A"/>
    <w:rPr>
      <w:rFonts w:eastAsiaTheme="majorEastAsia" w:cstheme="majorBidi"/>
      <w:color w:val="272727" w:themeColor="text1" w:themeTint="D8"/>
    </w:rPr>
  </w:style>
  <w:style w:type="paragraph" w:styleId="Title">
    <w:name w:val="Title"/>
    <w:basedOn w:val="Normal"/>
    <w:next w:val="Normal"/>
    <w:link w:val="TitleChar"/>
    <w:uiPriority w:val="10"/>
    <w:qFormat/>
    <w:rsid w:val="00FD1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59A"/>
    <w:pPr>
      <w:spacing w:before="160"/>
      <w:jc w:val="center"/>
    </w:pPr>
    <w:rPr>
      <w:i/>
      <w:iCs/>
      <w:color w:val="404040" w:themeColor="text1" w:themeTint="BF"/>
    </w:rPr>
  </w:style>
  <w:style w:type="character" w:customStyle="1" w:styleId="QuoteChar">
    <w:name w:val="Quote Char"/>
    <w:basedOn w:val="DefaultParagraphFont"/>
    <w:link w:val="Quote"/>
    <w:uiPriority w:val="29"/>
    <w:rsid w:val="00FD159A"/>
    <w:rPr>
      <w:i/>
      <w:iCs/>
      <w:color w:val="404040" w:themeColor="text1" w:themeTint="BF"/>
    </w:rPr>
  </w:style>
  <w:style w:type="paragraph" w:styleId="ListParagraph">
    <w:name w:val="List Paragraph"/>
    <w:basedOn w:val="Normal"/>
    <w:uiPriority w:val="34"/>
    <w:qFormat/>
    <w:rsid w:val="00FD159A"/>
    <w:pPr>
      <w:ind w:left="720"/>
      <w:contextualSpacing/>
    </w:pPr>
  </w:style>
  <w:style w:type="character" w:styleId="IntenseEmphasis">
    <w:name w:val="Intense Emphasis"/>
    <w:basedOn w:val="DefaultParagraphFont"/>
    <w:uiPriority w:val="21"/>
    <w:qFormat/>
    <w:rsid w:val="00FD159A"/>
    <w:rPr>
      <w:i/>
      <w:iCs/>
      <w:color w:val="2F5496" w:themeColor="accent1" w:themeShade="BF"/>
    </w:rPr>
  </w:style>
  <w:style w:type="paragraph" w:styleId="IntenseQuote">
    <w:name w:val="Intense Quote"/>
    <w:basedOn w:val="Normal"/>
    <w:next w:val="Normal"/>
    <w:link w:val="IntenseQuoteChar"/>
    <w:uiPriority w:val="30"/>
    <w:qFormat/>
    <w:rsid w:val="00FD15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59A"/>
    <w:rPr>
      <w:i/>
      <w:iCs/>
      <w:color w:val="2F5496" w:themeColor="accent1" w:themeShade="BF"/>
    </w:rPr>
  </w:style>
  <w:style w:type="character" w:styleId="IntenseReference">
    <w:name w:val="Intense Reference"/>
    <w:basedOn w:val="DefaultParagraphFont"/>
    <w:uiPriority w:val="32"/>
    <w:qFormat/>
    <w:rsid w:val="00FD15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26743">
      <w:bodyDiv w:val="1"/>
      <w:marLeft w:val="0"/>
      <w:marRight w:val="0"/>
      <w:marTop w:val="0"/>
      <w:marBottom w:val="0"/>
      <w:divBdr>
        <w:top w:val="none" w:sz="0" w:space="0" w:color="auto"/>
        <w:left w:val="none" w:sz="0" w:space="0" w:color="auto"/>
        <w:bottom w:val="none" w:sz="0" w:space="0" w:color="auto"/>
        <w:right w:val="none" w:sz="0" w:space="0" w:color="auto"/>
      </w:divBdr>
    </w:div>
    <w:div w:id="307708028">
      <w:bodyDiv w:val="1"/>
      <w:marLeft w:val="0"/>
      <w:marRight w:val="0"/>
      <w:marTop w:val="0"/>
      <w:marBottom w:val="0"/>
      <w:divBdr>
        <w:top w:val="none" w:sz="0" w:space="0" w:color="auto"/>
        <w:left w:val="none" w:sz="0" w:space="0" w:color="auto"/>
        <w:bottom w:val="none" w:sz="0" w:space="0" w:color="auto"/>
        <w:right w:val="none" w:sz="0" w:space="0" w:color="auto"/>
      </w:divBdr>
    </w:div>
    <w:div w:id="411707826">
      <w:bodyDiv w:val="1"/>
      <w:marLeft w:val="0"/>
      <w:marRight w:val="0"/>
      <w:marTop w:val="0"/>
      <w:marBottom w:val="0"/>
      <w:divBdr>
        <w:top w:val="none" w:sz="0" w:space="0" w:color="auto"/>
        <w:left w:val="none" w:sz="0" w:space="0" w:color="auto"/>
        <w:bottom w:val="none" w:sz="0" w:space="0" w:color="auto"/>
        <w:right w:val="none" w:sz="0" w:space="0" w:color="auto"/>
      </w:divBdr>
    </w:div>
    <w:div w:id="480344320">
      <w:bodyDiv w:val="1"/>
      <w:marLeft w:val="0"/>
      <w:marRight w:val="0"/>
      <w:marTop w:val="0"/>
      <w:marBottom w:val="0"/>
      <w:divBdr>
        <w:top w:val="none" w:sz="0" w:space="0" w:color="auto"/>
        <w:left w:val="none" w:sz="0" w:space="0" w:color="auto"/>
        <w:bottom w:val="none" w:sz="0" w:space="0" w:color="auto"/>
        <w:right w:val="none" w:sz="0" w:space="0" w:color="auto"/>
      </w:divBdr>
    </w:div>
    <w:div w:id="571088975">
      <w:bodyDiv w:val="1"/>
      <w:marLeft w:val="0"/>
      <w:marRight w:val="0"/>
      <w:marTop w:val="0"/>
      <w:marBottom w:val="0"/>
      <w:divBdr>
        <w:top w:val="none" w:sz="0" w:space="0" w:color="auto"/>
        <w:left w:val="none" w:sz="0" w:space="0" w:color="auto"/>
        <w:bottom w:val="none" w:sz="0" w:space="0" w:color="auto"/>
        <w:right w:val="none" w:sz="0" w:space="0" w:color="auto"/>
      </w:divBdr>
    </w:div>
    <w:div w:id="701244155">
      <w:bodyDiv w:val="1"/>
      <w:marLeft w:val="0"/>
      <w:marRight w:val="0"/>
      <w:marTop w:val="0"/>
      <w:marBottom w:val="0"/>
      <w:divBdr>
        <w:top w:val="none" w:sz="0" w:space="0" w:color="auto"/>
        <w:left w:val="none" w:sz="0" w:space="0" w:color="auto"/>
        <w:bottom w:val="none" w:sz="0" w:space="0" w:color="auto"/>
        <w:right w:val="none" w:sz="0" w:space="0" w:color="auto"/>
      </w:divBdr>
    </w:div>
    <w:div w:id="720129917">
      <w:bodyDiv w:val="1"/>
      <w:marLeft w:val="0"/>
      <w:marRight w:val="0"/>
      <w:marTop w:val="0"/>
      <w:marBottom w:val="0"/>
      <w:divBdr>
        <w:top w:val="none" w:sz="0" w:space="0" w:color="auto"/>
        <w:left w:val="none" w:sz="0" w:space="0" w:color="auto"/>
        <w:bottom w:val="none" w:sz="0" w:space="0" w:color="auto"/>
        <w:right w:val="none" w:sz="0" w:space="0" w:color="auto"/>
      </w:divBdr>
    </w:div>
    <w:div w:id="855273258">
      <w:bodyDiv w:val="1"/>
      <w:marLeft w:val="0"/>
      <w:marRight w:val="0"/>
      <w:marTop w:val="0"/>
      <w:marBottom w:val="0"/>
      <w:divBdr>
        <w:top w:val="none" w:sz="0" w:space="0" w:color="auto"/>
        <w:left w:val="none" w:sz="0" w:space="0" w:color="auto"/>
        <w:bottom w:val="none" w:sz="0" w:space="0" w:color="auto"/>
        <w:right w:val="none" w:sz="0" w:space="0" w:color="auto"/>
      </w:divBdr>
    </w:div>
    <w:div w:id="944532569">
      <w:bodyDiv w:val="1"/>
      <w:marLeft w:val="0"/>
      <w:marRight w:val="0"/>
      <w:marTop w:val="0"/>
      <w:marBottom w:val="0"/>
      <w:divBdr>
        <w:top w:val="none" w:sz="0" w:space="0" w:color="auto"/>
        <w:left w:val="none" w:sz="0" w:space="0" w:color="auto"/>
        <w:bottom w:val="none" w:sz="0" w:space="0" w:color="auto"/>
        <w:right w:val="none" w:sz="0" w:space="0" w:color="auto"/>
      </w:divBdr>
    </w:div>
    <w:div w:id="949897475">
      <w:bodyDiv w:val="1"/>
      <w:marLeft w:val="0"/>
      <w:marRight w:val="0"/>
      <w:marTop w:val="0"/>
      <w:marBottom w:val="0"/>
      <w:divBdr>
        <w:top w:val="none" w:sz="0" w:space="0" w:color="auto"/>
        <w:left w:val="none" w:sz="0" w:space="0" w:color="auto"/>
        <w:bottom w:val="none" w:sz="0" w:space="0" w:color="auto"/>
        <w:right w:val="none" w:sz="0" w:space="0" w:color="auto"/>
      </w:divBdr>
    </w:div>
    <w:div w:id="1407996031">
      <w:bodyDiv w:val="1"/>
      <w:marLeft w:val="0"/>
      <w:marRight w:val="0"/>
      <w:marTop w:val="0"/>
      <w:marBottom w:val="0"/>
      <w:divBdr>
        <w:top w:val="none" w:sz="0" w:space="0" w:color="auto"/>
        <w:left w:val="none" w:sz="0" w:space="0" w:color="auto"/>
        <w:bottom w:val="none" w:sz="0" w:space="0" w:color="auto"/>
        <w:right w:val="none" w:sz="0" w:space="0" w:color="auto"/>
      </w:divBdr>
    </w:div>
    <w:div w:id="1540123648">
      <w:bodyDiv w:val="1"/>
      <w:marLeft w:val="0"/>
      <w:marRight w:val="0"/>
      <w:marTop w:val="0"/>
      <w:marBottom w:val="0"/>
      <w:divBdr>
        <w:top w:val="none" w:sz="0" w:space="0" w:color="auto"/>
        <w:left w:val="none" w:sz="0" w:space="0" w:color="auto"/>
        <w:bottom w:val="none" w:sz="0" w:space="0" w:color="auto"/>
        <w:right w:val="none" w:sz="0" w:space="0" w:color="auto"/>
      </w:divBdr>
    </w:div>
    <w:div w:id="1641571866">
      <w:bodyDiv w:val="1"/>
      <w:marLeft w:val="0"/>
      <w:marRight w:val="0"/>
      <w:marTop w:val="0"/>
      <w:marBottom w:val="0"/>
      <w:divBdr>
        <w:top w:val="none" w:sz="0" w:space="0" w:color="auto"/>
        <w:left w:val="none" w:sz="0" w:space="0" w:color="auto"/>
        <w:bottom w:val="none" w:sz="0" w:space="0" w:color="auto"/>
        <w:right w:val="none" w:sz="0" w:space="0" w:color="auto"/>
      </w:divBdr>
    </w:div>
    <w:div w:id="1643660313">
      <w:bodyDiv w:val="1"/>
      <w:marLeft w:val="0"/>
      <w:marRight w:val="0"/>
      <w:marTop w:val="0"/>
      <w:marBottom w:val="0"/>
      <w:divBdr>
        <w:top w:val="none" w:sz="0" w:space="0" w:color="auto"/>
        <w:left w:val="none" w:sz="0" w:space="0" w:color="auto"/>
        <w:bottom w:val="none" w:sz="0" w:space="0" w:color="auto"/>
        <w:right w:val="none" w:sz="0" w:space="0" w:color="auto"/>
      </w:divBdr>
    </w:div>
    <w:div w:id="1789422571">
      <w:bodyDiv w:val="1"/>
      <w:marLeft w:val="0"/>
      <w:marRight w:val="0"/>
      <w:marTop w:val="0"/>
      <w:marBottom w:val="0"/>
      <w:divBdr>
        <w:top w:val="none" w:sz="0" w:space="0" w:color="auto"/>
        <w:left w:val="none" w:sz="0" w:space="0" w:color="auto"/>
        <w:bottom w:val="none" w:sz="0" w:space="0" w:color="auto"/>
        <w:right w:val="none" w:sz="0" w:space="0" w:color="auto"/>
      </w:divBdr>
    </w:div>
    <w:div w:id="1830056918">
      <w:bodyDiv w:val="1"/>
      <w:marLeft w:val="0"/>
      <w:marRight w:val="0"/>
      <w:marTop w:val="0"/>
      <w:marBottom w:val="0"/>
      <w:divBdr>
        <w:top w:val="none" w:sz="0" w:space="0" w:color="auto"/>
        <w:left w:val="none" w:sz="0" w:space="0" w:color="auto"/>
        <w:bottom w:val="none" w:sz="0" w:space="0" w:color="auto"/>
        <w:right w:val="none" w:sz="0" w:space="0" w:color="auto"/>
      </w:divBdr>
    </w:div>
    <w:div w:id="1933123825">
      <w:bodyDiv w:val="1"/>
      <w:marLeft w:val="0"/>
      <w:marRight w:val="0"/>
      <w:marTop w:val="0"/>
      <w:marBottom w:val="0"/>
      <w:divBdr>
        <w:top w:val="none" w:sz="0" w:space="0" w:color="auto"/>
        <w:left w:val="none" w:sz="0" w:space="0" w:color="auto"/>
        <w:bottom w:val="none" w:sz="0" w:space="0" w:color="auto"/>
        <w:right w:val="none" w:sz="0" w:space="0" w:color="auto"/>
      </w:divBdr>
    </w:div>
    <w:div w:id="198719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patel</dc:creator>
  <cp:keywords/>
  <dc:description/>
  <cp:lastModifiedBy>Himanshu patel</cp:lastModifiedBy>
  <cp:revision>1</cp:revision>
  <dcterms:created xsi:type="dcterms:W3CDTF">2025-04-21T18:16:00Z</dcterms:created>
  <dcterms:modified xsi:type="dcterms:W3CDTF">2025-04-21T18:42:00Z</dcterms:modified>
</cp:coreProperties>
</file>