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0E9" w:rsidRDefault="00EC3D09">
      <w:pPr>
        <w:pStyle w:val="Heading1"/>
        <w:numPr>
          <w:ilvl w:val="0"/>
          <w:numId w:val="1"/>
        </w:numPr>
        <w:ind w:left="705" w:hanging="360"/>
      </w:pPr>
      <w:r>
        <w:t xml:space="preserve">Team Information </w:t>
      </w:r>
    </w:p>
    <w:p w:rsidR="008E20E9" w:rsidRDefault="00EC3D09">
      <w:pPr>
        <w:tabs>
          <w:tab w:val="left" w:pos="3540"/>
        </w:tabs>
        <w:spacing w:after="468"/>
        <w:ind w:left="715"/>
      </w:pPr>
      <w:bookmarkStart w:id="0" w:name="_gjdgxs" w:colFirst="0" w:colLast="0"/>
      <w:bookmarkEnd w:id="0"/>
      <w:r>
        <w:t xml:space="preserve">Team B </w:t>
      </w:r>
      <w:r>
        <w:tab/>
      </w:r>
    </w:p>
    <w:tbl>
      <w:tblPr>
        <w:tblStyle w:val="a"/>
        <w:tblW w:w="863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1"/>
        <w:gridCol w:w="2179"/>
        <w:gridCol w:w="3685"/>
      </w:tblGrid>
      <w:tr w:rsidR="008E20E9">
        <w:trPr>
          <w:trHeight w:val="820"/>
        </w:trPr>
        <w:tc>
          <w:tcPr>
            <w:tcW w:w="2771" w:type="dxa"/>
          </w:tcPr>
          <w:p w:rsidR="008E20E9" w:rsidRDefault="00EC3D09">
            <w:pPr>
              <w:ind w:left="0" w:hanging="18"/>
              <w:jc w:val="center"/>
              <w:rPr>
                <w:color w:val="000000"/>
              </w:rPr>
            </w:pPr>
            <w:r>
              <w:rPr>
                <w:color w:val="000000"/>
              </w:rPr>
              <w:t>Name</w:t>
            </w:r>
          </w:p>
        </w:tc>
        <w:tc>
          <w:tcPr>
            <w:tcW w:w="2179" w:type="dxa"/>
          </w:tcPr>
          <w:p w:rsidR="008E20E9" w:rsidRDefault="00EC3D09">
            <w:pPr>
              <w:ind w:left="705" w:hanging="633"/>
              <w:jc w:val="center"/>
              <w:rPr>
                <w:color w:val="000000"/>
              </w:rPr>
            </w:pPr>
            <w:r>
              <w:rPr>
                <w:color w:val="000000"/>
              </w:rPr>
              <w:t>Student ID</w:t>
            </w:r>
          </w:p>
        </w:tc>
        <w:tc>
          <w:tcPr>
            <w:tcW w:w="3685" w:type="dxa"/>
          </w:tcPr>
          <w:p w:rsidR="008E20E9" w:rsidRDefault="00EC3D09">
            <w:pPr>
              <w:ind w:left="-405" w:firstLine="0"/>
              <w:jc w:val="center"/>
              <w:rPr>
                <w:color w:val="000000"/>
              </w:rPr>
            </w:pPr>
            <w:r>
              <w:rPr>
                <w:color w:val="000000"/>
              </w:rPr>
              <w:t>Email</w:t>
            </w:r>
          </w:p>
        </w:tc>
      </w:tr>
      <w:tr w:rsidR="008E20E9">
        <w:trPr>
          <w:trHeight w:val="820"/>
        </w:trPr>
        <w:tc>
          <w:tcPr>
            <w:tcW w:w="2771" w:type="dxa"/>
          </w:tcPr>
          <w:p w:rsidR="008E20E9" w:rsidRDefault="00EC3D09">
            <w:pPr>
              <w:ind w:left="0" w:hanging="18"/>
              <w:rPr>
                <w:color w:val="000000"/>
              </w:rPr>
            </w:pPr>
            <w:r>
              <w:rPr>
                <w:color w:val="000000"/>
              </w:rPr>
              <w:t xml:space="preserve">Nirav </w:t>
            </w:r>
            <w:proofErr w:type="spellStart"/>
            <w:r>
              <w:rPr>
                <w:color w:val="000000"/>
              </w:rPr>
              <w:t>Ashvinkumar</w:t>
            </w:r>
            <w:proofErr w:type="spellEnd"/>
            <w:r>
              <w:rPr>
                <w:color w:val="000000"/>
              </w:rPr>
              <w:t xml:space="preserve"> Patel</w:t>
            </w:r>
          </w:p>
          <w:p w:rsidR="008E20E9" w:rsidRDefault="008E20E9">
            <w:pPr>
              <w:spacing w:after="468"/>
              <w:ind w:left="0" w:hanging="18"/>
            </w:pPr>
          </w:p>
        </w:tc>
        <w:tc>
          <w:tcPr>
            <w:tcW w:w="2179" w:type="dxa"/>
          </w:tcPr>
          <w:p w:rsidR="008E20E9" w:rsidRDefault="00EC3D09">
            <w:pPr>
              <w:tabs>
                <w:tab w:val="left" w:pos="705"/>
              </w:tabs>
              <w:ind w:left="705" w:hanging="472"/>
              <w:rPr>
                <w:color w:val="000000"/>
              </w:rPr>
            </w:pPr>
            <w:r>
              <w:rPr>
                <w:color w:val="000000"/>
              </w:rPr>
              <w:t>40081268</w:t>
            </w:r>
          </w:p>
          <w:p w:rsidR="008E20E9" w:rsidRDefault="008E20E9">
            <w:pPr>
              <w:spacing w:after="468"/>
              <w:ind w:left="0" w:hanging="472"/>
            </w:pPr>
          </w:p>
        </w:tc>
        <w:tc>
          <w:tcPr>
            <w:tcW w:w="3685" w:type="dxa"/>
          </w:tcPr>
          <w:p w:rsidR="008E20E9" w:rsidRDefault="00EC3D09">
            <w:pPr>
              <w:ind w:left="-405" w:firstLine="0"/>
              <w:jc w:val="center"/>
              <w:rPr>
                <w:color w:val="000000"/>
              </w:rPr>
            </w:pPr>
            <w:r>
              <w:rPr>
                <w:color w:val="000000"/>
              </w:rPr>
              <w:t>niravjdn@gmail.com</w:t>
            </w:r>
          </w:p>
          <w:p w:rsidR="008E20E9" w:rsidRDefault="008E20E9">
            <w:pPr>
              <w:spacing w:after="468"/>
              <w:ind w:left="0" w:firstLine="0"/>
            </w:pPr>
          </w:p>
        </w:tc>
      </w:tr>
      <w:tr w:rsidR="008E20E9">
        <w:trPr>
          <w:trHeight w:val="820"/>
        </w:trPr>
        <w:tc>
          <w:tcPr>
            <w:tcW w:w="2771" w:type="dxa"/>
          </w:tcPr>
          <w:p w:rsidR="008E20E9" w:rsidRDefault="00EC3D09">
            <w:pPr>
              <w:ind w:left="705" w:hanging="705"/>
              <w:rPr>
                <w:color w:val="000000"/>
              </w:rPr>
            </w:pPr>
            <w:proofErr w:type="spellStart"/>
            <w:r>
              <w:rPr>
                <w:color w:val="000000"/>
              </w:rPr>
              <w:t>Himansi</w:t>
            </w:r>
            <w:proofErr w:type="spellEnd"/>
            <w:r>
              <w:rPr>
                <w:color w:val="000000"/>
              </w:rPr>
              <w:t xml:space="preserve"> </w:t>
            </w:r>
            <w:proofErr w:type="spellStart"/>
            <w:r>
              <w:rPr>
                <w:color w:val="000000"/>
              </w:rPr>
              <w:t>patel</w:t>
            </w:r>
            <w:proofErr w:type="spellEnd"/>
          </w:p>
          <w:p w:rsidR="008E20E9" w:rsidRDefault="008E20E9">
            <w:pPr>
              <w:ind w:left="0" w:hanging="705"/>
              <w:jc w:val="center"/>
              <w:rPr>
                <w:color w:val="000000"/>
              </w:rPr>
            </w:pPr>
          </w:p>
        </w:tc>
        <w:tc>
          <w:tcPr>
            <w:tcW w:w="2179" w:type="dxa"/>
          </w:tcPr>
          <w:p w:rsidR="008E20E9" w:rsidRDefault="00EC3D09">
            <w:pPr>
              <w:ind w:left="705" w:hanging="472"/>
              <w:rPr>
                <w:color w:val="000000"/>
              </w:rPr>
            </w:pPr>
            <w:r>
              <w:rPr>
                <w:color w:val="000000"/>
              </w:rPr>
              <w:t>40072262</w:t>
            </w:r>
          </w:p>
          <w:p w:rsidR="008E20E9" w:rsidRDefault="008E20E9">
            <w:pPr>
              <w:spacing w:after="468"/>
              <w:ind w:left="0" w:hanging="472"/>
            </w:pPr>
          </w:p>
        </w:tc>
        <w:tc>
          <w:tcPr>
            <w:tcW w:w="3685" w:type="dxa"/>
          </w:tcPr>
          <w:p w:rsidR="008E20E9" w:rsidRDefault="00EC3D09">
            <w:pPr>
              <w:ind w:left="705" w:hanging="363"/>
              <w:rPr>
                <w:color w:val="000000"/>
              </w:rPr>
            </w:pPr>
            <w:r>
              <w:rPr>
                <w:color w:val="000000"/>
              </w:rPr>
              <w:t>himansipatel1994@gmail.com</w:t>
            </w:r>
          </w:p>
          <w:p w:rsidR="008E20E9" w:rsidRDefault="008E20E9">
            <w:pPr>
              <w:spacing w:after="468"/>
              <w:ind w:left="0" w:hanging="363"/>
            </w:pPr>
          </w:p>
        </w:tc>
      </w:tr>
      <w:tr w:rsidR="008E20E9">
        <w:trPr>
          <w:trHeight w:val="820"/>
        </w:trPr>
        <w:tc>
          <w:tcPr>
            <w:tcW w:w="2771" w:type="dxa"/>
          </w:tcPr>
          <w:p w:rsidR="008E20E9" w:rsidRDefault="00EC3D09">
            <w:pPr>
              <w:ind w:left="705" w:hanging="723"/>
              <w:rPr>
                <w:color w:val="000000"/>
              </w:rPr>
            </w:pPr>
            <w:r>
              <w:rPr>
                <w:color w:val="000000"/>
              </w:rPr>
              <w:t>Darwin Anirudh Godavari</w:t>
            </w:r>
          </w:p>
          <w:p w:rsidR="008E20E9" w:rsidRDefault="008E20E9">
            <w:pPr>
              <w:ind w:left="705" w:hanging="705"/>
              <w:rPr>
                <w:color w:val="000000"/>
              </w:rPr>
            </w:pPr>
          </w:p>
        </w:tc>
        <w:tc>
          <w:tcPr>
            <w:tcW w:w="2179" w:type="dxa"/>
          </w:tcPr>
          <w:p w:rsidR="008E20E9" w:rsidRDefault="00EC3D09">
            <w:pPr>
              <w:ind w:left="705" w:hanging="472"/>
              <w:rPr>
                <w:color w:val="000000"/>
              </w:rPr>
            </w:pPr>
            <w:r>
              <w:rPr>
                <w:color w:val="000000"/>
              </w:rPr>
              <w:t>40093368</w:t>
            </w:r>
          </w:p>
          <w:p w:rsidR="008E20E9" w:rsidRDefault="008E20E9">
            <w:pPr>
              <w:ind w:left="705" w:hanging="472"/>
              <w:rPr>
                <w:color w:val="000000"/>
              </w:rPr>
            </w:pPr>
          </w:p>
        </w:tc>
        <w:tc>
          <w:tcPr>
            <w:tcW w:w="3685" w:type="dxa"/>
          </w:tcPr>
          <w:p w:rsidR="008E20E9" w:rsidRDefault="00EC3D09">
            <w:pPr>
              <w:ind w:left="705" w:hanging="363"/>
              <w:rPr>
                <w:color w:val="000000"/>
              </w:rPr>
            </w:pPr>
            <w:r>
              <w:t>darwinanirudh@gmail.com</w:t>
            </w:r>
          </w:p>
          <w:p w:rsidR="008E20E9" w:rsidRDefault="008E20E9">
            <w:pPr>
              <w:ind w:left="705" w:hanging="363"/>
              <w:rPr>
                <w:color w:val="000000"/>
              </w:rPr>
            </w:pPr>
          </w:p>
        </w:tc>
      </w:tr>
      <w:tr w:rsidR="008E20E9">
        <w:trPr>
          <w:trHeight w:val="820"/>
        </w:trPr>
        <w:tc>
          <w:tcPr>
            <w:tcW w:w="2771" w:type="dxa"/>
          </w:tcPr>
          <w:p w:rsidR="008E20E9" w:rsidRDefault="00EC3D09">
            <w:pPr>
              <w:ind w:left="705" w:hanging="705"/>
              <w:rPr>
                <w:color w:val="000000"/>
              </w:rPr>
            </w:pPr>
            <w:r>
              <w:rPr>
                <w:color w:val="000000"/>
              </w:rPr>
              <w:t>Jayaprakash Kumar</w:t>
            </w:r>
          </w:p>
          <w:p w:rsidR="008E20E9" w:rsidRDefault="008E20E9">
            <w:pPr>
              <w:ind w:left="705" w:hanging="705"/>
              <w:rPr>
                <w:color w:val="000000"/>
              </w:rPr>
            </w:pPr>
          </w:p>
        </w:tc>
        <w:tc>
          <w:tcPr>
            <w:tcW w:w="2179" w:type="dxa"/>
          </w:tcPr>
          <w:p w:rsidR="008E20E9" w:rsidRDefault="00EC3D09">
            <w:pPr>
              <w:ind w:left="705" w:hanging="472"/>
              <w:rPr>
                <w:color w:val="000000"/>
              </w:rPr>
            </w:pPr>
            <w:r>
              <w:rPr>
                <w:color w:val="000000"/>
              </w:rPr>
              <w:t>40083709</w:t>
            </w:r>
          </w:p>
          <w:p w:rsidR="008E20E9" w:rsidRDefault="008E20E9">
            <w:pPr>
              <w:ind w:left="705" w:hanging="472"/>
              <w:rPr>
                <w:color w:val="000000"/>
              </w:rPr>
            </w:pPr>
          </w:p>
        </w:tc>
        <w:tc>
          <w:tcPr>
            <w:tcW w:w="3685" w:type="dxa"/>
          </w:tcPr>
          <w:p w:rsidR="008E20E9" w:rsidRDefault="00EC3D09">
            <w:pPr>
              <w:ind w:left="705" w:hanging="363"/>
              <w:rPr>
                <w:color w:val="000000"/>
              </w:rPr>
            </w:pPr>
            <w:r>
              <w:rPr>
                <w:color w:val="000000"/>
              </w:rPr>
              <w:t>jayaprakash6034@gmail.com</w:t>
            </w:r>
          </w:p>
          <w:p w:rsidR="008E20E9" w:rsidRDefault="008E20E9">
            <w:pPr>
              <w:ind w:left="705" w:hanging="363"/>
              <w:rPr>
                <w:color w:val="000000"/>
              </w:rPr>
            </w:pPr>
          </w:p>
        </w:tc>
      </w:tr>
      <w:tr w:rsidR="008E20E9">
        <w:trPr>
          <w:trHeight w:val="820"/>
        </w:trPr>
        <w:tc>
          <w:tcPr>
            <w:tcW w:w="2771" w:type="dxa"/>
          </w:tcPr>
          <w:p w:rsidR="008E20E9" w:rsidRDefault="00EC3D09">
            <w:pPr>
              <w:ind w:left="705" w:hanging="705"/>
              <w:rPr>
                <w:color w:val="000000"/>
              </w:rPr>
            </w:pPr>
            <w:r>
              <w:rPr>
                <w:color w:val="000000"/>
              </w:rPr>
              <w:t>Krishnan Kr</w:t>
            </w:r>
            <w:r>
              <w:rPr>
                <w:color w:val="000000"/>
              </w:rPr>
              <w:t>ishnamoorthy</w:t>
            </w:r>
          </w:p>
          <w:p w:rsidR="008E20E9" w:rsidRDefault="008E20E9">
            <w:pPr>
              <w:ind w:left="705" w:hanging="705"/>
              <w:rPr>
                <w:color w:val="000000"/>
              </w:rPr>
            </w:pPr>
          </w:p>
        </w:tc>
        <w:tc>
          <w:tcPr>
            <w:tcW w:w="2179" w:type="dxa"/>
          </w:tcPr>
          <w:p w:rsidR="008E20E9" w:rsidRDefault="00EC3D09">
            <w:pPr>
              <w:ind w:left="705" w:hanging="472"/>
              <w:rPr>
                <w:color w:val="000000"/>
              </w:rPr>
            </w:pPr>
            <w:r>
              <w:rPr>
                <w:color w:val="000000"/>
              </w:rPr>
              <w:t>40089054</w:t>
            </w:r>
          </w:p>
          <w:p w:rsidR="008E20E9" w:rsidRDefault="008E20E9">
            <w:pPr>
              <w:ind w:left="705" w:hanging="472"/>
              <w:rPr>
                <w:color w:val="000000"/>
              </w:rPr>
            </w:pPr>
          </w:p>
        </w:tc>
        <w:tc>
          <w:tcPr>
            <w:tcW w:w="3685" w:type="dxa"/>
          </w:tcPr>
          <w:p w:rsidR="008E20E9" w:rsidRDefault="00EC3D09">
            <w:pPr>
              <w:ind w:left="705" w:hanging="363"/>
              <w:rPr>
                <w:color w:val="000000"/>
              </w:rPr>
            </w:pPr>
            <w:r>
              <w:rPr>
                <w:color w:val="000000"/>
              </w:rPr>
              <w:t>krish27794@gmail.com</w:t>
            </w:r>
          </w:p>
          <w:p w:rsidR="008E20E9" w:rsidRDefault="008E20E9">
            <w:pPr>
              <w:ind w:left="705" w:hanging="363"/>
              <w:rPr>
                <w:color w:val="000000"/>
              </w:rPr>
            </w:pPr>
          </w:p>
        </w:tc>
      </w:tr>
    </w:tbl>
    <w:p w:rsidR="008E20E9" w:rsidRDefault="008E20E9">
      <w:pPr>
        <w:spacing w:after="468"/>
        <w:ind w:left="0" w:firstLine="0"/>
      </w:pPr>
      <w:bookmarkStart w:id="1" w:name="_30j0zll" w:colFirst="0" w:colLast="0"/>
      <w:bookmarkEnd w:id="1"/>
    </w:p>
    <w:p w:rsidR="008E20E9" w:rsidRDefault="00EC3D09">
      <w:pPr>
        <w:pStyle w:val="Heading1"/>
        <w:numPr>
          <w:ilvl w:val="0"/>
          <w:numId w:val="1"/>
        </w:numPr>
        <w:ind w:left="705" w:hanging="360"/>
      </w:pPr>
      <w:r>
        <w:t xml:space="preserve">Selected Metrics and Correlation analysis </w:t>
      </w:r>
    </w:p>
    <w:p w:rsidR="008E20E9" w:rsidRDefault="008E20E9">
      <w:pPr>
        <w:ind w:left="0" w:firstLine="0"/>
      </w:pPr>
    </w:p>
    <w:p w:rsidR="008E20E9" w:rsidRDefault="00EC3D09">
      <w:pPr>
        <w:spacing w:after="76" w:line="322" w:lineRule="auto"/>
        <w:ind w:left="715" w:right="160"/>
      </w:pPr>
      <w:r>
        <w:rPr>
          <w:b/>
        </w:rPr>
        <w:t>Metric 1&amp;2</w:t>
      </w:r>
      <w:r>
        <w:t>​</w:t>
      </w:r>
      <w:r>
        <w:t xml:space="preserve">: Two test coverage metrics, i.e., statement coverage and branch coverage. Test coverage metrics are measured from existing developers’ test cases </w:t>
      </w:r>
    </w:p>
    <w:p w:rsidR="008E20E9" w:rsidRDefault="00EC3D09">
      <w:pPr>
        <w:spacing w:after="76" w:line="322" w:lineRule="auto"/>
        <w:ind w:left="715" w:right="160"/>
      </w:pPr>
      <w:r>
        <w:t xml:space="preserve">We will use </w:t>
      </w:r>
      <w:proofErr w:type="spellStart"/>
      <w:r>
        <w:t>EclEmma</w:t>
      </w:r>
      <w:proofErr w:type="spellEnd"/>
      <w:r>
        <w:t xml:space="preserve"> and </w:t>
      </w:r>
      <w:proofErr w:type="spellStart"/>
      <w:r>
        <w:t>Jacoco</w:t>
      </w:r>
      <w:proofErr w:type="spellEnd"/>
      <w:r>
        <w:t xml:space="preserve"> for test coverage[1].</w:t>
      </w:r>
    </w:p>
    <w:p w:rsidR="008E20E9" w:rsidRDefault="00EC3D09">
      <w:pPr>
        <w:spacing w:after="76" w:line="322" w:lineRule="auto"/>
        <w:ind w:left="715" w:right="160"/>
      </w:pPr>
      <w:r>
        <w:t>For Test Coverage, We will use following procedure.</w:t>
      </w:r>
    </w:p>
    <w:p w:rsidR="008E20E9" w:rsidRDefault="00EC3D09">
      <w:pPr>
        <w:numPr>
          <w:ilvl w:val="0"/>
          <w:numId w:val="2"/>
        </w:numPr>
        <w:spacing w:after="0" w:line="322" w:lineRule="auto"/>
        <w:ind w:left="1180"/>
      </w:pPr>
      <w:r>
        <w:rPr>
          <w:sz w:val="24"/>
          <w:szCs w:val="24"/>
        </w:rPr>
        <w:t>(A) the total lines of code in the piece of software you are testing, and</w:t>
      </w:r>
    </w:p>
    <w:p w:rsidR="008E20E9" w:rsidRDefault="00EC3D09">
      <w:pPr>
        <w:numPr>
          <w:ilvl w:val="0"/>
          <w:numId w:val="2"/>
        </w:numPr>
        <w:spacing w:after="0" w:line="322" w:lineRule="auto"/>
        <w:ind w:left="1180"/>
      </w:pPr>
      <w:r>
        <w:rPr>
          <w:sz w:val="24"/>
          <w:szCs w:val="24"/>
        </w:rPr>
        <w:t>(B) the number of lines of code all test cases currently execute, and</w:t>
      </w:r>
    </w:p>
    <w:p w:rsidR="008E20E9" w:rsidRDefault="00EC3D09">
      <w:pPr>
        <w:numPr>
          <w:ilvl w:val="0"/>
          <w:numId w:val="2"/>
        </w:numPr>
        <w:spacing w:after="920" w:line="322" w:lineRule="auto"/>
        <w:ind w:left="1180"/>
      </w:pPr>
      <w:r>
        <w:rPr>
          <w:sz w:val="24"/>
          <w:szCs w:val="24"/>
        </w:rPr>
        <w:t>Find (B divided by A) multiplied by 100 – this will be your test coverage %</w:t>
      </w:r>
    </w:p>
    <w:p w:rsidR="008E20E9" w:rsidRDefault="00EC3D09">
      <w:r>
        <w:lastRenderedPageBreak/>
        <w:t xml:space="preserve">By using Branch coverage method, we </w:t>
      </w:r>
      <w:r>
        <w:t>can also measure the fraction of independent code segments. It also helps us to find out which is sections of code don't have any branches. [2][3]</w:t>
      </w:r>
    </w:p>
    <w:p w:rsidR="008E20E9" w:rsidRDefault="00EC3D09">
      <w:pPr>
        <w:jc w:val="center"/>
      </w:pPr>
      <w:r>
        <w:t>Branch Coverage = Branch Executed / Total No of Branch</w:t>
      </w:r>
    </w:p>
    <w:p w:rsidR="008E20E9" w:rsidRDefault="008E20E9"/>
    <w:p w:rsidR="008E20E9" w:rsidRDefault="00EC3D09">
      <w:pPr>
        <w:spacing w:after="76" w:line="322" w:lineRule="auto"/>
        <w:ind w:left="715" w:right="160"/>
      </w:pPr>
      <w:r>
        <w:rPr>
          <w:b/>
        </w:rPr>
        <w:t>Metric 3</w:t>
      </w:r>
      <w:r>
        <w:t>​</w:t>
      </w:r>
      <w:r>
        <w:t>: Test suite effectiveness,</w:t>
      </w:r>
    </w:p>
    <w:p w:rsidR="008E20E9" w:rsidRDefault="00EC3D09">
      <w:pPr>
        <w:spacing w:after="76" w:line="322" w:lineRule="auto"/>
        <w:ind w:left="715" w:right="160"/>
      </w:pPr>
      <w:r>
        <w:t>Test Suite Effec</w:t>
      </w:r>
      <w:r>
        <w:t>tiveness can be measured using mutation metric.</w:t>
      </w:r>
    </w:p>
    <w:p w:rsidR="008E20E9" w:rsidRDefault="00EC3D09">
      <w:pPr>
        <w:spacing w:after="76" w:line="322" w:lineRule="auto"/>
        <w:ind w:left="715" w:right="160"/>
      </w:pPr>
      <w:r>
        <w:t>The normalized effectiveness measurement is the number of mutants a test suite detected divided by the number of non-equivalent mutants it covers. A test suite covers a mutant if the mutant was made by alteri</w:t>
      </w:r>
      <w:r>
        <w:t>ng a line of code that is executed by the test suite, implying that the test suite can potentially detect the mutant.[7]</w:t>
      </w:r>
    </w:p>
    <w:p w:rsidR="008E20E9" w:rsidRDefault="008E20E9">
      <w:pPr>
        <w:spacing w:after="76" w:line="322" w:lineRule="auto"/>
        <w:ind w:left="715" w:right="160"/>
      </w:pPr>
    </w:p>
    <w:p w:rsidR="008E20E9" w:rsidRDefault="00EC3D09">
      <w:pPr>
        <w:spacing w:after="76" w:line="322" w:lineRule="auto"/>
        <w:ind w:left="715" w:right="160"/>
      </w:pPr>
      <w:r>
        <w:t>We will use PIT as a helper tool for mutation testing, consequently for calculating Mutation Score.</w:t>
      </w:r>
    </w:p>
    <w:p w:rsidR="008E20E9" w:rsidRDefault="008E20E9">
      <w:pPr>
        <w:spacing w:after="76" w:line="322" w:lineRule="auto"/>
        <w:ind w:left="715" w:right="160"/>
      </w:pPr>
    </w:p>
    <w:p w:rsidR="008E20E9" w:rsidRDefault="00EC3D09">
      <w:pPr>
        <w:spacing w:after="134"/>
        <w:ind w:left="715"/>
      </w:pPr>
      <w:r>
        <w:rPr>
          <w:b/>
        </w:rPr>
        <w:t>Metric 4</w:t>
      </w:r>
      <w:r>
        <w:t>​</w:t>
      </w:r>
      <w:r>
        <w:t xml:space="preserve">: One complexity metric </w:t>
      </w:r>
      <w:r>
        <w:t xml:space="preserve">(e.g., McCabe, Halstead) </w:t>
      </w:r>
    </w:p>
    <w:p w:rsidR="008E20E9" w:rsidRDefault="00EC3D09">
      <w:pPr>
        <w:spacing w:after="31" w:line="259" w:lineRule="auto"/>
        <w:ind w:left="720" w:firstLine="0"/>
      </w:pPr>
      <w:r>
        <w:t xml:space="preserve"> McCabe Complexity Metric will be calculated by </w:t>
      </w:r>
      <w:proofErr w:type="spellStart"/>
      <w:r>
        <w:t>Jacoco</w:t>
      </w:r>
      <w:proofErr w:type="spellEnd"/>
      <w:r>
        <w:t>, a plugin of eclipse.[4][5]</w:t>
      </w:r>
    </w:p>
    <w:p w:rsidR="008E20E9" w:rsidRDefault="008E20E9">
      <w:pPr>
        <w:spacing w:after="31" w:line="259" w:lineRule="auto"/>
        <w:ind w:left="720" w:firstLine="0"/>
      </w:pPr>
    </w:p>
    <w:p w:rsidR="008E20E9" w:rsidRDefault="00EC3D09">
      <w:pPr>
        <w:spacing w:line="327" w:lineRule="auto"/>
        <w:ind w:left="715"/>
      </w:pPr>
      <w:r>
        <w:rPr>
          <w:b/>
        </w:rPr>
        <w:t>Metric 5</w:t>
      </w:r>
      <w:r>
        <w:t>​</w:t>
      </w:r>
      <w:r>
        <w:t xml:space="preserve">: </w:t>
      </w:r>
      <w:r>
        <w:tab/>
      </w:r>
    </w:p>
    <w:p w:rsidR="008E20E9" w:rsidRDefault="008E20E9">
      <w:pPr>
        <w:spacing w:line="327" w:lineRule="auto"/>
        <w:ind w:left="715"/>
      </w:pPr>
    </w:p>
    <w:p w:rsidR="008E20E9" w:rsidRDefault="00EC3D09">
      <w:pPr>
        <w:spacing w:line="327" w:lineRule="auto"/>
        <w:ind w:left="715"/>
      </w:pPr>
      <w:r>
        <w:t xml:space="preserve">We’ll measure a maintenance effort as </w:t>
      </w:r>
    </w:p>
    <w:p w:rsidR="008E20E9" w:rsidRDefault="00EC3D09">
      <w:pPr>
        <w:spacing w:line="327" w:lineRule="auto"/>
        <w:ind w:left="2875" w:firstLine="5"/>
      </w:pPr>
      <w:r>
        <w:rPr>
          <w:b/>
        </w:rPr>
        <w:t>Churned LOC / Total LOC</w:t>
      </w:r>
      <w:r>
        <w:tab/>
      </w:r>
      <w:r>
        <w:tab/>
      </w:r>
    </w:p>
    <w:p w:rsidR="008E20E9" w:rsidRDefault="008E20E9">
      <w:pPr>
        <w:spacing w:line="327" w:lineRule="auto"/>
        <w:ind w:left="2875" w:hanging="2155"/>
      </w:pPr>
    </w:p>
    <w:p w:rsidR="008E20E9" w:rsidRDefault="00EC3D09">
      <w:pPr>
        <w:spacing w:line="327" w:lineRule="auto"/>
        <w:ind w:left="2875" w:hanging="2155"/>
      </w:pPr>
      <w:r>
        <w:t>Churned LOC = (added + changed) LOC</w:t>
      </w:r>
      <w:r>
        <w:tab/>
      </w:r>
    </w:p>
    <w:p w:rsidR="008E20E9" w:rsidRDefault="00EC3D09">
      <w:pPr>
        <w:spacing w:line="327" w:lineRule="auto"/>
        <w:ind w:left="2875" w:hanging="2155"/>
      </w:pPr>
      <w:r>
        <w:tab/>
      </w:r>
      <w:r>
        <w:tab/>
      </w:r>
    </w:p>
    <w:p w:rsidR="008E20E9" w:rsidRDefault="00EC3D09">
      <w:r>
        <w:t xml:space="preserve">We expect the larger the proportion of churned (added + changed) code to the LOC of the new binary, the larger the magnitude of the defect density for that binary will be. </w:t>
      </w:r>
    </w:p>
    <w:p w:rsidR="008E20E9" w:rsidRDefault="008E20E9"/>
    <w:p w:rsidR="008E20E9" w:rsidRDefault="00EC3D09">
      <w:r>
        <w:t>We’ll use git functionalities for calculating manipulations.</w:t>
      </w:r>
    </w:p>
    <w:p w:rsidR="008E20E9" w:rsidRDefault="008E20E9"/>
    <w:p w:rsidR="008E20E9" w:rsidRDefault="00EC3D09">
      <w:pPr>
        <w:spacing w:line="347" w:lineRule="auto"/>
        <w:ind w:left="715"/>
      </w:pPr>
      <w:r>
        <w:rPr>
          <w:b/>
        </w:rPr>
        <w:t>Metric 6</w:t>
      </w:r>
      <w:r>
        <w:t>​</w:t>
      </w:r>
      <w:r>
        <w:t xml:space="preserve">: </w:t>
      </w:r>
    </w:p>
    <w:p w:rsidR="008E20E9" w:rsidRDefault="00EC3D09">
      <w:pPr>
        <w:spacing w:line="347" w:lineRule="auto"/>
        <w:ind w:left="715"/>
      </w:pPr>
      <w:r>
        <w:t>As a sof</w:t>
      </w:r>
      <w:r>
        <w:t>tware quality metric, we’ll calculate Post Release Defect Density Metric. Our hypothesis is that code coverage has an insignificant correlation to the number of bugs as well as to other metrics such as number of bugs/LOC and number of bugs/complexity found</w:t>
      </w:r>
      <w:r>
        <w:t xml:space="preserve"> after the release of the software.[8]</w:t>
      </w:r>
    </w:p>
    <w:p w:rsidR="008E20E9" w:rsidRDefault="008E20E9">
      <w:pPr>
        <w:spacing w:line="347" w:lineRule="auto"/>
        <w:ind w:left="0" w:firstLine="0"/>
      </w:pPr>
    </w:p>
    <w:p w:rsidR="008E20E9" w:rsidRDefault="00EC3D09">
      <w:pPr>
        <w:spacing w:line="347" w:lineRule="auto"/>
        <w:ind w:left="0" w:firstLine="0"/>
      </w:pPr>
      <w:r>
        <w:tab/>
        <w:t xml:space="preserve">To calculate Post release defect density, we will use issue tracker of the respective </w:t>
      </w:r>
    </w:p>
    <w:p w:rsidR="008E20E9" w:rsidRDefault="00EC3D09">
      <w:pPr>
        <w:spacing w:line="347" w:lineRule="auto"/>
        <w:ind w:left="0" w:firstLine="0"/>
      </w:pPr>
      <w:r>
        <w:lastRenderedPageBreak/>
        <w:tab/>
        <w:t>project, and will calculate it using this formula.</w:t>
      </w:r>
    </w:p>
    <w:p w:rsidR="008E20E9" w:rsidRDefault="008E20E9">
      <w:pPr>
        <w:spacing w:line="347" w:lineRule="auto"/>
        <w:ind w:left="0" w:firstLine="0"/>
      </w:pPr>
    </w:p>
    <w:p w:rsidR="008E20E9" w:rsidRDefault="00EC3D09">
      <w:pPr>
        <w:spacing w:line="347" w:lineRule="auto"/>
        <w:ind w:left="0" w:firstLine="0"/>
        <w:jc w:val="center"/>
      </w:pPr>
      <w:r>
        <w:tab/>
        <w:t>Post Release Defect Density = Defect count(No of bugs)/size of the release</w:t>
      </w:r>
    </w:p>
    <w:p w:rsidR="008E20E9" w:rsidRDefault="00EC3D09">
      <w:pPr>
        <w:spacing w:after="31" w:line="259" w:lineRule="auto"/>
        <w:ind w:left="0" w:firstLine="0"/>
      </w:pPr>
      <w:r>
        <w:tab/>
      </w:r>
    </w:p>
    <w:p w:rsidR="008E20E9" w:rsidRDefault="008E20E9">
      <w:pPr>
        <w:spacing w:after="31" w:line="259" w:lineRule="auto"/>
        <w:ind w:left="720" w:firstLine="0"/>
      </w:pPr>
    </w:p>
    <w:p w:rsidR="008E20E9" w:rsidRDefault="00EC3D09">
      <w:pPr>
        <w:spacing w:line="327" w:lineRule="auto"/>
        <w:ind w:left="715"/>
      </w:pPr>
      <w:r>
        <w:t>For ​</w:t>
      </w:r>
      <w:r>
        <w:rPr>
          <w:b/>
        </w:rPr>
        <w:t>Metric 5</w:t>
      </w:r>
      <w:r>
        <w:t>​</w:t>
      </w:r>
      <w:r>
        <w:t xml:space="preserve"> and ​</w:t>
      </w:r>
      <w:r>
        <w:rPr>
          <w:b/>
        </w:rPr>
        <w:t>6</w:t>
      </w:r>
      <w:r>
        <w:t>​</w:t>
      </w:r>
      <w:r>
        <w:t>, you need to properly define and describe them: algorithm (how to calculate the metric from software artifacts), and/or text descriptions. Also, you should properly cite related work if the definition or a similar definition is defined by current literat</w:t>
      </w:r>
      <w:r>
        <w:t xml:space="preserve">ure. </w:t>
      </w:r>
    </w:p>
    <w:p w:rsidR="008E20E9" w:rsidRDefault="00EC3D09">
      <w:pPr>
        <w:spacing w:after="27" w:line="259" w:lineRule="auto"/>
        <w:ind w:left="720" w:firstLine="0"/>
      </w:pPr>
      <w:r>
        <w:t xml:space="preserve"> </w:t>
      </w:r>
    </w:p>
    <w:p w:rsidR="008E20E9" w:rsidRDefault="008E20E9">
      <w:pPr>
        <w:spacing w:after="27" w:line="259" w:lineRule="auto"/>
        <w:ind w:left="720" w:firstLine="0"/>
      </w:pPr>
    </w:p>
    <w:p w:rsidR="008E20E9" w:rsidRDefault="008E20E9">
      <w:pPr>
        <w:spacing w:after="27" w:line="259" w:lineRule="auto"/>
        <w:ind w:left="720" w:firstLine="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8010"/>
      </w:tblGrid>
      <w:tr w:rsidR="008E20E9">
        <w:tc>
          <w:tcPr>
            <w:tcW w:w="630" w:type="dxa"/>
            <w:shd w:val="clear" w:color="auto" w:fill="auto"/>
            <w:tcMar>
              <w:top w:w="100" w:type="dxa"/>
              <w:left w:w="100" w:type="dxa"/>
              <w:bottom w:w="100" w:type="dxa"/>
              <w:right w:w="100" w:type="dxa"/>
            </w:tcMar>
          </w:tcPr>
          <w:p w:rsidR="008E20E9" w:rsidRDefault="008E20E9">
            <w:pPr>
              <w:widowControl w:val="0"/>
              <w:pBdr>
                <w:top w:val="nil"/>
                <w:left w:val="nil"/>
                <w:bottom w:val="nil"/>
                <w:right w:val="nil"/>
                <w:between w:val="nil"/>
              </w:pBdr>
              <w:ind w:left="0" w:firstLine="0"/>
            </w:pPr>
          </w:p>
        </w:tc>
        <w:tc>
          <w:tcPr>
            <w:tcW w:w="801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jc w:val="center"/>
              <w:rPr>
                <w:b/>
                <w:sz w:val="26"/>
                <w:szCs w:val="26"/>
              </w:rPr>
            </w:pPr>
            <w:r>
              <w:rPr>
                <w:b/>
                <w:sz w:val="26"/>
                <w:szCs w:val="26"/>
              </w:rPr>
              <w:t>Hypothesis</w:t>
            </w:r>
          </w:p>
        </w:tc>
      </w:tr>
      <w:tr w:rsidR="008E20E9">
        <w:tc>
          <w:tcPr>
            <w:tcW w:w="63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1</w:t>
            </w:r>
          </w:p>
        </w:tc>
        <w:tc>
          <w:tcPr>
            <w:tcW w:w="801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Higher Test Coverage might show better test suite effectiveness</w:t>
            </w:r>
          </w:p>
        </w:tc>
      </w:tr>
      <w:tr w:rsidR="008E20E9">
        <w:tc>
          <w:tcPr>
            <w:tcW w:w="63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2</w:t>
            </w:r>
          </w:p>
        </w:tc>
        <w:tc>
          <w:tcPr>
            <w:tcW w:w="801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 xml:space="preserve">Higher </w:t>
            </w:r>
            <w:proofErr w:type="spellStart"/>
            <w:r>
              <w:t>Mccabe</w:t>
            </w:r>
            <w:proofErr w:type="spellEnd"/>
            <w:r>
              <w:t xml:space="preserve"> Complexity will have lower test coverage(statement and branch)</w:t>
            </w:r>
          </w:p>
        </w:tc>
      </w:tr>
      <w:tr w:rsidR="008E20E9">
        <w:tc>
          <w:tcPr>
            <w:tcW w:w="63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3</w:t>
            </w:r>
          </w:p>
        </w:tc>
        <w:tc>
          <w:tcPr>
            <w:tcW w:w="8010" w:type="dxa"/>
            <w:shd w:val="clear" w:color="auto" w:fill="auto"/>
            <w:tcMar>
              <w:top w:w="100" w:type="dxa"/>
              <w:left w:w="100" w:type="dxa"/>
              <w:bottom w:w="100" w:type="dxa"/>
              <w:right w:w="100" w:type="dxa"/>
            </w:tcMar>
          </w:tcPr>
          <w:p w:rsidR="008E20E9" w:rsidRDefault="00EC3D09">
            <w:pPr>
              <w:ind w:left="0" w:firstLine="0"/>
            </w:pPr>
            <w:r>
              <w:t>Code coverage has an insignificant correlation to the number of bugs as well as to other metrics such as defect density.</w:t>
            </w:r>
          </w:p>
        </w:tc>
      </w:tr>
      <w:tr w:rsidR="008E20E9">
        <w:tc>
          <w:tcPr>
            <w:tcW w:w="63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4</w:t>
            </w:r>
          </w:p>
        </w:tc>
        <w:tc>
          <w:tcPr>
            <w:tcW w:w="8010" w:type="dxa"/>
            <w:shd w:val="clear" w:color="auto" w:fill="auto"/>
            <w:tcMar>
              <w:top w:w="100" w:type="dxa"/>
              <w:left w:w="100" w:type="dxa"/>
              <w:bottom w:w="100" w:type="dxa"/>
              <w:right w:w="100" w:type="dxa"/>
            </w:tcMar>
          </w:tcPr>
          <w:p w:rsidR="008E20E9" w:rsidRDefault="00EC3D09">
            <w:pPr>
              <w:ind w:left="0" w:firstLine="0"/>
            </w:pPr>
            <w:r>
              <w:t>We expect the larger the proportion of churned (added + changed) code to the LOC of the new binary, the larger the magnitude of the defect density[9]</w:t>
            </w:r>
          </w:p>
        </w:tc>
      </w:tr>
    </w:tbl>
    <w:p w:rsidR="008E20E9" w:rsidRDefault="00EC3D09">
      <w:pPr>
        <w:spacing w:after="220"/>
        <w:ind w:left="0" w:firstLine="0"/>
        <w:rPr>
          <w:b/>
        </w:rPr>
      </w:pPr>
      <w:r>
        <w:rPr>
          <w:b/>
        </w:rPr>
        <w:tab/>
      </w:r>
    </w:p>
    <w:p w:rsidR="008E20E9" w:rsidRDefault="00EC3D09">
      <w:pPr>
        <w:pStyle w:val="Heading1"/>
        <w:numPr>
          <w:ilvl w:val="0"/>
          <w:numId w:val="1"/>
        </w:numPr>
        <w:ind w:left="705" w:hanging="360"/>
      </w:pPr>
      <w:r>
        <w:t xml:space="preserve">Related Work </w:t>
      </w:r>
    </w:p>
    <w:p w:rsidR="008E20E9" w:rsidRDefault="008E20E9">
      <w:pPr>
        <w:ind w:left="0" w:firstLine="0"/>
      </w:pPr>
    </w:p>
    <w:p w:rsidR="008E20E9" w:rsidRDefault="00EC3D09">
      <w:pPr>
        <w:ind w:left="345" w:firstLine="0"/>
      </w:pPr>
      <w:r>
        <w:t>The Paper compares different tools for calculating code coverage. It also states which t</w:t>
      </w:r>
      <w:r>
        <w:t xml:space="preserve">ools provide statement and branch coverage both. It summarize that </w:t>
      </w:r>
      <w:proofErr w:type="spellStart"/>
      <w:r>
        <w:t>JCover</w:t>
      </w:r>
      <w:proofErr w:type="spellEnd"/>
      <w:r>
        <w:t xml:space="preserve"> as best tool for calculating coverage. However, we analyzed other tools on our own and decided to use </w:t>
      </w:r>
      <w:proofErr w:type="spellStart"/>
      <w:r>
        <w:t>jacoco</w:t>
      </w:r>
      <w:proofErr w:type="spellEnd"/>
      <w:r>
        <w:t>.[6]</w:t>
      </w:r>
    </w:p>
    <w:p w:rsidR="008E20E9" w:rsidRDefault="008E20E9">
      <w:pPr>
        <w:ind w:left="0" w:firstLine="0"/>
      </w:pPr>
    </w:p>
    <w:p w:rsidR="008E20E9" w:rsidRDefault="00EC3D09" w:rsidP="00EC3D09">
      <w:pPr>
        <w:ind w:left="345" w:firstLine="81"/>
      </w:pPr>
      <w:r>
        <w:t>The Paper States that there is a low to moderate correlation between</w:t>
      </w:r>
      <w:r>
        <w:t xml:space="preserve"> coverage and effectiveness when the number of test cases in the suite is controlled for. In addition, It says that stronger forms of coverage do not provide greater insight into the effectiveness of the suite. Their results suggest that coverage, while us</w:t>
      </w:r>
      <w:r>
        <w:t>eful for identifying under-tested parts of a program, should not be used as a quality target because it is not a good indicator of test suite effectiveness.[7]</w:t>
      </w:r>
    </w:p>
    <w:p w:rsidR="008E20E9" w:rsidRDefault="00EC3D09">
      <w:pPr>
        <w:spacing w:after="319" w:line="240" w:lineRule="auto"/>
        <w:ind w:left="270" w:firstLine="0"/>
      </w:pPr>
      <w:r>
        <w:t>This paper consist of analytics  of 100 large open-source Java projects and measure the code cov</w:t>
      </w:r>
      <w:r>
        <w:t>erage of the test cases that come along with these projects. The authors collect real bugs logged in the issue tracking system after the release of the software and analyse the correlations between code coverage and these bugs. They also collect other metr</w:t>
      </w:r>
      <w:r>
        <w:t xml:space="preserve">ics such as cyclomatic complexity and lines of code, which are used to normalize the number of bugs and coverage to correlate with other metrics as well as use these metrics in regression </w:t>
      </w:r>
      <w:r>
        <w:lastRenderedPageBreak/>
        <w:t>analysis. Their results show that coverage has an insignificant corr</w:t>
      </w:r>
      <w:r>
        <w:t>elation with the number of bugs that are found after the release of the software at the project level, and no such correlation at the file level.[8]</w:t>
      </w:r>
    </w:p>
    <w:p w:rsidR="008E20E9" w:rsidRDefault="00EC3D09">
      <w:pPr>
        <w:spacing w:after="319" w:line="240" w:lineRule="auto"/>
        <w:ind w:left="270" w:firstLine="0"/>
      </w:pPr>
      <w:r>
        <w:t>This paper states that Code churn, which measures the changes made to a component over a period of time, qu</w:t>
      </w:r>
      <w:r>
        <w:t>antifies the ext</w:t>
      </w:r>
      <w:bookmarkStart w:id="2" w:name="_GoBack"/>
      <w:bookmarkEnd w:id="2"/>
      <w:r>
        <w:t>ent of this change and present a technique for prediction of system defect density using a set of relative code churn measures that relate the amount of churn to other variables such as component size and the temporal extent of churn. [9]</w:t>
      </w:r>
    </w:p>
    <w:p w:rsidR="008E20E9" w:rsidRDefault="00EC3D09">
      <w:pPr>
        <w:spacing w:after="319" w:line="240" w:lineRule="auto"/>
        <w:ind w:left="270" w:firstLine="0"/>
      </w:pPr>
      <w:r>
        <w:t xml:space="preserve">We will use number of different tools as we come to know the requirements eventually such as </w:t>
      </w:r>
      <w:proofErr w:type="spellStart"/>
      <w:r>
        <w:t>JDeodorant</w:t>
      </w:r>
      <w:proofErr w:type="spellEnd"/>
      <w:r>
        <w:t xml:space="preserve">, </w:t>
      </w:r>
      <w:proofErr w:type="spellStart"/>
      <w:r>
        <w:t>Jacoco</w:t>
      </w:r>
      <w:proofErr w:type="spellEnd"/>
      <w:r>
        <w:t xml:space="preserve">, </w:t>
      </w:r>
      <w:proofErr w:type="spellStart"/>
      <w:r>
        <w:t>JCover</w:t>
      </w:r>
      <w:proofErr w:type="spellEnd"/>
      <w:r>
        <w:t>, etc.</w:t>
      </w:r>
    </w:p>
    <w:p w:rsidR="008E20E9" w:rsidRDefault="00EC3D09">
      <w:pPr>
        <w:pStyle w:val="Heading1"/>
        <w:numPr>
          <w:ilvl w:val="0"/>
          <w:numId w:val="1"/>
        </w:numPr>
        <w:ind w:left="705" w:hanging="360"/>
      </w:pPr>
      <w:r>
        <w:t xml:space="preserve">Selected Open-Source Systems  </w:t>
      </w:r>
    </w:p>
    <w:p w:rsidR="008E20E9" w:rsidRDefault="00EC3D09">
      <w:pPr>
        <w:spacing w:line="410" w:lineRule="auto"/>
        <w:ind w:left="715"/>
      </w:pPr>
      <w:r>
        <w:t>There are the five open source software systems we are going to analyze.</w:t>
      </w:r>
    </w:p>
    <w:p w:rsidR="008E20E9" w:rsidRDefault="008E20E9">
      <w:pPr>
        <w:ind w:left="1440" w:firstLine="0"/>
      </w:pPr>
    </w:p>
    <w:p w:rsidR="008E20E9" w:rsidRDefault="008E20E9">
      <w:pPr>
        <w:ind w:left="1440" w:firstLine="0"/>
      </w:pPr>
    </w:p>
    <w:tbl>
      <w:tblPr>
        <w:tblStyle w:val="a1"/>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100"/>
        <w:gridCol w:w="1320"/>
        <w:gridCol w:w="1320"/>
        <w:gridCol w:w="1320"/>
        <w:gridCol w:w="1320"/>
      </w:tblGrid>
      <w:tr w:rsidR="008E20E9">
        <w:tc>
          <w:tcPr>
            <w:tcW w:w="54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spacing w:after="0" w:line="240" w:lineRule="auto"/>
              <w:ind w:left="0" w:firstLine="0"/>
            </w:pPr>
            <w:r>
              <w:t>No</w:t>
            </w:r>
          </w:p>
        </w:tc>
        <w:tc>
          <w:tcPr>
            <w:tcW w:w="210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spacing w:after="0" w:line="240" w:lineRule="auto"/>
              <w:ind w:left="0" w:firstLine="0"/>
            </w:pPr>
            <w:r>
              <w:t>Name</w:t>
            </w:r>
          </w:p>
        </w:tc>
        <w:tc>
          <w:tcPr>
            <w:tcW w:w="132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spacing w:after="0" w:line="240" w:lineRule="auto"/>
              <w:ind w:left="0" w:firstLine="0"/>
            </w:pPr>
            <w:r>
              <w:t>Version</w:t>
            </w:r>
          </w:p>
        </w:tc>
        <w:tc>
          <w:tcPr>
            <w:tcW w:w="132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spacing w:after="0" w:line="240" w:lineRule="auto"/>
              <w:ind w:left="0" w:firstLine="0"/>
            </w:pPr>
            <w:r>
              <w:t>SLOC</w:t>
            </w:r>
          </w:p>
        </w:tc>
        <w:tc>
          <w:tcPr>
            <w:tcW w:w="132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spacing w:after="0" w:line="240" w:lineRule="auto"/>
              <w:ind w:left="0" w:firstLine="0"/>
            </w:pPr>
            <w:r>
              <w:t>VCS</w:t>
            </w:r>
          </w:p>
        </w:tc>
        <w:tc>
          <w:tcPr>
            <w:tcW w:w="132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spacing w:after="0" w:line="240" w:lineRule="auto"/>
              <w:ind w:left="0" w:firstLine="0"/>
            </w:pPr>
            <w:r>
              <w:t>Issue Tracker</w:t>
            </w:r>
          </w:p>
        </w:tc>
      </w:tr>
      <w:tr w:rsidR="008E20E9">
        <w:tc>
          <w:tcPr>
            <w:tcW w:w="54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spacing w:after="0" w:line="240" w:lineRule="auto"/>
              <w:ind w:left="0" w:firstLine="0"/>
            </w:pPr>
            <w:r>
              <w:t>1</w:t>
            </w:r>
          </w:p>
        </w:tc>
        <w:tc>
          <w:tcPr>
            <w:tcW w:w="210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spacing w:after="0" w:line="240" w:lineRule="auto"/>
              <w:ind w:left="0" w:firstLine="0"/>
            </w:pPr>
            <w:r>
              <w:t>Apache Common Collections</w:t>
            </w:r>
          </w:p>
        </w:tc>
        <w:tc>
          <w:tcPr>
            <w:tcW w:w="132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spacing w:after="0" w:line="240" w:lineRule="auto"/>
              <w:ind w:left="0" w:firstLine="0"/>
            </w:pPr>
            <w:r>
              <w:t>4.2</w:t>
            </w:r>
          </w:p>
        </w:tc>
        <w:tc>
          <w:tcPr>
            <w:tcW w:w="132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spacing w:after="0" w:line="240" w:lineRule="auto"/>
              <w:ind w:left="0" w:firstLine="0"/>
            </w:pPr>
            <w:r>
              <w:t>132k</w:t>
            </w:r>
          </w:p>
        </w:tc>
        <w:tc>
          <w:tcPr>
            <w:tcW w:w="132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spacing w:after="0" w:line="240" w:lineRule="auto"/>
              <w:ind w:left="0" w:firstLine="0"/>
            </w:pPr>
            <w:r>
              <w:t>Yes</w:t>
            </w:r>
          </w:p>
        </w:tc>
        <w:tc>
          <w:tcPr>
            <w:tcW w:w="132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spacing w:after="0" w:line="240" w:lineRule="auto"/>
              <w:ind w:left="0" w:firstLine="0"/>
            </w:pPr>
            <w:r>
              <w:t>Yes</w:t>
            </w:r>
          </w:p>
        </w:tc>
      </w:tr>
      <w:tr w:rsidR="008E20E9">
        <w:tc>
          <w:tcPr>
            <w:tcW w:w="54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spacing w:after="0" w:line="240" w:lineRule="auto"/>
              <w:ind w:left="0" w:firstLine="0"/>
            </w:pPr>
            <w:r>
              <w:t>2</w:t>
            </w:r>
          </w:p>
        </w:tc>
        <w:tc>
          <w:tcPr>
            <w:tcW w:w="2100" w:type="dxa"/>
            <w:shd w:val="clear" w:color="auto" w:fill="auto"/>
            <w:tcMar>
              <w:top w:w="100" w:type="dxa"/>
              <w:left w:w="100" w:type="dxa"/>
              <w:bottom w:w="100" w:type="dxa"/>
              <w:right w:w="100" w:type="dxa"/>
            </w:tcMar>
          </w:tcPr>
          <w:p w:rsidR="008E20E9" w:rsidRDefault="00EC3D09">
            <w:pPr>
              <w:widowControl w:val="0"/>
              <w:spacing w:after="0" w:line="240" w:lineRule="auto"/>
              <w:ind w:left="0" w:firstLine="0"/>
            </w:pPr>
            <w:r>
              <w:t>Apache Common Configuration</w:t>
            </w:r>
          </w:p>
        </w:tc>
        <w:tc>
          <w:tcPr>
            <w:tcW w:w="132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spacing w:after="0" w:line="240" w:lineRule="auto"/>
              <w:ind w:left="0" w:firstLine="0"/>
            </w:pPr>
            <w:r>
              <w:t>2.4</w:t>
            </w:r>
          </w:p>
        </w:tc>
        <w:tc>
          <w:tcPr>
            <w:tcW w:w="132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spacing w:after="0" w:line="240" w:lineRule="auto"/>
              <w:ind w:left="0" w:firstLine="0"/>
            </w:pPr>
            <w:r>
              <w:t>847k</w:t>
            </w:r>
          </w:p>
        </w:tc>
        <w:tc>
          <w:tcPr>
            <w:tcW w:w="1320" w:type="dxa"/>
            <w:shd w:val="clear" w:color="auto" w:fill="auto"/>
            <w:tcMar>
              <w:top w:w="100" w:type="dxa"/>
              <w:left w:w="100" w:type="dxa"/>
              <w:bottom w:w="100" w:type="dxa"/>
              <w:right w:w="100" w:type="dxa"/>
            </w:tcMar>
          </w:tcPr>
          <w:p w:rsidR="008E20E9" w:rsidRDefault="00EC3D09">
            <w:pPr>
              <w:widowControl w:val="0"/>
              <w:spacing w:after="0" w:line="240" w:lineRule="auto"/>
              <w:ind w:left="0" w:firstLine="0"/>
            </w:pPr>
            <w:r>
              <w:t>Yes</w:t>
            </w:r>
          </w:p>
        </w:tc>
        <w:tc>
          <w:tcPr>
            <w:tcW w:w="1320" w:type="dxa"/>
            <w:shd w:val="clear" w:color="auto" w:fill="auto"/>
            <w:tcMar>
              <w:top w:w="100" w:type="dxa"/>
              <w:left w:w="100" w:type="dxa"/>
              <w:bottom w:w="100" w:type="dxa"/>
              <w:right w:w="100" w:type="dxa"/>
            </w:tcMar>
          </w:tcPr>
          <w:p w:rsidR="008E20E9" w:rsidRDefault="00EC3D09">
            <w:pPr>
              <w:widowControl w:val="0"/>
              <w:spacing w:after="0" w:line="240" w:lineRule="auto"/>
              <w:ind w:left="0" w:firstLine="0"/>
            </w:pPr>
            <w:r>
              <w:t>Yes</w:t>
            </w:r>
          </w:p>
        </w:tc>
      </w:tr>
      <w:tr w:rsidR="008E20E9">
        <w:tc>
          <w:tcPr>
            <w:tcW w:w="54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spacing w:after="0" w:line="240" w:lineRule="auto"/>
              <w:ind w:left="0" w:firstLine="0"/>
            </w:pPr>
            <w:r>
              <w:t>3</w:t>
            </w:r>
          </w:p>
        </w:tc>
        <w:tc>
          <w:tcPr>
            <w:tcW w:w="2100" w:type="dxa"/>
            <w:shd w:val="clear" w:color="auto" w:fill="auto"/>
            <w:tcMar>
              <w:top w:w="100" w:type="dxa"/>
              <w:left w:w="100" w:type="dxa"/>
              <w:bottom w:w="100" w:type="dxa"/>
              <w:right w:w="100" w:type="dxa"/>
            </w:tcMar>
          </w:tcPr>
          <w:p w:rsidR="008E20E9" w:rsidRDefault="00EC3D09">
            <w:pPr>
              <w:widowControl w:val="0"/>
              <w:spacing w:after="0" w:line="240" w:lineRule="auto"/>
              <w:ind w:left="0" w:firstLine="0"/>
            </w:pPr>
            <w:r>
              <w:t>Apache Common Math</w:t>
            </w:r>
          </w:p>
        </w:tc>
        <w:tc>
          <w:tcPr>
            <w:tcW w:w="132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spacing w:after="0" w:line="240" w:lineRule="auto"/>
              <w:ind w:left="0" w:firstLine="0"/>
            </w:pPr>
            <w:r>
              <w:t>3.6.1</w:t>
            </w:r>
          </w:p>
        </w:tc>
        <w:tc>
          <w:tcPr>
            <w:tcW w:w="132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spacing w:after="0" w:line="240" w:lineRule="auto"/>
              <w:ind w:left="0" w:firstLine="0"/>
            </w:pPr>
            <w:r>
              <w:t>186k</w:t>
            </w:r>
          </w:p>
        </w:tc>
        <w:tc>
          <w:tcPr>
            <w:tcW w:w="1320" w:type="dxa"/>
            <w:shd w:val="clear" w:color="auto" w:fill="auto"/>
            <w:tcMar>
              <w:top w:w="100" w:type="dxa"/>
              <w:left w:w="100" w:type="dxa"/>
              <w:bottom w:w="100" w:type="dxa"/>
              <w:right w:w="100" w:type="dxa"/>
            </w:tcMar>
          </w:tcPr>
          <w:p w:rsidR="008E20E9" w:rsidRDefault="00EC3D09">
            <w:pPr>
              <w:widowControl w:val="0"/>
              <w:spacing w:after="0" w:line="240" w:lineRule="auto"/>
              <w:ind w:left="0" w:firstLine="0"/>
            </w:pPr>
            <w:r>
              <w:t>Yes</w:t>
            </w:r>
          </w:p>
        </w:tc>
        <w:tc>
          <w:tcPr>
            <w:tcW w:w="1320" w:type="dxa"/>
            <w:shd w:val="clear" w:color="auto" w:fill="auto"/>
            <w:tcMar>
              <w:top w:w="100" w:type="dxa"/>
              <w:left w:w="100" w:type="dxa"/>
              <w:bottom w:w="100" w:type="dxa"/>
              <w:right w:w="100" w:type="dxa"/>
            </w:tcMar>
          </w:tcPr>
          <w:p w:rsidR="008E20E9" w:rsidRDefault="00EC3D09">
            <w:pPr>
              <w:widowControl w:val="0"/>
              <w:spacing w:after="0" w:line="240" w:lineRule="auto"/>
              <w:ind w:left="0" w:firstLine="0"/>
            </w:pPr>
            <w:r>
              <w:t>Yes</w:t>
            </w:r>
          </w:p>
        </w:tc>
      </w:tr>
      <w:tr w:rsidR="008E20E9">
        <w:tc>
          <w:tcPr>
            <w:tcW w:w="54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spacing w:after="0" w:line="240" w:lineRule="auto"/>
              <w:ind w:left="0" w:firstLine="0"/>
            </w:pPr>
            <w:r>
              <w:t>4</w:t>
            </w:r>
          </w:p>
        </w:tc>
        <w:tc>
          <w:tcPr>
            <w:tcW w:w="2100" w:type="dxa"/>
            <w:shd w:val="clear" w:color="auto" w:fill="auto"/>
            <w:tcMar>
              <w:top w:w="100" w:type="dxa"/>
              <w:left w:w="100" w:type="dxa"/>
              <w:bottom w:w="100" w:type="dxa"/>
              <w:right w:w="100" w:type="dxa"/>
            </w:tcMar>
          </w:tcPr>
          <w:p w:rsidR="008E20E9" w:rsidRDefault="00EC3D09">
            <w:pPr>
              <w:widowControl w:val="0"/>
              <w:spacing w:after="0" w:line="240" w:lineRule="auto"/>
              <w:ind w:left="0" w:firstLine="0"/>
            </w:pPr>
            <w:r>
              <w:t>Apache Common Lang</w:t>
            </w:r>
          </w:p>
        </w:tc>
        <w:tc>
          <w:tcPr>
            <w:tcW w:w="132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spacing w:after="0" w:line="240" w:lineRule="auto"/>
              <w:ind w:left="0" w:firstLine="0"/>
            </w:pPr>
            <w:r>
              <w:t>3.8.1</w:t>
            </w:r>
          </w:p>
        </w:tc>
        <w:tc>
          <w:tcPr>
            <w:tcW w:w="132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spacing w:after="0" w:line="240" w:lineRule="auto"/>
              <w:ind w:left="0" w:firstLine="0"/>
            </w:pPr>
            <w:r>
              <w:t>80k</w:t>
            </w:r>
          </w:p>
        </w:tc>
        <w:tc>
          <w:tcPr>
            <w:tcW w:w="1320" w:type="dxa"/>
            <w:shd w:val="clear" w:color="auto" w:fill="auto"/>
            <w:tcMar>
              <w:top w:w="100" w:type="dxa"/>
              <w:left w:w="100" w:type="dxa"/>
              <w:bottom w:w="100" w:type="dxa"/>
              <w:right w:w="100" w:type="dxa"/>
            </w:tcMar>
          </w:tcPr>
          <w:p w:rsidR="008E20E9" w:rsidRDefault="00EC3D09">
            <w:pPr>
              <w:widowControl w:val="0"/>
              <w:spacing w:after="0" w:line="240" w:lineRule="auto"/>
              <w:ind w:left="0" w:firstLine="0"/>
            </w:pPr>
            <w:r>
              <w:t>Yes</w:t>
            </w:r>
          </w:p>
        </w:tc>
        <w:tc>
          <w:tcPr>
            <w:tcW w:w="1320" w:type="dxa"/>
            <w:shd w:val="clear" w:color="auto" w:fill="auto"/>
            <w:tcMar>
              <w:top w:w="100" w:type="dxa"/>
              <w:left w:w="100" w:type="dxa"/>
              <w:bottom w:w="100" w:type="dxa"/>
              <w:right w:w="100" w:type="dxa"/>
            </w:tcMar>
          </w:tcPr>
          <w:p w:rsidR="008E20E9" w:rsidRDefault="00EC3D09">
            <w:pPr>
              <w:widowControl w:val="0"/>
              <w:spacing w:after="0" w:line="240" w:lineRule="auto"/>
              <w:ind w:left="0" w:firstLine="0"/>
            </w:pPr>
            <w:r>
              <w:t>Yes</w:t>
            </w:r>
          </w:p>
        </w:tc>
      </w:tr>
      <w:tr w:rsidR="008E20E9">
        <w:tc>
          <w:tcPr>
            <w:tcW w:w="54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spacing w:after="0" w:line="240" w:lineRule="auto"/>
              <w:ind w:left="0" w:firstLine="0"/>
            </w:pPr>
            <w:r>
              <w:t>5</w:t>
            </w:r>
          </w:p>
        </w:tc>
        <w:tc>
          <w:tcPr>
            <w:tcW w:w="2100" w:type="dxa"/>
            <w:shd w:val="clear" w:color="auto" w:fill="auto"/>
            <w:tcMar>
              <w:top w:w="100" w:type="dxa"/>
              <w:left w:w="100" w:type="dxa"/>
              <w:bottom w:w="100" w:type="dxa"/>
              <w:right w:w="100" w:type="dxa"/>
            </w:tcMar>
          </w:tcPr>
          <w:p w:rsidR="008E20E9" w:rsidRDefault="00EC3D09">
            <w:pPr>
              <w:widowControl w:val="0"/>
              <w:spacing w:after="0" w:line="240" w:lineRule="auto"/>
              <w:ind w:left="0" w:firstLine="0"/>
            </w:pPr>
            <w:r>
              <w:t>Apache Common IO</w:t>
            </w:r>
          </w:p>
        </w:tc>
        <w:tc>
          <w:tcPr>
            <w:tcW w:w="132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spacing w:after="0" w:line="240" w:lineRule="auto"/>
              <w:ind w:left="0" w:firstLine="0"/>
            </w:pPr>
            <w:r>
              <w:t>2.6</w:t>
            </w:r>
          </w:p>
        </w:tc>
        <w:tc>
          <w:tcPr>
            <w:tcW w:w="132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spacing w:after="0" w:line="240" w:lineRule="auto"/>
              <w:ind w:left="0" w:firstLine="0"/>
            </w:pPr>
            <w:r>
              <w:t>35k</w:t>
            </w:r>
          </w:p>
        </w:tc>
        <w:tc>
          <w:tcPr>
            <w:tcW w:w="1320" w:type="dxa"/>
            <w:shd w:val="clear" w:color="auto" w:fill="auto"/>
            <w:tcMar>
              <w:top w:w="100" w:type="dxa"/>
              <w:left w:w="100" w:type="dxa"/>
              <w:bottom w:w="100" w:type="dxa"/>
              <w:right w:w="100" w:type="dxa"/>
            </w:tcMar>
          </w:tcPr>
          <w:p w:rsidR="008E20E9" w:rsidRDefault="00EC3D09">
            <w:pPr>
              <w:widowControl w:val="0"/>
              <w:spacing w:after="0" w:line="240" w:lineRule="auto"/>
              <w:ind w:left="0" w:firstLine="0"/>
            </w:pPr>
            <w:r>
              <w:t>Yes</w:t>
            </w:r>
          </w:p>
        </w:tc>
        <w:tc>
          <w:tcPr>
            <w:tcW w:w="1320" w:type="dxa"/>
            <w:shd w:val="clear" w:color="auto" w:fill="auto"/>
            <w:tcMar>
              <w:top w:w="100" w:type="dxa"/>
              <w:left w:w="100" w:type="dxa"/>
              <w:bottom w:w="100" w:type="dxa"/>
              <w:right w:w="100" w:type="dxa"/>
            </w:tcMar>
          </w:tcPr>
          <w:p w:rsidR="008E20E9" w:rsidRDefault="00EC3D09">
            <w:pPr>
              <w:widowControl w:val="0"/>
              <w:spacing w:after="0" w:line="240" w:lineRule="auto"/>
              <w:ind w:left="0" w:firstLine="0"/>
            </w:pPr>
            <w:r>
              <w:t>Yes</w:t>
            </w:r>
          </w:p>
        </w:tc>
      </w:tr>
    </w:tbl>
    <w:p w:rsidR="008E20E9" w:rsidRDefault="008E20E9">
      <w:pPr>
        <w:ind w:left="0" w:firstLine="0"/>
      </w:pPr>
    </w:p>
    <w:p w:rsidR="008E20E9" w:rsidRDefault="008E20E9">
      <w:pPr>
        <w:ind w:left="1440" w:firstLine="0"/>
      </w:pPr>
    </w:p>
    <w:p w:rsidR="008E20E9" w:rsidRDefault="00EC3D09">
      <w:pPr>
        <w:pStyle w:val="Heading1"/>
        <w:numPr>
          <w:ilvl w:val="0"/>
          <w:numId w:val="1"/>
        </w:numPr>
        <w:ind w:left="705" w:hanging="360"/>
      </w:pPr>
      <w:r>
        <w:t xml:space="preserve">Resource Planning </w:t>
      </w:r>
    </w:p>
    <w:p w:rsidR="008E20E9" w:rsidRDefault="008E20E9">
      <w:pPr>
        <w:ind w:left="0" w:firstLine="0"/>
      </w:pPr>
    </w:p>
    <w:p w:rsidR="008E20E9" w:rsidRDefault="008E20E9">
      <w:pPr>
        <w:ind w:left="0" w:firstLine="0"/>
      </w:pPr>
    </w:p>
    <w:tbl>
      <w:tblPr>
        <w:tblStyle w:val="a2"/>
        <w:tblW w:w="6585" w:type="dxa"/>
        <w:tblInd w:w="1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90"/>
        <w:gridCol w:w="720"/>
        <w:gridCol w:w="705"/>
        <w:gridCol w:w="615"/>
        <w:gridCol w:w="570"/>
        <w:gridCol w:w="705"/>
        <w:gridCol w:w="555"/>
      </w:tblGrid>
      <w:tr w:rsidR="008E20E9">
        <w:tc>
          <w:tcPr>
            <w:tcW w:w="2025" w:type="dxa"/>
            <w:shd w:val="clear" w:color="auto" w:fill="auto"/>
            <w:tcMar>
              <w:top w:w="100" w:type="dxa"/>
              <w:left w:w="100" w:type="dxa"/>
              <w:bottom w:w="100" w:type="dxa"/>
              <w:right w:w="100" w:type="dxa"/>
            </w:tcMar>
          </w:tcPr>
          <w:p w:rsidR="008E20E9" w:rsidRDefault="008E20E9">
            <w:pPr>
              <w:widowControl w:val="0"/>
              <w:pBdr>
                <w:top w:val="nil"/>
                <w:left w:val="nil"/>
                <w:bottom w:val="nil"/>
                <w:right w:val="nil"/>
                <w:between w:val="nil"/>
              </w:pBdr>
              <w:ind w:left="0" w:firstLine="0"/>
            </w:pPr>
          </w:p>
        </w:tc>
        <w:tc>
          <w:tcPr>
            <w:tcW w:w="69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rPr>
                <w:b/>
              </w:rPr>
            </w:pPr>
            <w:r>
              <w:rPr>
                <w:b/>
              </w:rPr>
              <w:t>T1</w:t>
            </w:r>
          </w:p>
        </w:tc>
        <w:tc>
          <w:tcPr>
            <w:tcW w:w="72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rPr>
                <w:b/>
              </w:rPr>
            </w:pPr>
            <w:r>
              <w:rPr>
                <w:b/>
              </w:rPr>
              <w:t>T2</w:t>
            </w:r>
          </w:p>
        </w:tc>
        <w:tc>
          <w:tcPr>
            <w:tcW w:w="705"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rPr>
                <w:b/>
              </w:rPr>
            </w:pPr>
            <w:r>
              <w:rPr>
                <w:b/>
              </w:rPr>
              <w:t>T3</w:t>
            </w:r>
          </w:p>
        </w:tc>
        <w:tc>
          <w:tcPr>
            <w:tcW w:w="615"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rPr>
                <w:b/>
              </w:rPr>
            </w:pPr>
            <w:r>
              <w:rPr>
                <w:b/>
              </w:rPr>
              <w:t>T4</w:t>
            </w:r>
          </w:p>
        </w:tc>
        <w:tc>
          <w:tcPr>
            <w:tcW w:w="57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rPr>
                <w:b/>
              </w:rPr>
            </w:pPr>
            <w:r>
              <w:rPr>
                <w:b/>
              </w:rPr>
              <w:t>T5</w:t>
            </w:r>
          </w:p>
        </w:tc>
        <w:tc>
          <w:tcPr>
            <w:tcW w:w="705"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rPr>
                <w:b/>
              </w:rPr>
            </w:pPr>
            <w:r>
              <w:rPr>
                <w:b/>
              </w:rPr>
              <w:t>T6</w:t>
            </w:r>
          </w:p>
        </w:tc>
        <w:tc>
          <w:tcPr>
            <w:tcW w:w="555"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rPr>
                <w:b/>
              </w:rPr>
            </w:pPr>
            <w:r>
              <w:rPr>
                <w:b/>
              </w:rPr>
              <w:t>T7</w:t>
            </w:r>
          </w:p>
        </w:tc>
      </w:tr>
      <w:tr w:rsidR="008E20E9">
        <w:tc>
          <w:tcPr>
            <w:tcW w:w="2025"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Nirav Patel</w:t>
            </w:r>
          </w:p>
        </w:tc>
        <w:tc>
          <w:tcPr>
            <w:tcW w:w="69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Y</w:t>
            </w:r>
          </w:p>
        </w:tc>
        <w:tc>
          <w:tcPr>
            <w:tcW w:w="720" w:type="dxa"/>
            <w:shd w:val="clear" w:color="auto" w:fill="auto"/>
            <w:tcMar>
              <w:top w:w="100" w:type="dxa"/>
              <w:left w:w="100" w:type="dxa"/>
              <w:bottom w:w="100" w:type="dxa"/>
              <w:right w:w="100" w:type="dxa"/>
            </w:tcMar>
          </w:tcPr>
          <w:p w:rsidR="008E20E9" w:rsidRDefault="008E20E9">
            <w:pPr>
              <w:widowControl w:val="0"/>
              <w:pBdr>
                <w:top w:val="nil"/>
                <w:left w:val="nil"/>
                <w:bottom w:val="nil"/>
                <w:right w:val="nil"/>
                <w:between w:val="nil"/>
              </w:pBdr>
              <w:ind w:left="0" w:firstLine="0"/>
            </w:pPr>
          </w:p>
        </w:tc>
        <w:tc>
          <w:tcPr>
            <w:tcW w:w="705"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Y</w:t>
            </w:r>
          </w:p>
        </w:tc>
        <w:tc>
          <w:tcPr>
            <w:tcW w:w="615"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Y</w:t>
            </w:r>
          </w:p>
        </w:tc>
        <w:tc>
          <w:tcPr>
            <w:tcW w:w="570" w:type="dxa"/>
            <w:shd w:val="clear" w:color="auto" w:fill="auto"/>
            <w:tcMar>
              <w:top w:w="100" w:type="dxa"/>
              <w:left w:w="100" w:type="dxa"/>
              <w:bottom w:w="100" w:type="dxa"/>
              <w:right w:w="100" w:type="dxa"/>
            </w:tcMar>
          </w:tcPr>
          <w:p w:rsidR="008E20E9" w:rsidRDefault="008E20E9">
            <w:pPr>
              <w:widowControl w:val="0"/>
              <w:pBdr>
                <w:top w:val="nil"/>
                <w:left w:val="nil"/>
                <w:bottom w:val="nil"/>
                <w:right w:val="nil"/>
                <w:between w:val="nil"/>
              </w:pBdr>
              <w:ind w:left="0" w:firstLine="0"/>
            </w:pPr>
          </w:p>
        </w:tc>
        <w:tc>
          <w:tcPr>
            <w:tcW w:w="705"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Y</w:t>
            </w:r>
          </w:p>
        </w:tc>
        <w:tc>
          <w:tcPr>
            <w:tcW w:w="555"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Y</w:t>
            </w:r>
          </w:p>
        </w:tc>
      </w:tr>
      <w:tr w:rsidR="008E20E9">
        <w:tc>
          <w:tcPr>
            <w:tcW w:w="2025"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Jayaprakash</w:t>
            </w:r>
          </w:p>
        </w:tc>
        <w:tc>
          <w:tcPr>
            <w:tcW w:w="69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Y</w:t>
            </w:r>
          </w:p>
        </w:tc>
        <w:tc>
          <w:tcPr>
            <w:tcW w:w="72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Y</w:t>
            </w:r>
          </w:p>
        </w:tc>
        <w:tc>
          <w:tcPr>
            <w:tcW w:w="705" w:type="dxa"/>
            <w:shd w:val="clear" w:color="auto" w:fill="auto"/>
            <w:tcMar>
              <w:top w:w="100" w:type="dxa"/>
              <w:left w:w="100" w:type="dxa"/>
              <w:bottom w:w="100" w:type="dxa"/>
              <w:right w:w="100" w:type="dxa"/>
            </w:tcMar>
          </w:tcPr>
          <w:p w:rsidR="008E20E9" w:rsidRDefault="008E20E9">
            <w:pPr>
              <w:widowControl w:val="0"/>
              <w:pBdr>
                <w:top w:val="nil"/>
                <w:left w:val="nil"/>
                <w:bottom w:val="nil"/>
                <w:right w:val="nil"/>
                <w:between w:val="nil"/>
              </w:pBdr>
              <w:ind w:left="0" w:firstLine="0"/>
            </w:pPr>
          </w:p>
        </w:tc>
        <w:tc>
          <w:tcPr>
            <w:tcW w:w="615" w:type="dxa"/>
            <w:shd w:val="clear" w:color="auto" w:fill="auto"/>
            <w:tcMar>
              <w:top w:w="100" w:type="dxa"/>
              <w:left w:w="100" w:type="dxa"/>
              <w:bottom w:w="100" w:type="dxa"/>
              <w:right w:w="100" w:type="dxa"/>
            </w:tcMar>
          </w:tcPr>
          <w:p w:rsidR="008E20E9" w:rsidRDefault="008E20E9">
            <w:pPr>
              <w:widowControl w:val="0"/>
              <w:pBdr>
                <w:top w:val="nil"/>
                <w:left w:val="nil"/>
                <w:bottom w:val="nil"/>
                <w:right w:val="nil"/>
                <w:between w:val="nil"/>
              </w:pBdr>
              <w:ind w:left="0" w:firstLine="0"/>
            </w:pPr>
          </w:p>
        </w:tc>
        <w:tc>
          <w:tcPr>
            <w:tcW w:w="57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Y</w:t>
            </w:r>
          </w:p>
        </w:tc>
        <w:tc>
          <w:tcPr>
            <w:tcW w:w="705" w:type="dxa"/>
            <w:shd w:val="clear" w:color="auto" w:fill="auto"/>
            <w:tcMar>
              <w:top w:w="100" w:type="dxa"/>
              <w:left w:w="100" w:type="dxa"/>
              <w:bottom w:w="100" w:type="dxa"/>
              <w:right w:w="100" w:type="dxa"/>
            </w:tcMar>
          </w:tcPr>
          <w:p w:rsidR="008E20E9" w:rsidRDefault="008E20E9">
            <w:pPr>
              <w:widowControl w:val="0"/>
              <w:pBdr>
                <w:top w:val="nil"/>
                <w:left w:val="nil"/>
                <w:bottom w:val="nil"/>
                <w:right w:val="nil"/>
                <w:between w:val="nil"/>
              </w:pBdr>
              <w:ind w:left="0" w:firstLine="0"/>
            </w:pPr>
          </w:p>
        </w:tc>
        <w:tc>
          <w:tcPr>
            <w:tcW w:w="555"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Y</w:t>
            </w:r>
          </w:p>
        </w:tc>
      </w:tr>
      <w:tr w:rsidR="008E20E9">
        <w:tc>
          <w:tcPr>
            <w:tcW w:w="2025"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proofErr w:type="spellStart"/>
            <w:r>
              <w:t>Himansi</w:t>
            </w:r>
            <w:proofErr w:type="spellEnd"/>
          </w:p>
        </w:tc>
        <w:tc>
          <w:tcPr>
            <w:tcW w:w="69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Y</w:t>
            </w:r>
          </w:p>
        </w:tc>
        <w:tc>
          <w:tcPr>
            <w:tcW w:w="720" w:type="dxa"/>
            <w:shd w:val="clear" w:color="auto" w:fill="auto"/>
            <w:tcMar>
              <w:top w:w="100" w:type="dxa"/>
              <w:left w:w="100" w:type="dxa"/>
              <w:bottom w:w="100" w:type="dxa"/>
              <w:right w:w="100" w:type="dxa"/>
            </w:tcMar>
          </w:tcPr>
          <w:p w:rsidR="008E20E9" w:rsidRDefault="008E20E9">
            <w:pPr>
              <w:widowControl w:val="0"/>
              <w:pBdr>
                <w:top w:val="nil"/>
                <w:left w:val="nil"/>
                <w:bottom w:val="nil"/>
                <w:right w:val="nil"/>
                <w:between w:val="nil"/>
              </w:pBdr>
              <w:ind w:left="0" w:firstLine="0"/>
            </w:pPr>
          </w:p>
        </w:tc>
        <w:tc>
          <w:tcPr>
            <w:tcW w:w="705"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Y</w:t>
            </w:r>
          </w:p>
        </w:tc>
        <w:tc>
          <w:tcPr>
            <w:tcW w:w="615" w:type="dxa"/>
            <w:shd w:val="clear" w:color="auto" w:fill="auto"/>
            <w:tcMar>
              <w:top w:w="100" w:type="dxa"/>
              <w:left w:w="100" w:type="dxa"/>
              <w:bottom w:w="100" w:type="dxa"/>
              <w:right w:w="100" w:type="dxa"/>
            </w:tcMar>
          </w:tcPr>
          <w:p w:rsidR="008E20E9" w:rsidRDefault="008E20E9">
            <w:pPr>
              <w:widowControl w:val="0"/>
              <w:pBdr>
                <w:top w:val="nil"/>
                <w:left w:val="nil"/>
                <w:bottom w:val="nil"/>
                <w:right w:val="nil"/>
                <w:between w:val="nil"/>
              </w:pBdr>
              <w:ind w:left="0" w:firstLine="0"/>
            </w:pPr>
          </w:p>
        </w:tc>
        <w:tc>
          <w:tcPr>
            <w:tcW w:w="57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Y</w:t>
            </w:r>
          </w:p>
        </w:tc>
        <w:tc>
          <w:tcPr>
            <w:tcW w:w="705" w:type="dxa"/>
            <w:shd w:val="clear" w:color="auto" w:fill="auto"/>
            <w:tcMar>
              <w:top w:w="100" w:type="dxa"/>
              <w:left w:w="100" w:type="dxa"/>
              <w:bottom w:w="100" w:type="dxa"/>
              <w:right w:w="100" w:type="dxa"/>
            </w:tcMar>
          </w:tcPr>
          <w:p w:rsidR="008E20E9" w:rsidRDefault="008E20E9">
            <w:pPr>
              <w:widowControl w:val="0"/>
              <w:pBdr>
                <w:top w:val="nil"/>
                <w:left w:val="nil"/>
                <w:bottom w:val="nil"/>
                <w:right w:val="nil"/>
                <w:between w:val="nil"/>
              </w:pBdr>
              <w:ind w:left="0" w:firstLine="0"/>
            </w:pPr>
          </w:p>
        </w:tc>
        <w:tc>
          <w:tcPr>
            <w:tcW w:w="555"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Y</w:t>
            </w:r>
          </w:p>
        </w:tc>
      </w:tr>
      <w:tr w:rsidR="008E20E9">
        <w:tc>
          <w:tcPr>
            <w:tcW w:w="2025"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lastRenderedPageBreak/>
              <w:t>Darwin</w:t>
            </w:r>
          </w:p>
        </w:tc>
        <w:tc>
          <w:tcPr>
            <w:tcW w:w="69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Y</w:t>
            </w:r>
          </w:p>
        </w:tc>
        <w:tc>
          <w:tcPr>
            <w:tcW w:w="720" w:type="dxa"/>
            <w:shd w:val="clear" w:color="auto" w:fill="auto"/>
            <w:tcMar>
              <w:top w:w="100" w:type="dxa"/>
              <w:left w:w="100" w:type="dxa"/>
              <w:bottom w:w="100" w:type="dxa"/>
              <w:right w:w="100" w:type="dxa"/>
            </w:tcMar>
          </w:tcPr>
          <w:p w:rsidR="008E20E9" w:rsidRDefault="008E20E9">
            <w:pPr>
              <w:widowControl w:val="0"/>
              <w:pBdr>
                <w:top w:val="nil"/>
                <w:left w:val="nil"/>
                <w:bottom w:val="nil"/>
                <w:right w:val="nil"/>
                <w:between w:val="nil"/>
              </w:pBdr>
              <w:ind w:left="0" w:firstLine="0"/>
            </w:pPr>
          </w:p>
        </w:tc>
        <w:tc>
          <w:tcPr>
            <w:tcW w:w="705" w:type="dxa"/>
            <w:shd w:val="clear" w:color="auto" w:fill="auto"/>
            <w:tcMar>
              <w:top w:w="100" w:type="dxa"/>
              <w:left w:w="100" w:type="dxa"/>
              <w:bottom w:w="100" w:type="dxa"/>
              <w:right w:w="100" w:type="dxa"/>
            </w:tcMar>
          </w:tcPr>
          <w:p w:rsidR="008E20E9" w:rsidRDefault="008E20E9">
            <w:pPr>
              <w:widowControl w:val="0"/>
              <w:pBdr>
                <w:top w:val="nil"/>
                <w:left w:val="nil"/>
                <w:bottom w:val="nil"/>
                <w:right w:val="nil"/>
                <w:between w:val="nil"/>
              </w:pBdr>
              <w:ind w:left="0" w:firstLine="0"/>
            </w:pPr>
          </w:p>
        </w:tc>
        <w:tc>
          <w:tcPr>
            <w:tcW w:w="615"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Y</w:t>
            </w:r>
          </w:p>
        </w:tc>
        <w:tc>
          <w:tcPr>
            <w:tcW w:w="570" w:type="dxa"/>
            <w:shd w:val="clear" w:color="auto" w:fill="auto"/>
            <w:tcMar>
              <w:top w:w="100" w:type="dxa"/>
              <w:left w:w="100" w:type="dxa"/>
              <w:bottom w:w="100" w:type="dxa"/>
              <w:right w:w="100" w:type="dxa"/>
            </w:tcMar>
          </w:tcPr>
          <w:p w:rsidR="008E20E9" w:rsidRDefault="008E20E9">
            <w:pPr>
              <w:widowControl w:val="0"/>
              <w:pBdr>
                <w:top w:val="nil"/>
                <w:left w:val="nil"/>
                <w:bottom w:val="nil"/>
                <w:right w:val="nil"/>
                <w:between w:val="nil"/>
              </w:pBdr>
              <w:ind w:left="0" w:firstLine="0"/>
            </w:pPr>
          </w:p>
        </w:tc>
        <w:tc>
          <w:tcPr>
            <w:tcW w:w="705"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Y</w:t>
            </w:r>
          </w:p>
        </w:tc>
        <w:tc>
          <w:tcPr>
            <w:tcW w:w="555"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Y</w:t>
            </w:r>
          </w:p>
        </w:tc>
      </w:tr>
      <w:tr w:rsidR="008E20E9">
        <w:tc>
          <w:tcPr>
            <w:tcW w:w="2025" w:type="dxa"/>
            <w:shd w:val="clear" w:color="auto" w:fill="auto"/>
            <w:tcMar>
              <w:top w:w="100" w:type="dxa"/>
              <w:left w:w="100" w:type="dxa"/>
              <w:bottom w:w="100" w:type="dxa"/>
              <w:right w:w="100" w:type="dxa"/>
            </w:tcMar>
          </w:tcPr>
          <w:p w:rsidR="008E20E9" w:rsidRDefault="00EC3D09">
            <w:pPr>
              <w:widowControl w:val="0"/>
              <w:ind w:left="0" w:firstLine="0"/>
            </w:pPr>
            <w:r>
              <w:t>Krishnan</w:t>
            </w:r>
          </w:p>
        </w:tc>
        <w:tc>
          <w:tcPr>
            <w:tcW w:w="69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Y</w:t>
            </w:r>
          </w:p>
        </w:tc>
        <w:tc>
          <w:tcPr>
            <w:tcW w:w="72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Y</w:t>
            </w:r>
          </w:p>
        </w:tc>
        <w:tc>
          <w:tcPr>
            <w:tcW w:w="705" w:type="dxa"/>
            <w:shd w:val="clear" w:color="auto" w:fill="auto"/>
            <w:tcMar>
              <w:top w:w="100" w:type="dxa"/>
              <w:left w:w="100" w:type="dxa"/>
              <w:bottom w:w="100" w:type="dxa"/>
              <w:right w:w="100" w:type="dxa"/>
            </w:tcMar>
          </w:tcPr>
          <w:p w:rsidR="008E20E9" w:rsidRDefault="008E20E9">
            <w:pPr>
              <w:widowControl w:val="0"/>
              <w:pBdr>
                <w:top w:val="nil"/>
                <w:left w:val="nil"/>
                <w:bottom w:val="nil"/>
                <w:right w:val="nil"/>
                <w:between w:val="nil"/>
              </w:pBdr>
              <w:ind w:left="0" w:firstLine="0"/>
            </w:pPr>
          </w:p>
        </w:tc>
        <w:tc>
          <w:tcPr>
            <w:tcW w:w="615" w:type="dxa"/>
            <w:shd w:val="clear" w:color="auto" w:fill="auto"/>
            <w:tcMar>
              <w:top w:w="100" w:type="dxa"/>
              <w:left w:w="100" w:type="dxa"/>
              <w:bottom w:w="100" w:type="dxa"/>
              <w:right w:w="100" w:type="dxa"/>
            </w:tcMar>
          </w:tcPr>
          <w:p w:rsidR="008E20E9" w:rsidRDefault="008E20E9">
            <w:pPr>
              <w:widowControl w:val="0"/>
              <w:pBdr>
                <w:top w:val="nil"/>
                <w:left w:val="nil"/>
                <w:bottom w:val="nil"/>
                <w:right w:val="nil"/>
                <w:between w:val="nil"/>
              </w:pBdr>
              <w:ind w:left="0" w:firstLine="0"/>
            </w:pPr>
          </w:p>
        </w:tc>
        <w:tc>
          <w:tcPr>
            <w:tcW w:w="570"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Y</w:t>
            </w:r>
          </w:p>
        </w:tc>
        <w:tc>
          <w:tcPr>
            <w:tcW w:w="705" w:type="dxa"/>
            <w:shd w:val="clear" w:color="auto" w:fill="auto"/>
            <w:tcMar>
              <w:top w:w="100" w:type="dxa"/>
              <w:left w:w="100" w:type="dxa"/>
              <w:bottom w:w="100" w:type="dxa"/>
              <w:right w:w="100" w:type="dxa"/>
            </w:tcMar>
          </w:tcPr>
          <w:p w:rsidR="008E20E9" w:rsidRDefault="008E20E9">
            <w:pPr>
              <w:widowControl w:val="0"/>
              <w:pBdr>
                <w:top w:val="nil"/>
                <w:left w:val="nil"/>
                <w:bottom w:val="nil"/>
                <w:right w:val="nil"/>
                <w:between w:val="nil"/>
              </w:pBdr>
              <w:ind w:left="0" w:firstLine="0"/>
            </w:pPr>
          </w:p>
        </w:tc>
        <w:tc>
          <w:tcPr>
            <w:tcW w:w="555" w:type="dxa"/>
            <w:shd w:val="clear" w:color="auto" w:fill="auto"/>
            <w:tcMar>
              <w:top w:w="100" w:type="dxa"/>
              <w:left w:w="100" w:type="dxa"/>
              <w:bottom w:w="100" w:type="dxa"/>
              <w:right w:w="100" w:type="dxa"/>
            </w:tcMar>
          </w:tcPr>
          <w:p w:rsidR="008E20E9" w:rsidRDefault="00EC3D09">
            <w:pPr>
              <w:widowControl w:val="0"/>
              <w:pBdr>
                <w:top w:val="nil"/>
                <w:left w:val="nil"/>
                <w:bottom w:val="nil"/>
                <w:right w:val="nil"/>
                <w:between w:val="nil"/>
              </w:pBdr>
              <w:ind w:left="0" w:firstLine="0"/>
            </w:pPr>
            <w:r>
              <w:t>Y</w:t>
            </w:r>
          </w:p>
        </w:tc>
      </w:tr>
    </w:tbl>
    <w:p w:rsidR="008E20E9" w:rsidRDefault="008E20E9">
      <w:pPr>
        <w:ind w:left="0" w:firstLine="0"/>
      </w:pPr>
    </w:p>
    <w:p w:rsidR="008E20E9" w:rsidRDefault="00EC3D09">
      <w:pPr>
        <w:ind w:left="715" w:firstLine="0"/>
      </w:pPr>
      <w:r>
        <w:tab/>
      </w:r>
      <w:r>
        <w:tab/>
      </w:r>
      <w:r>
        <w:tab/>
      </w:r>
      <w:r>
        <w:tab/>
      </w:r>
      <w:r>
        <w:tab/>
      </w:r>
    </w:p>
    <w:p w:rsidR="008E20E9" w:rsidRDefault="008E20E9">
      <w:pPr>
        <w:ind w:left="715" w:firstLine="0"/>
      </w:pPr>
    </w:p>
    <w:p w:rsidR="008E20E9" w:rsidRDefault="00EC3D09">
      <w:pPr>
        <w:ind w:left="715" w:firstLine="5"/>
        <w:rPr>
          <w:sz w:val="28"/>
          <w:szCs w:val="28"/>
        </w:rPr>
      </w:pPr>
      <w:r>
        <w:rPr>
          <w:sz w:val="28"/>
          <w:szCs w:val="28"/>
        </w:rPr>
        <w:t>T1 – Literature review</w:t>
      </w:r>
    </w:p>
    <w:p w:rsidR="008E20E9" w:rsidRDefault="00EC3D09">
      <w:pPr>
        <w:ind w:left="715" w:firstLine="5"/>
        <w:rPr>
          <w:sz w:val="28"/>
          <w:szCs w:val="28"/>
        </w:rPr>
      </w:pPr>
      <w:r>
        <w:rPr>
          <w:sz w:val="28"/>
          <w:szCs w:val="28"/>
        </w:rPr>
        <w:t>T2 – Scheduling</w:t>
      </w:r>
    </w:p>
    <w:p w:rsidR="008E20E9" w:rsidRDefault="00EC3D09">
      <w:pPr>
        <w:ind w:left="715" w:firstLine="5"/>
        <w:rPr>
          <w:sz w:val="28"/>
          <w:szCs w:val="28"/>
        </w:rPr>
      </w:pPr>
      <w:r>
        <w:rPr>
          <w:sz w:val="28"/>
          <w:szCs w:val="28"/>
        </w:rPr>
        <w:t>T3 – Supporting Documentation</w:t>
      </w:r>
    </w:p>
    <w:p w:rsidR="008E20E9" w:rsidRDefault="00EC3D09">
      <w:pPr>
        <w:ind w:left="715" w:firstLine="5"/>
        <w:rPr>
          <w:sz w:val="28"/>
          <w:szCs w:val="28"/>
        </w:rPr>
      </w:pPr>
      <w:r>
        <w:rPr>
          <w:sz w:val="28"/>
          <w:szCs w:val="28"/>
        </w:rPr>
        <w:t>T4 – External tools</w:t>
      </w:r>
    </w:p>
    <w:p w:rsidR="008E20E9" w:rsidRDefault="00EC3D09">
      <w:pPr>
        <w:ind w:left="715" w:firstLine="5"/>
        <w:rPr>
          <w:sz w:val="28"/>
          <w:szCs w:val="28"/>
        </w:rPr>
      </w:pPr>
      <w:r>
        <w:rPr>
          <w:sz w:val="28"/>
          <w:szCs w:val="28"/>
        </w:rPr>
        <w:t>T5- Metric Study</w:t>
      </w:r>
    </w:p>
    <w:p w:rsidR="008E20E9" w:rsidRDefault="00EC3D09">
      <w:pPr>
        <w:ind w:left="715" w:firstLine="5"/>
        <w:rPr>
          <w:sz w:val="28"/>
          <w:szCs w:val="28"/>
        </w:rPr>
      </w:pPr>
      <w:r>
        <w:rPr>
          <w:sz w:val="28"/>
          <w:szCs w:val="28"/>
        </w:rPr>
        <w:t>T6 – Install and Build</w:t>
      </w:r>
    </w:p>
    <w:p w:rsidR="008E20E9" w:rsidRDefault="00EC3D09">
      <w:pPr>
        <w:ind w:left="715" w:firstLine="5"/>
        <w:rPr>
          <w:sz w:val="28"/>
          <w:szCs w:val="28"/>
        </w:rPr>
      </w:pPr>
      <w:r>
        <w:rPr>
          <w:sz w:val="28"/>
          <w:szCs w:val="28"/>
        </w:rPr>
        <w:t>T7 – Compiling and Documentation</w:t>
      </w:r>
    </w:p>
    <w:p w:rsidR="008E20E9" w:rsidRDefault="00EC3D09">
      <w:pPr>
        <w:ind w:left="715" w:firstLine="5"/>
      </w:pPr>
      <w:r>
        <w:tab/>
      </w:r>
      <w:r>
        <w:tab/>
      </w:r>
      <w:r>
        <w:tab/>
      </w:r>
      <w:r>
        <w:tab/>
      </w:r>
      <w:r>
        <w:tab/>
      </w:r>
    </w:p>
    <w:p w:rsidR="008E20E9" w:rsidRDefault="00EC3D09">
      <w:pPr>
        <w:ind w:left="715" w:firstLine="5"/>
      </w:pPr>
      <w:r>
        <w:t>Nirav and Darwin will also be dealing with any automations(</w:t>
      </w:r>
      <w:proofErr w:type="spellStart"/>
      <w:r>
        <w:t>e.g</w:t>
      </w:r>
      <w:proofErr w:type="spellEnd"/>
      <w:r>
        <w:t xml:space="preserve"> selenium scripts to capture details from repository or issue tracking system).</w:t>
      </w:r>
    </w:p>
    <w:p w:rsidR="008E20E9" w:rsidRDefault="008E20E9">
      <w:pPr>
        <w:ind w:left="715" w:firstLine="5"/>
      </w:pPr>
    </w:p>
    <w:p w:rsidR="008E20E9" w:rsidRDefault="00EC3D09">
      <w:pPr>
        <w:ind w:left="715" w:firstLine="5"/>
      </w:pPr>
      <w:r>
        <w:t>Below is the Gantt Chart that covers detailed tasks</w:t>
      </w:r>
      <w:r>
        <w:t>.</w:t>
      </w:r>
    </w:p>
    <w:p w:rsidR="008E20E9" w:rsidRDefault="008E20E9">
      <w:pPr>
        <w:ind w:left="715" w:firstLine="5"/>
      </w:pPr>
    </w:p>
    <w:p w:rsidR="008E20E9" w:rsidRDefault="00EC3D09">
      <w:pPr>
        <w:ind w:left="715" w:firstLine="5"/>
      </w:pPr>
      <w:r>
        <w:rPr>
          <w:noProof/>
        </w:rPr>
        <w:drawing>
          <wp:inline distT="114300" distB="114300" distL="114300" distR="114300">
            <wp:extent cx="5943600" cy="20669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b="9205"/>
                    <a:stretch>
                      <a:fillRect/>
                    </a:stretch>
                  </pic:blipFill>
                  <pic:spPr>
                    <a:xfrm>
                      <a:off x="0" y="0"/>
                      <a:ext cx="5943600" cy="2066925"/>
                    </a:xfrm>
                    <a:prstGeom prst="rect">
                      <a:avLst/>
                    </a:prstGeom>
                    <a:ln/>
                  </pic:spPr>
                </pic:pic>
              </a:graphicData>
            </a:graphic>
          </wp:inline>
        </w:drawing>
      </w:r>
    </w:p>
    <w:p w:rsidR="008E20E9" w:rsidRDefault="008E20E9">
      <w:pPr>
        <w:ind w:left="715" w:firstLine="5"/>
      </w:pPr>
    </w:p>
    <w:p w:rsidR="008E20E9" w:rsidRDefault="008E20E9">
      <w:pPr>
        <w:ind w:left="715" w:firstLine="5"/>
      </w:pPr>
    </w:p>
    <w:p w:rsidR="008E20E9" w:rsidRDefault="00EC3D09">
      <w:pPr>
        <w:ind w:left="715" w:firstLine="5"/>
      </w:pPr>
      <w:r>
        <w:rPr>
          <w:noProof/>
        </w:rPr>
        <w:drawing>
          <wp:inline distT="114300" distB="114300" distL="114300" distR="114300">
            <wp:extent cx="5943600" cy="1219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219200"/>
                    </a:xfrm>
                    <a:prstGeom prst="rect">
                      <a:avLst/>
                    </a:prstGeom>
                    <a:ln/>
                  </pic:spPr>
                </pic:pic>
              </a:graphicData>
            </a:graphic>
          </wp:inline>
        </w:drawing>
      </w:r>
    </w:p>
    <w:p w:rsidR="008E20E9" w:rsidRDefault="00EC3D09">
      <w:pPr>
        <w:ind w:left="715" w:firstLine="5"/>
      </w:pPr>
      <w:r>
        <w:rPr>
          <w:noProof/>
        </w:rPr>
        <w:lastRenderedPageBreak/>
        <w:drawing>
          <wp:inline distT="114300" distB="114300" distL="114300" distR="114300">
            <wp:extent cx="5943600" cy="1574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1574800"/>
                    </a:xfrm>
                    <a:prstGeom prst="rect">
                      <a:avLst/>
                    </a:prstGeom>
                    <a:ln/>
                  </pic:spPr>
                </pic:pic>
              </a:graphicData>
            </a:graphic>
          </wp:inline>
        </w:drawing>
      </w:r>
    </w:p>
    <w:p w:rsidR="008E20E9" w:rsidRDefault="008E20E9">
      <w:pPr>
        <w:ind w:left="715" w:firstLine="5"/>
      </w:pPr>
    </w:p>
    <w:p w:rsidR="008E20E9" w:rsidRDefault="00EC3D09">
      <w:pPr>
        <w:spacing w:after="319" w:line="409" w:lineRule="auto"/>
        <w:ind w:left="820"/>
      </w:pPr>
      <w:r>
        <w:rPr>
          <w:noProof/>
        </w:rPr>
        <w:drawing>
          <wp:inline distT="114300" distB="114300" distL="114300" distR="114300">
            <wp:extent cx="5943600" cy="1231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231900"/>
                    </a:xfrm>
                    <a:prstGeom prst="rect">
                      <a:avLst/>
                    </a:prstGeom>
                    <a:ln/>
                  </pic:spPr>
                </pic:pic>
              </a:graphicData>
            </a:graphic>
          </wp:inline>
        </w:drawing>
      </w:r>
    </w:p>
    <w:p w:rsidR="008E20E9" w:rsidRDefault="00EC3D09">
      <w:pPr>
        <w:pStyle w:val="Heading1"/>
        <w:ind w:left="10"/>
      </w:pPr>
      <w:r>
        <w:t xml:space="preserve">References </w:t>
      </w:r>
    </w:p>
    <w:p w:rsidR="008E20E9" w:rsidRDefault="00EC3D09">
      <w:pPr>
        <w:ind w:left="10"/>
      </w:pPr>
      <w:r>
        <w:t xml:space="preserve">[1] Java Code Coverage for Eclipse Available: </w:t>
      </w:r>
      <w:hyperlink r:id="rId9">
        <w:r>
          <w:rPr>
            <w:color w:val="1155CC"/>
            <w:u w:val="single"/>
          </w:rPr>
          <w:t>https://www.eclemma.org/</w:t>
        </w:r>
      </w:hyperlink>
      <w:r>
        <w:t xml:space="preserve"> Accessed on: 02/01/2019</w:t>
      </w:r>
    </w:p>
    <w:p w:rsidR="008E20E9" w:rsidRDefault="008E20E9">
      <w:pPr>
        <w:ind w:left="10"/>
      </w:pPr>
    </w:p>
    <w:p w:rsidR="008E20E9" w:rsidRDefault="00EC3D09">
      <w:pPr>
        <w:ind w:left="10"/>
      </w:pPr>
      <w:r>
        <w:t xml:space="preserve">[2] Code Coverage Metrics </w:t>
      </w:r>
    </w:p>
    <w:p w:rsidR="008E20E9" w:rsidRDefault="00EC3D09">
      <w:pPr>
        <w:ind w:left="10"/>
      </w:pPr>
      <w:r>
        <w:t xml:space="preserve">Available: </w:t>
      </w:r>
      <w:hyperlink r:id="rId10">
        <w:r>
          <w:rPr>
            <w:color w:val="1155CC"/>
            <w:u w:val="single"/>
          </w:rPr>
          <w:t>https://www.sealights.io/test-metrics/code-coverage-metrics/</w:t>
        </w:r>
      </w:hyperlink>
      <w:r>
        <w:t xml:space="preserve"> Accessed on: 02/01/2019</w:t>
      </w:r>
    </w:p>
    <w:p w:rsidR="008E20E9" w:rsidRDefault="008E20E9">
      <w:pPr>
        <w:ind w:left="10"/>
      </w:pPr>
    </w:p>
    <w:p w:rsidR="008E20E9" w:rsidRDefault="00EC3D09">
      <w:pPr>
        <w:ind w:left="10"/>
        <w:rPr>
          <w:sz w:val="21"/>
          <w:szCs w:val="21"/>
          <w:shd w:val="clear" w:color="auto" w:fill="F9F9F9"/>
        </w:rPr>
      </w:pPr>
      <w:r>
        <w:t xml:space="preserve">[3] Code Coverage Tutorial: Branch, Statement, Decision, FSM </w:t>
      </w:r>
      <w:r>
        <w:rPr>
          <w:sz w:val="21"/>
          <w:szCs w:val="21"/>
          <w:shd w:val="clear" w:color="auto" w:fill="F9F9F9"/>
        </w:rPr>
        <w:t xml:space="preserve">Available: </w:t>
      </w:r>
      <w:hyperlink r:id="rId11" w:anchor="6">
        <w:r>
          <w:rPr>
            <w:color w:val="1155CC"/>
            <w:u w:val="single"/>
          </w:rPr>
          <w:t>https://www.guru99.com/code-coverage.html#6</w:t>
        </w:r>
      </w:hyperlink>
      <w:r>
        <w:t xml:space="preserve"> </w:t>
      </w:r>
      <w:r>
        <w:rPr>
          <w:sz w:val="21"/>
          <w:szCs w:val="21"/>
          <w:shd w:val="clear" w:color="auto" w:fill="F9F9F9"/>
        </w:rPr>
        <w:t xml:space="preserve"> Accessed on: 01/31/2019 </w:t>
      </w:r>
    </w:p>
    <w:p w:rsidR="008E20E9" w:rsidRDefault="008E20E9">
      <w:pPr>
        <w:ind w:left="10"/>
        <w:rPr>
          <w:sz w:val="21"/>
          <w:szCs w:val="21"/>
          <w:shd w:val="clear" w:color="auto" w:fill="F9F9F9"/>
        </w:rPr>
      </w:pPr>
    </w:p>
    <w:p w:rsidR="008E20E9" w:rsidRDefault="00EC3D09">
      <w:pPr>
        <w:ind w:left="10"/>
        <w:rPr>
          <w:sz w:val="21"/>
          <w:szCs w:val="21"/>
          <w:shd w:val="clear" w:color="auto" w:fill="F9F9F9"/>
        </w:rPr>
      </w:pPr>
      <w:r>
        <w:rPr>
          <w:sz w:val="21"/>
          <w:szCs w:val="21"/>
          <w:shd w:val="clear" w:color="auto" w:fill="F9F9F9"/>
        </w:rPr>
        <w:t xml:space="preserve">[4] How to calculate McCabe cyclomatic complexity in Java Available: </w:t>
      </w:r>
      <w:hyperlink r:id="rId12">
        <w:r>
          <w:rPr>
            <w:color w:val="1155CC"/>
            <w:sz w:val="21"/>
            <w:szCs w:val="21"/>
            <w:u w:val="single"/>
            <w:shd w:val="clear" w:color="auto" w:fill="F9F9F9"/>
          </w:rPr>
          <w:t>https://www.theserverside.com/feature/How-to-calculate-McCabe-cyclomatic-complexity-in-Java</w:t>
        </w:r>
      </w:hyperlink>
    </w:p>
    <w:p w:rsidR="008E20E9" w:rsidRDefault="00EC3D09">
      <w:pPr>
        <w:ind w:left="10"/>
        <w:rPr>
          <w:sz w:val="21"/>
          <w:szCs w:val="21"/>
          <w:shd w:val="clear" w:color="auto" w:fill="F9F9F9"/>
        </w:rPr>
      </w:pPr>
      <w:r>
        <w:rPr>
          <w:sz w:val="21"/>
          <w:szCs w:val="21"/>
          <w:shd w:val="clear" w:color="auto" w:fill="F9F9F9"/>
        </w:rPr>
        <w:t>Accessed on: 02/02/2019</w:t>
      </w:r>
    </w:p>
    <w:p w:rsidR="008E20E9" w:rsidRDefault="008E20E9">
      <w:pPr>
        <w:ind w:left="10"/>
        <w:rPr>
          <w:sz w:val="21"/>
          <w:szCs w:val="21"/>
          <w:shd w:val="clear" w:color="auto" w:fill="F9F9F9"/>
        </w:rPr>
      </w:pPr>
    </w:p>
    <w:p w:rsidR="008E20E9" w:rsidRDefault="00EC3D09">
      <w:pPr>
        <w:ind w:left="10"/>
        <w:rPr>
          <w:sz w:val="21"/>
          <w:szCs w:val="21"/>
        </w:rPr>
      </w:pPr>
      <w:r>
        <w:rPr>
          <w:sz w:val="21"/>
          <w:szCs w:val="21"/>
          <w:shd w:val="clear" w:color="auto" w:fill="F9F9F9"/>
        </w:rPr>
        <w:t xml:space="preserve">[5] </w:t>
      </w:r>
      <w:r>
        <w:rPr>
          <w:sz w:val="20"/>
          <w:szCs w:val="20"/>
          <w:highlight w:val="white"/>
        </w:rPr>
        <w:t xml:space="preserve">Eclemma.org. (2019). </w:t>
      </w:r>
      <w:proofErr w:type="spellStart"/>
      <w:r>
        <w:rPr>
          <w:i/>
          <w:sz w:val="20"/>
          <w:szCs w:val="20"/>
          <w:highlight w:val="white"/>
        </w:rPr>
        <w:t>JaCoCo</w:t>
      </w:r>
      <w:proofErr w:type="spellEnd"/>
      <w:r>
        <w:rPr>
          <w:i/>
          <w:sz w:val="20"/>
          <w:szCs w:val="20"/>
          <w:highlight w:val="white"/>
        </w:rPr>
        <w:t xml:space="preserve"> - Coverage Counter</w:t>
      </w:r>
      <w:r>
        <w:rPr>
          <w:sz w:val="20"/>
          <w:szCs w:val="20"/>
          <w:highlight w:val="white"/>
        </w:rPr>
        <w:t xml:space="preserve">. [online] Available at: </w:t>
      </w:r>
      <w:hyperlink r:id="rId13">
        <w:r>
          <w:rPr>
            <w:color w:val="1155CC"/>
            <w:sz w:val="20"/>
            <w:szCs w:val="20"/>
            <w:highlight w:val="white"/>
            <w:u w:val="single"/>
          </w:rPr>
          <w:t>https://www.eclemma.org/jacoco/trunk/doc/counters.html</w:t>
        </w:r>
      </w:hyperlink>
      <w:r>
        <w:rPr>
          <w:sz w:val="20"/>
          <w:szCs w:val="20"/>
          <w:highlight w:val="white"/>
        </w:rPr>
        <w:t>.</w:t>
      </w:r>
      <w:r>
        <w:rPr>
          <w:sz w:val="21"/>
          <w:szCs w:val="21"/>
          <w:shd w:val="clear" w:color="auto" w:fill="F9F9F9"/>
        </w:rPr>
        <w:t xml:space="preserve"> Accessed on: </w:t>
      </w:r>
      <w:r>
        <w:rPr>
          <w:sz w:val="21"/>
          <w:szCs w:val="21"/>
        </w:rPr>
        <w:t>7 February 2019</w:t>
      </w:r>
    </w:p>
    <w:p w:rsidR="008E20E9" w:rsidRDefault="008E20E9">
      <w:pPr>
        <w:ind w:left="10"/>
        <w:rPr>
          <w:sz w:val="21"/>
          <w:szCs w:val="21"/>
          <w:shd w:val="clear" w:color="auto" w:fill="F9F9F9"/>
        </w:rPr>
      </w:pPr>
    </w:p>
    <w:p w:rsidR="008E20E9" w:rsidRDefault="00EC3D09">
      <w:pPr>
        <w:ind w:left="10"/>
        <w:rPr>
          <w:sz w:val="21"/>
          <w:szCs w:val="21"/>
          <w:shd w:val="clear" w:color="auto" w:fill="F9F9F9"/>
        </w:rPr>
      </w:pPr>
      <w:r>
        <w:rPr>
          <w:sz w:val="21"/>
          <w:szCs w:val="21"/>
          <w:shd w:val="clear" w:color="auto" w:fill="F9F9F9"/>
        </w:rPr>
        <w:t xml:space="preserve">[6] </w:t>
      </w:r>
      <w:r>
        <w:rPr>
          <w:i/>
          <w:sz w:val="21"/>
          <w:szCs w:val="21"/>
          <w:shd w:val="clear" w:color="auto" w:fill="F9F9F9"/>
        </w:rPr>
        <w:t>A Multipurpose Code Coverage Tool for Java - IEEE Conference Publication</w:t>
      </w:r>
      <w:r>
        <w:rPr>
          <w:sz w:val="21"/>
          <w:szCs w:val="21"/>
          <w:shd w:val="clear" w:color="auto" w:fill="F9F9F9"/>
        </w:rPr>
        <w:t xml:space="preserve">. (2019). </w:t>
      </w:r>
      <w:r>
        <w:rPr>
          <w:i/>
          <w:sz w:val="21"/>
          <w:szCs w:val="21"/>
          <w:shd w:val="clear" w:color="auto" w:fill="F9F9F9"/>
        </w:rPr>
        <w:t>Ieeexplore.ie</w:t>
      </w:r>
      <w:r>
        <w:rPr>
          <w:i/>
          <w:sz w:val="21"/>
          <w:szCs w:val="21"/>
          <w:shd w:val="clear" w:color="auto" w:fill="F9F9F9"/>
        </w:rPr>
        <w:t>ee.org</w:t>
      </w:r>
      <w:r>
        <w:rPr>
          <w:sz w:val="21"/>
          <w:szCs w:val="21"/>
          <w:shd w:val="clear" w:color="auto" w:fill="F9F9F9"/>
        </w:rPr>
        <w:t>. Accessed on: 01 February 2019, Available on: https://ieeexplore.ieee.org/document/4076910</w:t>
      </w:r>
    </w:p>
    <w:p w:rsidR="008E20E9" w:rsidRDefault="008E20E9">
      <w:pPr>
        <w:ind w:left="10"/>
        <w:rPr>
          <w:sz w:val="21"/>
          <w:szCs w:val="21"/>
          <w:shd w:val="clear" w:color="auto" w:fill="F9F9F9"/>
        </w:rPr>
      </w:pPr>
    </w:p>
    <w:p w:rsidR="008E20E9" w:rsidRDefault="00EC3D09">
      <w:pPr>
        <w:ind w:left="10"/>
        <w:rPr>
          <w:sz w:val="21"/>
          <w:szCs w:val="21"/>
        </w:rPr>
      </w:pPr>
      <w:r>
        <w:t xml:space="preserve"> [7] Laura </w:t>
      </w:r>
      <w:proofErr w:type="spellStart"/>
      <w:r>
        <w:t>Inozemtseva</w:t>
      </w:r>
      <w:proofErr w:type="spellEnd"/>
      <w:r>
        <w:t xml:space="preserve"> and Reid Holmes. Coverage Is Not Strongly Correlated with Test Suite Effectiveness </w:t>
      </w:r>
      <w:r>
        <w:rPr>
          <w:sz w:val="21"/>
          <w:szCs w:val="21"/>
        </w:rPr>
        <w:t xml:space="preserve">(2019). </w:t>
      </w:r>
      <w:r>
        <w:rPr>
          <w:i/>
          <w:sz w:val="21"/>
          <w:szCs w:val="21"/>
        </w:rPr>
        <w:t>Linozemtseva.com</w:t>
      </w:r>
      <w:r>
        <w:rPr>
          <w:sz w:val="21"/>
          <w:szCs w:val="21"/>
        </w:rPr>
        <w:t>. Accessed on: 7 February 2</w:t>
      </w:r>
      <w:r>
        <w:rPr>
          <w:sz w:val="21"/>
          <w:szCs w:val="21"/>
        </w:rPr>
        <w:t>019</w:t>
      </w:r>
    </w:p>
    <w:p w:rsidR="008E20E9" w:rsidRDefault="00EC3D09">
      <w:pPr>
        <w:ind w:left="10"/>
        <w:rPr>
          <w:sz w:val="21"/>
          <w:szCs w:val="21"/>
        </w:rPr>
      </w:pPr>
      <w:r>
        <w:rPr>
          <w:sz w:val="21"/>
          <w:szCs w:val="21"/>
        </w:rPr>
        <w:t>Available : http://www.linozemtseva.com/research/2014/icse/coverage/coverage_paper.pdf</w:t>
      </w:r>
    </w:p>
    <w:p w:rsidR="008E20E9" w:rsidRDefault="008E20E9">
      <w:pPr>
        <w:ind w:left="10"/>
        <w:rPr>
          <w:sz w:val="21"/>
          <w:szCs w:val="21"/>
        </w:rPr>
      </w:pPr>
    </w:p>
    <w:p w:rsidR="008E20E9" w:rsidRDefault="00EC3D09">
      <w:pPr>
        <w:ind w:left="10"/>
        <w:rPr>
          <w:sz w:val="21"/>
          <w:szCs w:val="21"/>
        </w:rPr>
      </w:pPr>
      <w:r>
        <w:rPr>
          <w:sz w:val="21"/>
          <w:szCs w:val="21"/>
        </w:rPr>
        <w:lastRenderedPageBreak/>
        <w:t xml:space="preserve">[8] </w:t>
      </w:r>
      <w:proofErr w:type="spellStart"/>
      <w:r>
        <w:rPr>
          <w:sz w:val="21"/>
          <w:szCs w:val="21"/>
        </w:rPr>
        <w:t>Pavneet</w:t>
      </w:r>
      <w:proofErr w:type="spellEnd"/>
      <w:r>
        <w:rPr>
          <w:sz w:val="21"/>
          <w:szCs w:val="21"/>
        </w:rPr>
        <w:t xml:space="preserve"> Singh Kochhar, David Lo, Julia </w:t>
      </w:r>
      <w:proofErr w:type="spellStart"/>
      <w:r>
        <w:rPr>
          <w:sz w:val="21"/>
          <w:szCs w:val="21"/>
        </w:rPr>
        <w:t>Lawall</w:t>
      </w:r>
      <w:proofErr w:type="spellEnd"/>
      <w:r>
        <w:rPr>
          <w:sz w:val="21"/>
          <w:szCs w:val="21"/>
        </w:rPr>
        <w:t xml:space="preserve">, </w:t>
      </w:r>
      <w:proofErr w:type="spellStart"/>
      <w:r>
        <w:rPr>
          <w:sz w:val="21"/>
          <w:szCs w:val="21"/>
        </w:rPr>
        <w:t>Nachiappan</w:t>
      </w:r>
      <w:proofErr w:type="spellEnd"/>
      <w:r>
        <w:rPr>
          <w:sz w:val="21"/>
          <w:szCs w:val="21"/>
        </w:rPr>
        <w:t xml:space="preserve"> </w:t>
      </w:r>
      <w:proofErr w:type="spellStart"/>
      <w:r>
        <w:rPr>
          <w:sz w:val="21"/>
          <w:szCs w:val="21"/>
        </w:rPr>
        <w:t>Nagappan</w:t>
      </w:r>
      <w:proofErr w:type="spellEnd"/>
      <w:r>
        <w:rPr>
          <w:sz w:val="21"/>
          <w:szCs w:val="21"/>
        </w:rPr>
        <w:t xml:space="preserve">. Code Coverage and </w:t>
      </w:r>
      <w:proofErr w:type="spellStart"/>
      <w:r>
        <w:rPr>
          <w:sz w:val="21"/>
          <w:szCs w:val="21"/>
        </w:rPr>
        <w:t>Postrelease</w:t>
      </w:r>
      <w:proofErr w:type="spellEnd"/>
      <w:r>
        <w:rPr>
          <w:sz w:val="21"/>
          <w:szCs w:val="21"/>
        </w:rPr>
        <w:t xml:space="preserve"> Defects: A Large-Scale Study on Open Source Projects. IEEE Tra</w:t>
      </w:r>
      <w:r>
        <w:rPr>
          <w:sz w:val="21"/>
          <w:szCs w:val="21"/>
        </w:rPr>
        <w:t xml:space="preserve">nsactions on Reliability, Institute of Electrical and Electronics Engineers, 2017, 66 (4), pp.1213 - 1228. &lt;10.1109/TR.2017.2727062&gt;. </w:t>
      </w:r>
    </w:p>
    <w:p w:rsidR="008E20E9" w:rsidRDefault="008E20E9">
      <w:pPr>
        <w:ind w:left="10"/>
        <w:rPr>
          <w:sz w:val="21"/>
          <w:szCs w:val="21"/>
        </w:rPr>
      </w:pPr>
    </w:p>
    <w:p w:rsidR="008E20E9" w:rsidRDefault="00EC3D09">
      <w:pPr>
        <w:ind w:left="10"/>
        <w:rPr>
          <w:sz w:val="21"/>
          <w:szCs w:val="21"/>
        </w:rPr>
      </w:pPr>
      <w:r>
        <w:t xml:space="preserve">[9] </w:t>
      </w:r>
      <w:r>
        <w:rPr>
          <w:i/>
          <w:sz w:val="21"/>
          <w:szCs w:val="21"/>
        </w:rPr>
        <w:t>Code churn: a measure for estimating the impact of code change - IEEE Conference Publication</w:t>
      </w:r>
      <w:r>
        <w:rPr>
          <w:sz w:val="21"/>
          <w:szCs w:val="21"/>
        </w:rPr>
        <w:t xml:space="preserve">. (2019). </w:t>
      </w:r>
      <w:r>
        <w:rPr>
          <w:i/>
          <w:sz w:val="21"/>
          <w:szCs w:val="21"/>
        </w:rPr>
        <w:t>Ieeexplore.ieee.org</w:t>
      </w:r>
      <w:r>
        <w:rPr>
          <w:sz w:val="21"/>
          <w:szCs w:val="21"/>
        </w:rPr>
        <w:t>. Accessed on: 11 February 2019, Available on https://ieeexplore.ieee.org/document/738486</w:t>
      </w:r>
    </w:p>
    <w:p w:rsidR="008E20E9" w:rsidRDefault="008E20E9">
      <w:pPr>
        <w:ind w:left="10"/>
        <w:rPr>
          <w:sz w:val="21"/>
          <w:szCs w:val="21"/>
        </w:rPr>
      </w:pPr>
    </w:p>
    <w:p w:rsidR="008E20E9" w:rsidRDefault="008E20E9">
      <w:pPr>
        <w:ind w:left="0" w:firstLine="0"/>
      </w:pPr>
    </w:p>
    <w:p w:rsidR="008E20E9" w:rsidRDefault="00EC3D09">
      <w:pPr>
        <w:ind w:left="10"/>
        <w:rPr>
          <w:sz w:val="21"/>
          <w:szCs w:val="21"/>
        </w:rPr>
      </w:pPr>
      <w:proofErr w:type="spellStart"/>
      <w:r>
        <w:rPr>
          <w:sz w:val="21"/>
          <w:szCs w:val="21"/>
        </w:rPr>
        <w:t>Michura</w:t>
      </w:r>
      <w:proofErr w:type="spellEnd"/>
      <w:r>
        <w:rPr>
          <w:sz w:val="21"/>
          <w:szCs w:val="21"/>
        </w:rPr>
        <w:t xml:space="preserve">, J., </w:t>
      </w:r>
      <w:proofErr w:type="spellStart"/>
      <w:r>
        <w:rPr>
          <w:sz w:val="21"/>
          <w:szCs w:val="21"/>
        </w:rPr>
        <w:t>Capretz</w:t>
      </w:r>
      <w:proofErr w:type="spellEnd"/>
      <w:r>
        <w:rPr>
          <w:sz w:val="21"/>
          <w:szCs w:val="21"/>
        </w:rPr>
        <w:t xml:space="preserve">, M., &amp; Wang, S. (2013). Extension of Object-Oriented Metrics Suite for Software Maintenance. </w:t>
      </w:r>
      <w:r>
        <w:rPr>
          <w:i/>
          <w:sz w:val="21"/>
          <w:szCs w:val="21"/>
        </w:rPr>
        <w:t>ISRN Software Engineering</w:t>
      </w:r>
      <w:r>
        <w:rPr>
          <w:sz w:val="21"/>
          <w:szCs w:val="21"/>
        </w:rPr>
        <w:t xml:space="preserve">, </w:t>
      </w:r>
      <w:r>
        <w:rPr>
          <w:i/>
          <w:sz w:val="21"/>
          <w:szCs w:val="21"/>
        </w:rPr>
        <w:t>2013</w:t>
      </w:r>
      <w:r>
        <w:rPr>
          <w:sz w:val="21"/>
          <w:szCs w:val="21"/>
        </w:rPr>
        <w:t xml:space="preserve">, 1-14. </w:t>
      </w:r>
    </w:p>
    <w:p w:rsidR="008E20E9" w:rsidRDefault="008E20E9">
      <w:pPr>
        <w:ind w:left="10"/>
        <w:rPr>
          <w:sz w:val="21"/>
          <w:szCs w:val="21"/>
        </w:rPr>
      </w:pPr>
    </w:p>
    <w:p w:rsidR="008E20E9" w:rsidRDefault="00EC3D09">
      <w:pPr>
        <w:ind w:left="10"/>
      </w:pPr>
      <w:r>
        <w:t>IEEE style guide · Citing · Help &amp; how-to · Concordia University Library. (2019). Library.concordia.ca. Accessed on: 11 February 2019, Available on: https://library.concordia.ca/help/citing/ieee.php</w:t>
      </w:r>
    </w:p>
    <w:p w:rsidR="008E20E9" w:rsidRDefault="008E20E9">
      <w:pPr>
        <w:ind w:left="10"/>
        <w:rPr>
          <w:sz w:val="21"/>
          <w:szCs w:val="21"/>
        </w:rPr>
      </w:pPr>
    </w:p>
    <w:p w:rsidR="008E20E9" w:rsidRDefault="00EC3D09">
      <w:pPr>
        <w:ind w:left="10"/>
        <w:rPr>
          <w:sz w:val="21"/>
          <w:szCs w:val="21"/>
        </w:rPr>
      </w:pPr>
      <w:r>
        <w:rPr>
          <w:sz w:val="21"/>
          <w:szCs w:val="21"/>
        </w:rPr>
        <w:t>https://library.concordia.ca/help/citing/ieee.</w:t>
      </w:r>
      <w:r>
        <w:rPr>
          <w:sz w:val="21"/>
          <w:szCs w:val="21"/>
        </w:rPr>
        <w:t>php</w:t>
      </w:r>
    </w:p>
    <w:p w:rsidR="008E20E9" w:rsidRDefault="008E20E9">
      <w:pPr>
        <w:ind w:left="10"/>
        <w:rPr>
          <w:sz w:val="21"/>
          <w:szCs w:val="21"/>
        </w:rPr>
      </w:pPr>
    </w:p>
    <w:p w:rsidR="008E20E9" w:rsidRDefault="008E20E9">
      <w:pPr>
        <w:ind w:left="0"/>
      </w:pPr>
    </w:p>
    <w:sectPr w:rsidR="008E20E9">
      <w:pgSz w:w="12240" w:h="15840"/>
      <w:pgMar w:top="1350" w:right="1440" w:bottom="151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F02B2"/>
    <w:multiLevelType w:val="multilevel"/>
    <w:tmpl w:val="4460A196"/>
    <w:lvl w:ilvl="0">
      <w:start w:val="1"/>
      <w:numFmt w:val="bullet"/>
      <w:lvlText w:val="●"/>
      <w:lvlJc w:val="left"/>
      <w:pPr>
        <w:ind w:left="720" w:hanging="360"/>
      </w:pPr>
      <w:rPr>
        <w:rFonts w:ascii="Roboto" w:eastAsia="Roboto" w:hAnsi="Roboto" w:cs="Roboto"/>
        <w:color w:val="4545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9D01B8"/>
    <w:multiLevelType w:val="multilevel"/>
    <w:tmpl w:val="4AFE7344"/>
    <w:lvl w:ilvl="0">
      <w:start w:val="1"/>
      <w:numFmt w:val="decimal"/>
      <w:lvlText w:val="%1."/>
      <w:lvlJc w:val="left"/>
      <w:pPr>
        <w:ind w:left="0" w:firstLine="0"/>
      </w:pPr>
      <w:rPr>
        <w:rFonts w:ascii="Arial" w:eastAsia="Arial" w:hAnsi="Arial" w:cs="Arial"/>
        <w:b w:val="0"/>
        <w:i w:val="0"/>
        <w:strike w:val="0"/>
        <w:color w:val="000000"/>
        <w:sz w:val="32"/>
        <w:szCs w:val="32"/>
        <w:u w:val="none"/>
        <w:shd w:val="clear" w:color="auto" w:fill="auto"/>
        <w:vertAlign w:val="baseline"/>
      </w:rPr>
    </w:lvl>
    <w:lvl w:ilvl="1">
      <w:start w:val="1"/>
      <w:numFmt w:val="lowerLetter"/>
      <w:lvlText w:val="%2"/>
      <w:lvlJc w:val="left"/>
      <w:pPr>
        <w:ind w:left="1296" w:hanging="1296"/>
      </w:pPr>
      <w:rPr>
        <w:rFonts w:ascii="Arial" w:eastAsia="Arial" w:hAnsi="Arial" w:cs="Arial"/>
        <w:b w:val="0"/>
        <w:i w:val="0"/>
        <w:strike w:val="0"/>
        <w:color w:val="000000"/>
        <w:sz w:val="32"/>
        <w:szCs w:val="32"/>
        <w:u w:val="none"/>
        <w:shd w:val="clear" w:color="auto" w:fill="auto"/>
        <w:vertAlign w:val="baseline"/>
      </w:rPr>
    </w:lvl>
    <w:lvl w:ilvl="2">
      <w:start w:val="1"/>
      <w:numFmt w:val="lowerRoman"/>
      <w:lvlText w:val="%3"/>
      <w:lvlJc w:val="left"/>
      <w:pPr>
        <w:ind w:left="2016" w:hanging="2016"/>
      </w:pPr>
      <w:rPr>
        <w:rFonts w:ascii="Arial" w:eastAsia="Arial" w:hAnsi="Arial" w:cs="Arial"/>
        <w:b w:val="0"/>
        <w:i w:val="0"/>
        <w:strike w:val="0"/>
        <w:color w:val="000000"/>
        <w:sz w:val="32"/>
        <w:szCs w:val="32"/>
        <w:u w:val="none"/>
        <w:shd w:val="clear" w:color="auto" w:fill="auto"/>
        <w:vertAlign w:val="baseline"/>
      </w:rPr>
    </w:lvl>
    <w:lvl w:ilvl="3">
      <w:start w:val="1"/>
      <w:numFmt w:val="decimal"/>
      <w:lvlText w:val="%4"/>
      <w:lvlJc w:val="left"/>
      <w:pPr>
        <w:ind w:left="2736" w:hanging="2736"/>
      </w:pPr>
      <w:rPr>
        <w:rFonts w:ascii="Arial" w:eastAsia="Arial" w:hAnsi="Arial" w:cs="Arial"/>
        <w:b w:val="0"/>
        <w:i w:val="0"/>
        <w:strike w:val="0"/>
        <w:color w:val="000000"/>
        <w:sz w:val="32"/>
        <w:szCs w:val="32"/>
        <w:u w:val="none"/>
        <w:shd w:val="clear" w:color="auto" w:fill="auto"/>
        <w:vertAlign w:val="baseline"/>
      </w:rPr>
    </w:lvl>
    <w:lvl w:ilvl="4">
      <w:start w:val="1"/>
      <w:numFmt w:val="lowerLetter"/>
      <w:lvlText w:val="%5"/>
      <w:lvlJc w:val="left"/>
      <w:pPr>
        <w:ind w:left="3456" w:hanging="3456"/>
      </w:pPr>
      <w:rPr>
        <w:rFonts w:ascii="Arial" w:eastAsia="Arial" w:hAnsi="Arial" w:cs="Arial"/>
        <w:b w:val="0"/>
        <w:i w:val="0"/>
        <w:strike w:val="0"/>
        <w:color w:val="000000"/>
        <w:sz w:val="32"/>
        <w:szCs w:val="32"/>
        <w:u w:val="none"/>
        <w:shd w:val="clear" w:color="auto" w:fill="auto"/>
        <w:vertAlign w:val="baseline"/>
      </w:rPr>
    </w:lvl>
    <w:lvl w:ilvl="5">
      <w:start w:val="1"/>
      <w:numFmt w:val="lowerRoman"/>
      <w:lvlText w:val="%6"/>
      <w:lvlJc w:val="left"/>
      <w:pPr>
        <w:ind w:left="4176" w:hanging="4176"/>
      </w:pPr>
      <w:rPr>
        <w:rFonts w:ascii="Arial" w:eastAsia="Arial" w:hAnsi="Arial" w:cs="Arial"/>
        <w:b w:val="0"/>
        <w:i w:val="0"/>
        <w:strike w:val="0"/>
        <w:color w:val="000000"/>
        <w:sz w:val="32"/>
        <w:szCs w:val="32"/>
        <w:u w:val="none"/>
        <w:shd w:val="clear" w:color="auto" w:fill="auto"/>
        <w:vertAlign w:val="baseline"/>
      </w:rPr>
    </w:lvl>
    <w:lvl w:ilvl="6">
      <w:start w:val="1"/>
      <w:numFmt w:val="decimal"/>
      <w:lvlText w:val="%7"/>
      <w:lvlJc w:val="left"/>
      <w:pPr>
        <w:ind w:left="4896" w:hanging="4896"/>
      </w:pPr>
      <w:rPr>
        <w:rFonts w:ascii="Arial" w:eastAsia="Arial" w:hAnsi="Arial" w:cs="Arial"/>
        <w:b w:val="0"/>
        <w:i w:val="0"/>
        <w:strike w:val="0"/>
        <w:color w:val="000000"/>
        <w:sz w:val="32"/>
        <w:szCs w:val="32"/>
        <w:u w:val="none"/>
        <w:shd w:val="clear" w:color="auto" w:fill="auto"/>
        <w:vertAlign w:val="baseline"/>
      </w:rPr>
    </w:lvl>
    <w:lvl w:ilvl="7">
      <w:start w:val="1"/>
      <w:numFmt w:val="lowerLetter"/>
      <w:lvlText w:val="%8"/>
      <w:lvlJc w:val="left"/>
      <w:pPr>
        <w:ind w:left="5616" w:hanging="5616"/>
      </w:pPr>
      <w:rPr>
        <w:rFonts w:ascii="Arial" w:eastAsia="Arial" w:hAnsi="Arial" w:cs="Arial"/>
        <w:b w:val="0"/>
        <w:i w:val="0"/>
        <w:strike w:val="0"/>
        <w:color w:val="000000"/>
        <w:sz w:val="32"/>
        <w:szCs w:val="32"/>
        <w:u w:val="none"/>
        <w:shd w:val="clear" w:color="auto" w:fill="auto"/>
        <w:vertAlign w:val="baseline"/>
      </w:rPr>
    </w:lvl>
    <w:lvl w:ilvl="8">
      <w:start w:val="1"/>
      <w:numFmt w:val="lowerRoman"/>
      <w:lvlText w:val="%9"/>
      <w:lvlJc w:val="left"/>
      <w:pPr>
        <w:ind w:left="6336" w:hanging="6336"/>
      </w:pPr>
      <w:rPr>
        <w:rFonts w:ascii="Arial" w:eastAsia="Arial" w:hAnsi="Arial" w:cs="Arial"/>
        <w:b w:val="0"/>
        <w:i w:val="0"/>
        <w:strike w:val="0"/>
        <w:color w:val="000000"/>
        <w:sz w:val="32"/>
        <w:szCs w:val="32"/>
        <w:u w:val="none"/>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E20E9"/>
    <w:rsid w:val="008E20E9"/>
    <w:rsid w:val="00EC3D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F4A6526"/>
  <w15:docId w15:val="{5BB56F34-5003-9D42-8F89-1B1D4786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CA" w:eastAsia="en-US" w:bidi="ar-SA"/>
      </w:rPr>
    </w:rPrDefault>
    <w:pPrDefault>
      <w:pPr>
        <w:spacing w:after="19" w:line="269" w:lineRule="auto"/>
        <w:ind w:left="730" w:hanging="1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80" w:line="259" w:lineRule="auto"/>
      <w:ind w:left="370"/>
      <w:outlineLvl w:val="0"/>
    </w:pPr>
    <w:rPr>
      <w:color w:val="000000"/>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eclemma.org/jacoco/trunk/doc/counter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heserverside.com/feature/How-to-calculate-McCabe-cyclomatic-complexity-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uru99.com/code-coverage.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sealights.io/test-metrics/code-coverage-metrics/" TargetMode="External"/><Relationship Id="rId4" Type="http://schemas.openxmlformats.org/officeDocument/2006/relationships/webSettings" Target="webSettings.xml"/><Relationship Id="rId9" Type="http://schemas.openxmlformats.org/officeDocument/2006/relationships/hyperlink" Target="https://www.eclemma.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1310</Words>
  <Characters>7473</Characters>
  <Application>Microsoft Office Word</Application>
  <DocSecurity>0</DocSecurity>
  <Lines>62</Lines>
  <Paragraphs>17</Paragraphs>
  <ScaleCrop>false</ScaleCrop>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2019-02-12T00:00:00Z</dcterms:created>
  <dcterms:modified xsi:type="dcterms:W3CDTF">2019-02-12T00:24:00Z</dcterms:modified>
</cp:coreProperties>
</file>