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 constructor in programming is a special method in a class that gets called when an object of the class is created. It is used to initialize the object's attributes and set its initial state.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Constructor chaining is a technique in which one constructor calls another constructor in the same class or a superclass. This is often used to reuse code for common initialization tasks.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No, you cannot directly call a subclass constructor from a superclass constructor. Constructors are responsible for initializing the current class, and they cannot create or initialize objects of subclasses. However, a subclass constructor will implicitly call its superclass constructor.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Constructors do not have return types, not even void. If you attempt to specify a return type for a constructor, it will result in a compilation error.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A "no-arg constructor" is a constructor that takes no arguments. It is a constructor with no parameters, used to create an object with default initial values.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A "no-argument constructor" and a "default constructor" essentially refer to the same thing. They are constructors that don't take any parameters and are provided by the compiler if no constructor is explicitly defined in a class.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Constructor overloading is needed when you want to create multiple constructors in a class with different sets of parameters. This allows objects of the class to be instantiated in various ways, providing flexibility to the developers.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A default constructor is a constructor that is automatically provided by the compiler if no other constructor is defined in a class. It initializes the object's attributes with default values. Here's an example in Java: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MyClass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Default constructor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MyClass()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Initialization code 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color w:val="140d52"/>
        <w:sz w:val="29"/>
        <w:szCs w:val="29"/>
        <w:highlight w:val="white"/>
        <w:rtl w:val="0"/>
      </w:rPr>
      <w:t xml:space="preserve">Constructor  Solution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