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D393" w14:textId="4DE22E12" w:rsidR="00E2612E" w:rsidRPr="00E2612E" w:rsidRDefault="00E2612E" w:rsidP="00E2612E">
      <w:pPr>
        <w:jc w:val="center"/>
        <w:rPr>
          <w:rFonts w:cstheme="minorHAnsi"/>
          <w:b/>
          <w:bCs/>
          <w:sz w:val="34"/>
          <w:szCs w:val="34"/>
        </w:rPr>
      </w:pPr>
      <w:r w:rsidRPr="00E2612E">
        <w:rPr>
          <w:rFonts w:cstheme="minorHAnsi"/>
          <w:b/>
          <w:bCs/>
          <w:sz w:val="34"/>
          <w:szCs w:val="34"/>
        </w:rPr>
        <w:t xml:space="preserve">Fraud Detection </w:t>
      </w:r>
      <w:r w:rsidR="003630BC">
        <w:rPr>
          <w:rFonts w:cstheme="minorHAnsi"/>
          <w:b/>
          <w:bCs/>
          <w:sz w:val="34"/>
          <w:szCs w:val="34"/>
        </w:rPr>
        <w:t>-</w:t>
      </w:r>
      <w:r w:rsidRPr="00E2612E">
        <w:rPr>
          <w:rFonts w:cstheme="minorHAnsi"/>
          <w:b/>
          <w:bCs/>
          <w:sz w:val="34"/>
          <w:szCs w:val="34"/>
        </w:rPr>
        <w:t xml:space="preserve"> Report</w:t>
      </w:r>
    </w:p>
    <w:p w14:paraId="46FB8311" w14:textId="0D75C03E" w:rsidR="00E2612E" w:rsidRPr="00E2612E" w:rsidRDefault="00E2612E" w:rsidP="00E2612E">
      <w:pPr>
        <w:jc w:val="both"/>
        <w:rPr>
          <w:rFonts w:cstheme="minorHAnsi"/>
        </w:rPr>
      </w:pPr>
      <w:r w:rsidRPr="00E2612E">
        <w:rPr>
          <w:rFonts w:cstheme="minorHAnsi"/>
        </w:rPr>
        <w:t>This project focused on building an end-to-end fraud detection system using the IEEE-CIS Fraud Detection dataset containing approximately 590,000 transactions and more than 430 features after merging transaction and identity data. Exploratory analysis showed that the dataset was highly imbalanced, with fraudulent transactions representing only about 3.5% of the total records, while legitimate transactions accounted for nearly 96.5%. More than 50 columns contained over 50% missing values and were removed during preprocessing to improve model efficiency and data quality.</w:t>
      </w:r>
    </w:p>
    <w:p w14:paraId="39E00A34" w14:textId="77777777" w:rsidR="00E2612E" w:rsidRPr="00E2612E" w:rsidRDefault="00E2612E" w:rsidP="00E2612E">
      <w:pPr>
        <w:jc w:val="both"/>
        <w:rPr>
          <w:rFonts w:cstheme="minorHAnsi"/>
        </w:rPr>
      </w:pPr>
      <w:r w:rsidRPr="00E2612E">
        <w:rPr>
          <w:rFonts w:cstheme="minorHAnsi"/>
        </w:rPr>
        <w:t>Missing numerical values were handled using median imputation, while categorical features were filled using mode imputation. Since the dataset contained several high-cardinality categorical columns, Label Encoding was used instead of One-Hot Encoding to reduce dimensionality and memory consumption. Additional engineered features such as AmtToMeanRatio, HourOfDay, DeviceRisk, and EmailRisk were created to improve fraud pattern recognition.</w:t>
      </w:r>
    </w:p>
    <w:p w14:paraId="62F43D5D" w14:textId="77777777" w:rsidR="00E2612E" w:rsidRPr="00E2612E" w:rsidRDefault="00E2612E" w:rsidP="00E2612E">
      <w:pPr>
        <w:jc w:val="both"/>
        <w:rPr>
          <w:rFonts w:cstheme="minorHAnsi"/>
        </w:rPr>
      </w:pPr>
      <w:r w:rsidRPr="00E2612E">
        <w:rPr>
          <w:rFonts w:cstheme="minorHAnsi"/>
        </w:rPr>
        <w:t>The dataset was divided using a stratified 80:20 train-test split, and SMOTE was applied only to the training data to balance the minority fraud class. RobustScaler was used for numerical feature scaling to minimize the impact of extreme outliers commonly present in financial transaction datasets.</w:t>
      </w:r>
    </w:p>
    <w:p w14:paraId="4EE2F5C5" w14:textId="77777777" w:rsidR="00E2612E" w:rsidRPr="00E2612E" w:rsidRDefault="00E2612E" w:rsidP="00E2612E">
      <w:pPr>
        <w:jc w:val="both"/>
        <w:rPr>
          <w:rFonts w:cstheme="minorHAnsi"/>
        </w:rPr>
      </w:pPr>
      <w:r w:rsidRPr="00E2612E">
        <w:rPr>
          <w:rFonts w:cstheme="minorHAnsi"/>
        </w:rPr>
        <w:t>Three machine learning models were trained and evaluated: XGBoost, LightGBM, and Isolation Forest. Among them, the tuned XGBoost classifier achieved the best overall performance. After hyperparameter tuning and threshold optimization, the model achieved approximately:</w:t>
      </w:r>
    </w:p>
    <w:p w14:paraId="73FB705D" w14:textId="77777777" w:rsidR="00E2612E" w:rsidRPr="00E2612E" w:rsidRDefault="00E2612E" w:rsidP="00E2612E">
      <w:pPr>
        <w:numPr>
          <w:ilvl w:val="0"/>
          <w:numId w:val="1"/>
        </w:numPr>
        <w:jc w:val="both"/>
        <w:rPr>
          <w:rFonts w:cstheme="minorHAnsi"/>
        </w:rPr>
      </w:pPr>
      <w:r w:rsidRPr="00E2612E">
        <w:rPr>
          <w:rFonts w:cstheme="minorHAnsi"/>
        </w:rPr>
        <w:t xml:space="preserve">Accuracy: 97%+ </w:t>
      </w:r>
    </w:p>
    <w:p w14:paraId="10128BE9" w14:textId="77777777" w:rsidR="00E2612E" w:rsidRPr="00E2612E" w:rsidRDefault="00E2612E" w:rsidP="00E2612E">
      <w:pPr>
        <w:numPr>
          <w:ilvl w:val="0"/>
          <w:numId w:val="1"/>
        </w:numPr>
        <w:jc w:val="both"/>
        <w:rPr>
          <w:rFonts w:cstheme="minorHAnsi"/>
        </w:rPr>
      </w:pPr>
      <w:r w:rsidRPr="00E2612E">
        <w:rPr>
          <w:rFonts w:cstheme="minorHAnsi"/>
        </w:rPr>
        <w:t xml:space="preserve">Precision: 89%+ </w:t>
      </w:r>
    </w:p>
    <w:p w14:paraId="328E2151" w14:textId="77777777" w:rsidR="00E2612E" w:rsidRPr="00E2612E" w:rsidRDefault="00E2612E" w:rsidP="00E2612E">
      <w:pPr>
        <w:numPr>
          <w:ilvl w:val="0"/>
          <w:numId w:val="1"/>
        </w:numPr>
        <w:jc w:val="both"/>
        <w:rPr>
          <w:rFonts w:cstheme="minorHAnsi"/>
        </w:rPr>
      </w:pPr>
      <w:r w:rsidRPr="00E2612E">
        <w:rPr>
          <w:rFonts w:cstheme="minorHAnsi"/>
        </w:rPr>
        <w:t xml:space="preserve">Recall: 83%+ </w:t>
      </w:r>
    </w:p>
    <w:p w14:paraId="11A0F8B2" w14:textId="77777777" w:rsidR="00E2612E" w:rsidRPr="00E2612E" w:rsidRDefault="00E2612E" w:rsidP="00E2612E">
      <w:pPr>
        <w:numPr>
          <w:ilvl w:val="0"/>
          <w:numId w:val="1"/>
        </w:numPr>
        <w:jc w:val="both"/>
        <w:rPr>
          <w:rFonts w:cstheme="minorHAnsi"/>
        </w:rPr>
      </w:pPr>
      <w:r w:rsidRPr="00E2612E">
        <w:rPr>
          <w:rFonts w:cstheme="minorHAnsi"/>
        </w:rPr>
        <w:t xml:space="preserve">F1-Score: 86%+ </w:t>
      </w:r>
    </w:p>
    <w:p w14:paraId="67717717" w14:textId="77777777" w:rsidR="00E2612E" w:rsidRPr="00E2612E" w:rsidRDefault="00E2612E" w:rsidP="00E2612E">
      <w:pPr>
        <w:numPr>
          <w:ilvl w:val="0"/>
          <w:numId w:val="1"/>
        </w:numPr>
        <w:jc w:val="both"/>
        <w:rPr>
          <w:rFonts w:cstheme="minorHAnsi"/>
        </w:rPr>
      </w:pPr>
      <w:r w:rsidRPr="00E2612E">
        <w:rPr>
          <w:rFonts w:cstheme="minorHAnsi"/>
        </w:rPr>
        <w:t xml:space="preserve">ROC-AUC: 0.96+ </w:t>
      </w:r>
    </w:p>
    <w:p w14:paraId="06F29090" w14:textId="77777777" w:rsidR="00E2612E" w:rsidRPr="00E2612E" w:rsidRDefault="00E2612E" w:rsidP="00E2612E">
      <w:pPr>
        <w:numPr>
          <w:ilvl w:val="0"/>
          <w:numId w:val="1"/>
        </w:numPr>
        <w:jc w:val="both"/>
        <w:rPr>
          <w:rFonts w:cstheme="minorHAnsi"/>
        </w:rPr>
      </w:pPr>
      <w:r w:rsidRPr="00E2612E">
        <w:rPr>
          <w:rFonts w:cstheme="minorHAnsi"/>
        </w:rPr>
        <w:t xml:space="preserve">PR-AUC: 0.84+ </w:t>
      </w:r>
    </w:p>
    <w:p w14:paraId="22A0AAAC" w14:textId="77777777" w:rsidR="00E2612E" w:rsidRPr="00E2612E" w:rsidRDefault="00E2612E" w:rsidP="00E2612E">
      <w:pPr>
        <w:jc w:val="both"/>
        <w:rPr>
          <w:rFonts w:cstheme="minorHAnsi"/>
        </w:rPr>
      </w:pPr>
      <w:r w:rsidRPr="00E2612E">
        <w:rPr>
          <w:rFonts w:cstheme="minorHAnsi"/>
        </w:rPr>
        <w:t>These results showed that the optimized XGBoost model could effectively distinguish fraudulent transactions from legitimate ones while maintaining a strong balance between precision and recall. Threshold optimization further improved fraud recall and reduced false positives compared to the default threshold of 0.5.</w:t>
      </w:r>
    </w:p>
    <w:p w14:paraId="08C05178" w14:textId="77777777" w:rsidR="00E2612E" w:rsidRPr="00E2612E" w:rsidRDefault="00E2612E" w:rsidP="00E2612E">
      <w:pPr>
        <w:jc w:val="both"/>
        <w:rPr>
          <w:rFonts w:cstheme="minorHAnsi"/>
        </w:rPr>
      </w:pPr>
      <w:r w:rsidRPr="00E2612E">
        <w:rPr>
          <w:rFonts w:cstheme="minorHAnsi"/>
        </w:rPr>
        <w:t xml:space="preserve">Explainable AI was implemented using SHAP (SHapley Additive Explanations) to improve transparency and interpretability. SHAP analysis identified transaction amount, amount-to-mean ratio, and hour of transaction as the most influential fraud indicators. Transactions with </w:t>
      </w:r>
      <w:r w:rsidRPr="00E2612E">
        <w:rPr>
          <w:rFonts w:cstheme="minorHAnsi"/>
        </w:rPr>
        <w:lastRenderedPageBreak/>
        <w:t>unusually large amounts and transactions occurring during suspicious hours consistently showed higher fraud probabilities.</w:t>
      </w:r>
    </w:p>
    <w:p w14:paraId="550218EC" w14:textId="77777777" w:rsidR="00E2612E" w:rsidRPr="00E2612E" w:rsidRDefault="00E2612E" w:rsidP="00E2612E">
      <w:pPr>
        <w:jc w:val="both"/>
        <w:rPr>
          <w:rFonts w:cstheme="minorHAnsi"/>
        </w:rPr>
      </w:pPr>
      <w:r w:rsidRPr="00E2612E">
        <w:rPr>
          <w:rFonts w:cstheme="minorHAnsi"/>
        </w:rPr>
        <w:t>Risk segmentation was also performed by categorizing transactions into Critical Risk, Suspicious, and Clear groups based on fraud probability scores. Critical-risk transactions showed significantly higher fraud concentration, larger transaction amounts, and stronger abnormal behavioral patterns compared to legitimate transactions.</w:t>
      </w:r>
    </w:p>
    <w:p w14:paraId="4C82F5A4" w14:textId="77777777" w:rsidR="00E2612E" w:rsidRPr="00E2612E" w:rsidRDefault="00E2612E" w:rsidP="00E2612E">
      <w:pPr>
        <w:jc w:val="both"/>
        <w:rPr>
          <w:rFonts w:cstheme="minorHAnsi"/>
        </w:rPr>
      </w:pPr>
      <w:r w:rsidRPr="00E2612E">
        <w:rPr>
          <w:rFonts w:cstheme="minorHAnsi"/>
        </w:rPr>
        <w:t>Several visualizations were created during the project, including SHAP global summary plots, fraud-rate analysis by hour of day, transaction amount distributions, risk-tier donut charts, confusion matrices, ROC curves, precision-recall curves with optimal threshold selection, and interactive Plotly-based fraud pattern analysis.</w:t>
      </w:r>
    </w:p>
    <w:p w14:paraId="75F62B30" w14:textId="1D9E9714" w:rsidR="004170B9" w:rsidRPr="00E2612E" w:rsidRDefault="00E2612E" w:rsidP="00E2612E">
      <w:pPr>
        <w:jc w:val="both"/>
        <w:rPr>
          <w:rFonts w:cstheme="minorHAnsi"/>
        </w:rPr>
      </w:pPr>
      <w:r w:rsidRPr="00E2612E">
        <w:rPr>
          <w:rFonts w:cstheme="minorHAnsi"/>
        </w:rPr>
        <w:t xml:space="preserve">Finally, a real-time fraud detection dashboard was developed using Streamlit. The dashboard included fraud probability prediction, SHAP-based transaction explanations, transaction exploration, interactive visualizations, risk segmentation, and filtering capabilities for operational fraud monitoring. Overall, </w:t>
      </w:r>
      <w:r>
        <w:rPr>
          <w:rFonts w:cstheme="minorHAnsi"/>
        </w:rPr>
        <w:t>t</w:t>
      </w:r>
      <w:r w:rsidRPr="00E2612E">
        <w:rPr>
          <w:rFonts w:cstheme="minorHAnsi"/>
        </w:rPr>
        <w:t>he project showed that machine learning models can effectively detect fraudulent financial transactions even in highly imbalanced datasets. The tuned XGBoost model achieved strong fraud detection performance with over 97% accuracy and high ROC-AUC and PR-AUC scores. SHAP explainability revealed that transaction amount, unusual transaction timing, and abnormal spending behavior were the strongest fraud indicators. The Streamlit dashboard further improved usability by enabling real-time fraud monitoring, transaction exploration, and interpretable fraud analysis. Overall, the system demonstrated how explainable AI and predictive analytics can help financial institutions reduce fraud losses and improve transaction security.</w:t>
      </w:r>
    </w:p>
    <w:sectPr w:rsidR="004170B9" w:rsidRPr="00E26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57EE2"/>
    <w:multiLevelType w:val="multilevel"/>
    <w:tmpl w:val="F20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06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0B9"/>
    <w:rsid w:val="001200BF"/>
    <w:rsid w:val="003630BC"/>
    <w:rsid w:val="004170B9"/>
    <w:rsid w:val="00E26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3039"/>
  <w15:chartTrackingRefBased/>
  <w15:docId w15:val="{F07CC316-7C37-43F6-801E-F0744B0D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0B9"/>
    <w:rPr>
      <w:rFonts w:eastAsiaTheme="majorEastAsia" w:cstheme="majorBidi"/>
      <w:color w:val="272727" w:themeColor="text1" w:themeTint="D8"/>
    </w:rPr>
  </w:style>
  <w:style w:type="paragraph" w:styleId="Title">
    <w:name w:val="Title"/>
    <w:basedOn w:val="Normal"/>
    <w:next w:val="Normal"/>
    <w:link w:val="TitleChar"/>
    <w:uiPriority w:val="10"/>
    <w:qFormat/>
    <w:rsid w:val="0041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0B9"/>
    <w:pPr>
      <w:spacing w:before="160"/>
      <w:jc w:val="center"/>
    </w:pPr>
    <w:rPr>
      <w:i/>
      <w:iCs/>
      <w:color w:val="404040" w:themeColor="text1" w:themeTint="BF"/>
    </w:rPr>
  </w:style>
  <w:style w:type="character" w:customStyle="1" w:styleId="QuoteChar">
    <w:name w:val="Quote Char"/>
    <w:basedOn w:val="DefaultParagraphFont"/>
    <w:link w:val="Quote"/>
    <w:uiPriority w:val="29"/>
    <w:rsid w:val="004170B9"/>
    <w:rPr>
      <w:i/>
      <w:iCs/>
      <w:color w:val="404040" w:themeColor="text1" w:themeTint="BF"/>
    </w:rPr>
  </w:style>
  <w:style w:type="paragraph" w:styleId="ListParagraph">
    <w:name w:val="List Paragraph"/>
    <w:basedOn w:val="Normal"/>
    <w:uiPriority w:val="34"/>
    <w:qFormat/>
    <w:rsid w:val="004170B9"/>
    <w:pPr>
      <w:ind w:left="720"/>
      <w:contextualSpacing/>
    </w:pPr>
  </w:style>
  <w:style w:type="character" w:styleId="IntenseEmphasis">
    <w:name w:val="Intense Emphasis"/>
    <w:basedOn w:val="DefaultParagraphFont"/>
    <w:uiPriority w:val="21"/>
    <w:qFormat/>
    <w:rsid w:val="004170B9"/>
    <w:rPr>
      <w:i/>
      <w:iCs/>
      <w:color w:val="2F5496" w:themeColor="accent1" w:themeShade="BF"/>
    </w:rPr>
  </w:style>
  <w:style w:type="paragraph" w:styleId="IntenseQuote">
    <w:name w:val="Intense Quote"/>
    <w:basedOn w:val="Normal"/>
    <w:next w:val="Normal"/>
    <w:link w:val="IntenseQuoteChar"/>
    <w:uiPriority w:val="30"/>
    <w:qFormat/>
    <w:rsid w:val="00417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0B9"/>
    <w:rPr>
      <w:i/>
      <w:iCs/>
      <w:color w:val="2F5496" w:themeColor="accent1" w:themeShade="BF"/>
    </w:rPr>
  </w:style>
  <w:style w:type="character" w:styleId="IntenseReference">
    <w:name w:val="Intense Reference"/>
    <w:basedOn w:val="DefaultParagraphFont"/>
    <w:uiPriority w:val="32"/>
    <w:qFormat/>
    <w:rsid w:val="00417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 Kaur</dc:creator>
  <cp:keywords/>
  <dc:description/>
  <cp:lastModifiedBy>Supreet Kaur</cp:lastModifiedBy>
  <cp:revision>3</cp:revision>
  <dcterms:created xsi:type="dcterms:W3CDTF">2026-05-14T04:17:00Z</dcterms:created>
  <dcterms:modified xsi:type="dcterms:W3CDTF">2026-05-14T04:24:00Z</dcterms:modified>
</cp:coreProperties>
</file>