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E387A"/>
          <w:sz w:val="40"/>
        </w:rPr>
        <w:t>ENTERPRISE MULTI-AGENT RAG SYSTEM</w:t>
      </w:r>
    </w:p>
    <w:p>
      <w:pPr>
        <w:spacing w:after="320"/>
        <w:jc w:val="center"/>
      </w:pPr>
      <w:r>
        <w:rPr>
          <w:rFonts w:ascii="Arial" w:hAnsi="Arial"/>
          <w:i/>
          <w:color w:val="5A6978"/>
          <w:sz w:val="22"/>
        </w:rPr>
        <w:t>Master Technical Report: System Architecture, MoSCoW Framework &amp; First Principle</w:t>
      </w:r>
    </w:p>
    <w:p>
      <w:pPr>
        <w:spacing w:before="240" w:after="120"/>
      </w:pPr>
      <w:r>
        <w:rPr>
          <w:rFonts w:ascii="Arial" w:hAnsi="Arial"/>
          <w:b/>
          <w:color w:val="0E387A"/>
          <w:sz w:val="28"/>
        </w:rPr>
        <w:t>1. System Architecture Flowchart Diagram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ect_siddharth_architecture_flowchart_17853443259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E387A"/>
          <w:sz w:val="28"/>
        </w:rPr>
        <w:t>2. Project Prioritization Framework (MoSCoW)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Must Have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Training Transcript Ingestion from Word Documents (.docx): Primary input source parsing and indexing of Microsoft Teams meeting transcripts.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User Scoping (Scope Before Search): Scope all queries, vectors, and responses strictly to caller identity (user_id / speaker) before retrieval begins.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Semantic Transcript Retrieval using Qdrant: 2,843 384-dimensional vector chunks indexed with Cosine similarity search.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Persistent SHA-256 Embedding Cache (emb_cache): Sub-4ms instant vector lookups at $0.00 cost (Implemented).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Grounded AI Responses with Proof: Grounded answers generated strictly from retrieved transcript context.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Exact Source Citations: Citing Date, Page, and Speaker [Date | Page | Speaker] with zero guessing.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FastAPI REST APIs &amp; Agent Access: Programmatic endpoints for multi-agent dispatching.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Should Have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GitHub Repository Integration &amp; Automatic Code Review: Connecting directly to GitHub repositories for automatic code reviews so trainees focus on building rather than debugging.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Interactive Code Debugging &amp; Guided Learning Assistant: AI guidance explaining how trainees can debug code to foster learning through problem-solving.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Automatic Folder Watcher (auto_folder_watcher.py): Background daemon automatically indexing new transcript files live.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Quick Preset Action Buttons: Interactive buttons for Quiz Generation, Reading Topics, Action Items, and Spoken Quotes.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Could Have (Future Productivity Enhancements)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Microsoft Teams Live Transcript Ingestion via Graph API.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Whisper-Based Speech-to-Text running locally on laptops.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Live In-Meeting Real-Time Prompt Assistant (Teams / Slack).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Export Evaluation Reports directly to Word/PDF.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Visual Analytics Dashboard for team participation metrics.</w:t>
      </w:r>
    </w:p>
    <w:p>
      <w:pPr>
        <w:pStyle w:val="ListBullet"/>
        <w:spacing w:after="60"/>
      </w:pPr>
      <w:r>
        <w:rPr>
          <w:rFonts w:ascii="Calibri" w:hAnsi="Calibri"/>
          <w:color w:val="000000"/>
          <w:sz w:val="22"/>
        </w:rPr>
        <w:t>Qdrant Cloud Synchronization for remote team access.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8"/>
        </w:rPr>
        <w:t>3. The First Principle of Our RAG System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Understand Meaning, Not Just Keywords: </w:t>
      </w:r>
      <w:r>
        <w:rPr>
          <w:rFonts w:ascii="Calibri" w:hAnsi="Calibri"/>
          <w:sz w:val="22"/>
        </w:rPr>
        <w:t>The system uses 384-dimensional semantic vector search to understand the intent behind a query, even when users phrase it differently.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Scope Before Search: </w:t>
      </w:r>
      <w:r>
        <w:rPr>
          <w:rFonts w:ascii="Calibri" w:hAnsi="Calibri"/>
          <w:sz w:val="22"/>
        </w:rPr>
        <w:t>Every query is first scoped to the appropriate user, speaker, or meeting context before any retrieval begins to ensure privacy and relevance.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First-Principles Entity Matching (Simple Substring Resolution): </w:t>
      </w:r>
      <w:r>
        <w:rPr>
          <w:rFonts w:ascii="Calibri" w:hAnsi="Calibri"/>
          <w:sz w:val="22"/>
        </w:rPr>
        <w:t>Rather than building complex data normalization classes, the system uses simple, elegant substring matching ('himaya' -&gt; 'Himaya Perumal', '23rd' -&gt; '23 July') to map human queries directly to database entities.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 Guessing, Only Evidence: </w:t>
      </w:r>
      <w:r>
        <w:rPr>
          <w:rFonts w:ascii="Calibri" w:hAnsi="Calibri"/>
          <w:sz w:val="22"/>
        </w:rPr>
        <w:t>Every response is grounded in retrieved transcript content with citations [Date | Page | Speaker]. If no evidence exists, the system returns 'Information Not Available'.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