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000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4"/>
        <w:gridCol w:w="7076"/>
      </w:tblGrid>
      <w:tr w14:paraId="2E6219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2" w:hRule="atLeast"/>
        </w:trPr>
        <w:tc>
          <w:tcPr>
            <w:tcW w:w="1924" w:type="dxa"/>
            <w:shd w:val="clear" w:color="auto" w:fill="CCCCCC"/>
            <w:noWrap w:val="0"/>
            <w:vAlign w:val="top"/>
          </w:tcPr>
          <w:p w14:paraId="502DFB73">
            <w:pPr>
              <w:spacing w:line="360" w:lineRule="auto"/>
              <w:ind w:right="100"/>
              <w:jc w:val="both"/>
              <w:rPr>
                <w:rFonts w:hint="eastAsia" w:cs="Arial"/>
                <w:b/>
                <w:szCs w:val="21"/>
              </w:rPr>
            </w:pPr>
          </w:p>
        </w:tc>
        <w:tc>
          <w:tcPr>
            <w:tcW w:w="7076" w:type="dxa"/>
            <w:noWrap w:val="0"/>
            <w:vAlign w:val="top"/>
          </w:tcPr>
          <w:tbl>
            <w:tblPr>
              <w:tblStyle w:val="12"/>
              <w:tblpPr w:leftFromText="180" w:rightFromText="180" w:vertAnchor="text" w:horzAnchor="margin" w:tblpY="-231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09"/>
              <w:gridCol w:w="1944"/>
            </w:tblGrid>
            <w:tr w14:paraId="62CB4AE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8" w:hRule="atLeast"/>
              </w:trPr>
              <w:tc>
                <w:tcPr>
                  <w:tcW w:w="1409" w:type="dxa"/>
                  <w:noWrap w:val="0"/>
                  <w:vAlign w:val="top"/>
                </w:tcPr>
                <w:p w14:paraId="271A8F16">
                  <w:pPr>
                    <w:spacing w:line="360" w:lineRule="auto"/>
                    <w:jc w:val="both"/>
                    <w:rPr>
                      <w:rFonts w:hint="eastAsia"/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    号</w:t>
                  </w:r>
                </w:p>
              </w:tc>
              <w:tc>
                <w:tcPr>
                  <w:tcW w:w="1944" w:type="dxa"/>
                  <w:noWrap w:val="0"/>
                  <w:vAlign w:val="top"/>
                </w:tcPr>
                <w:p w14:paraId="0B16D21B">
                  <w:pPr>
                    <w:spacing w:line="360" w:lineRule="auto"/>
                    <w:jc w:val="both"/>
                    <w:rPr>
                      <w:b/>
                    </w:rPr>
                  </w:pPr>
                </w:p>
              </w:tc>
            </w:tr>
            <w:tr w14:paraId="315BB4B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1" w:hRule="atLeast"/>
              </w:trPr>
              <w:tc>
                <w:tcPr>
                  <w:tcW w:w="1409" w:type="dxa"/>
                  <w:noWrap w:val="0"/>
                  <w:vAlign w:val="top"/>
                </w:tcPr>
                <w:p w14:paraId="2B43D750">
                  <w:pPr>
                    <w:spacing w:line="360" w:lineRule="auto"/>
                    <w:jc w:val="both"/>
                    <w:rPr>
                      <w:b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卷内编号</w:t>
                  </w:r>
                </w:p>
              </w:tc>
              <w:tc>
                <w:tcPr>
                  <w:tcW w:w="1944" w:type="dxa"/>
                  <w:noWrap w:val="0"/>
                  <w:vAlign w:val="top"/>
                </w:tcPr>
                <w:p w14:paraId="4869F748">
                  <w:pPr>
                    <w:spacing w:line="360" w:lineRule="auto"/>
                    <w:jc w:val="both"/>
                    <w:rPr>
                      <w:b/>
                    </w:rPr>
                  </w:pPr>
                </w:p>
              </w:tc>
            </w:tr>
            <w:tr w14:paraId="65332C8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2" w:hRule="atLeast"/>
              </w:trPr>
              <w:tc>
                <w:tcPr>
                  <w:tcW w:w="1409" w:type="dxa"/>
                  <w:noWrap w:val="0"/>
                  <w:vAlign w:val="top"/>
                </w:tcPr>
                <w:p w14:paraId="547BC6C6">
                  <w:pPr>
                    <w:spacing w:line="360" w:lineRule="auto"/>
                    <w:jc w:val="both"/>
                    <w:rPr>
                      <w:rFonts w:hint="eastAsia"/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密    级</w:t>
                  </w:r>
                </w:p>
              </w:tc>
              <w:tc>
                <w:tcPr>
                  <w:tcW w:w="1944" w:type="dxa"/>
                  <w:noWrap w:val="0"/>
                  <w:vAlign w:val="top"/>
                </w:tcPr>
                <w:p w14:paraId="660D2116">
                  <w:pPr>
                    <w:spacing w:line="360" w:lineRule="auto"/>
                    <w:jc w:val="both"/>
                    <w:rPr>
                      <w:b/>
                    </w:rPr>
                  </w:pPr>
                </w:p>
              </w:tc>
            </w:tr>
          </w:tbl>
          <w:p w14:paraId="39586CE5">
            <w:pPr>
              <w:spacing w:line="360" w:lineRule="auto"/>
              <w:ind w:right="100"/>
              <w:jc w:val="both"/>
              <w:rPr>
                <w:rFonts w:hint="eastAsia" w:cs="Arial"/>
                <w:b/>
                <w:szCs w:val="21"/>
              </w:rPr>
            </w:pPr>
            <w:r>
              <w:drawing>
                <wp:inline distT="0" distB="0" distL="114300" distR="114300">
                  <wp:extent cx="1269365" cy="353060"/>
                  <wp:effectExtent l="0" t="0" r="10795" b="12700"/>
                  <wp:docPr id="1" name="图片 1" descr="华迪标志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华迪标志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9365" cy="353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9C0D77">
            <w:pPr>
              <w:spacing w:line="360" w:lineRule="auto"/>
              <w:ind w:right="100"/>
              <w:jc w:val="both"/>
              <w:rPr>
                <w:rFonts w:hint="eastAsia" w:cs="Arial"/>
                <w:b/>
                <w:szCs w:val="21"/>
              </w:rPr>
            </w:pPr>
          </w:p>
          <w:p w14:paraId="44F9DC63">
            <w:pPr>
              <w:spacing w:line="360" w:lineRule="auto"/>
              <w:ind w:right="100"/>
              <w:jc w:val="both"/>
              <w:rPr>
                <w:rFonts w:hint="eastAsia" w:cs="Arial"/>
                <w:b/>
                <w:szCs w:val="21"/>
              </w:rPr>
            </w:pPr>
          </w:p>
          <w:p w14:paraId="604C0B00">
            <w:pPr>
              <w:pStyle w:val="11"/>
              <w:spacing w:line="360" w:lineRule="auto"/>
              <w:jc w:val="both"/>
              <w:rPr>
                <w:rFonts w:hint="eastAsia"/>
                <w:sz w:val="44"/>
              </w:rPr>
            </w:pPr>
          </w:p>
        </w:tc>
      </w:tr>
      <w:tr w14:paraId="25B707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15" w:hRule="atLeast"/>
        </w:trPr>
        <w:tc>
          <w:tcPr>
            <w:tcW w:w="1924" w:type="dxa"/>
            <w:shd w:val="clear" w:color="auto" w:fill="CCCCCC"/>
            <w:noWrap w:val="0"/>
            <w:vAlign w:val="bottom"/>
          </w:tcPr>
          <w:p w14:paraId="2B378CDC">
            <w:pPr>
              <w:spacing w:line="360" w:lineRule="auto"/>
              <w:jc w:val="both"/>
              <w:rPr>
                <w:rFonts w:hint="eastAsia" w:hAnsi="宋体"/>
                <w:szCs w:val="21"/>
              </w:rPr>
            </w:pPr>
          </w:p>
          <w:p w14:paraId="00FC5887">
            <w:pPr>
              <w:spacing w:line="360" w:lineRule="auto"/>
              <w:ind w:left="684" w:hanging="684" w:hangingChars="342"/>
              <w:jc w:val="both"/>
              <w:rPr>
                <w:rFonts w:hint="eastAsia" w:cs="Arial"/>
                <w:szCs w:val="21"/>
                <w:u w:val="single"/>
              </w:rPr>
            </w:pPr>
          </w:p>
          <w:p w14:paraId="5927521C">
            <w:pPr>
              <w:spacing w:line="360" w:lineRule="auto"/>
              <w:jc w:val="both"/>
              <w:rPr>
                <w:rFonts w:hint="eastAsia" w:cs="Arial"/>
                <w:szCs w:val="21"/>
              </w:rPr>
            </w:pPr>
          </w:p>
        </w:tc>
        <w:tc>
          <w:tcPr>
            <w:tcW w:w="7076" w:type="dxa"/>
            <w:noWrap w:val="0"/>
            <w:vAlign w:val="top"/>
          </w:tcPr>
          <w:p w14:paraId="3712C2BA">
            <w:pPr>
              <w:pStyle w:val="6"/>
              <w:spacing w:line="360" w:lineRule="auto"/>
              <w:jc w:val="both"/>
              <w:rPr>
                <w:rFonts w:hint="eastAsia"/>
                <w:sz w:val="10"/>
                <w:szCs w:val="48"/>
              </w:rPr>
            </w:pPr>
          </w:p>
          <w:p w14:paraId="71CB4927">
            <w:pPr>
              <w:pStyle w:val="11"/>
              <w:spacing w:line="360" w:lineRule="auto"/>
              <w:jc w:val="both"/>
              <w:rPr>
                <w:rFonts w:hint="eastAsia" w:eastAsia="宋体"/>
                <w:bCs w:val="0"/>
                <w:sz w:val="24"/>
                <w:szCs w:val="28"/>
                <w:lang w:val="en-US" w:eastAsia="zh-CN"/>
              </w:rPr>
            </w:pPr>
            <w:bookmarkStart w:id="0" w:name="_Toc31930"/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sz w:val="42"/>
                <w:szCs w:val="42"/>
                <w:shd w:val="clear" w:fill="FFFFFF"/>
              </w:rPr>
              <w:t>工程教育专业认证智能服务系统</w:t>
            </w:r>
            <w:bookmarkEnd w:id="0"/>
            <w:r>
              <w:rPr>
                <w:rFonts w:hint="eastAsia" w:cs="Arial"/>
                <w:b w:val="0"/>
                <w:sz w:val="28"/>
                <w:szCs w:val="28"/>
              </w:rPr>
              <w:t>Version</w:t>
            </w:r>
            <w:r>
              <w:rPr>
                <w:rFonts w:cs="Arial"/>
                <w:b w:val="0"/>
                <w:sz w:val="28"/>
                <w:szCs w:val="28"/>
              </w:rPr>
              <w:t xml:space="preserve">: </w:t>
            </w:r>
            <w:r>
              <w:rPr>
                <w:rFonts w:hint="eastAsia" w:cs="Arial"/>
                <w:b w:val="0"/>
                <w:sz w:val="28"/>
                <w:szCs w:val="28"/>
              </w:rPr>
              <w:t>1.</w:t>
            </w:r>
            <w:r>
              <w:rPr>
                <w:rFonts w:hint="eastAsia" w:cs="Arial"/>
                <w:b w:val="0"/>
                <w:sz w:val="28"/>
                <w:szCs w:val="28"/>
                <w:lang w:val="en-US" w:eastAsia="zh-CN"/>
              </w:rPr>
              <w:t>0</w:t>
            </w:r>
          </w:p>
          <w:p w14:paraId="10D84C48">
            <w:pPr>
              <w:spacing w:line="360" w:lineRule="auto"/>
              <w:jc w:val="both"/>
              <w:rPr>
                <w:rFonts w:hint="eastAsia"/>
                <w:sz w:val="28"/>
                <w:szCs w:val="28"/>
              </w:rPr>
            </w:pPr>
          </w:p>
          <w:p w14:paraId="1D0115A7">
            <w:pPr>
              <w:spacing w:line="360" w:lineRule="auto"/>
              <w:jc w:val="both"/>
              <w:rPr>
                <w:rFonts w:hint="eastAsia" w:hAnsi="宋体"/>
                <w:sz w:val="28"/>
                <w:szCs w:val="28"/>
              </w:rPr>
            </w:pPr>
          </w:p>
          <w:p w14:paraId="37A8ED0A">
            <w:pPr>
              <w:spacing w:line="360" w:lineRule="auto"/>
              <w:jc w:val="both"/>
              <w:rPr>
                <w:rFonts w:hint="default" w:hAnsi="宋体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项 目 承 担 部 门：     </w:t>
            </w:r>
            <w:r>
              <w:rPr>
                <w:rFonts w:hint="eastAsia" w:hAnsi="宋体"/>
                <w:color w:val="auto"/>
                <w:sz w:val="30"/>
                <w:szCs w:val="30"/>
                <w:lang w:val="en-US" w:eastAsia="zh-CN"/>
              </w:rPr>
              <w:t>5组</w:t>
            </w:r>
          </w:p>
          <w:p w14:paraId="5D9531B8">
            <w:pPr>
              <w:spacing w:line="360" w:lineRule="auto"/>
              <w:jc w:val="both"/>
              <w:rPr>
                <w:rFonts w:hint="eastAsia" w:hAnsi="宋体"/>
                <w:sz w:val="30"/>
                <w:szCs w:val="30"/>
              </w:rPr>
            </w:pPr>
          </w:p>
          <w:p w14:paraId="3ACAA942">
            <w:pPr>
              <w:spacing w:line="360" w:lineRule="auto"/>
              <w:jc w:val="both"/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撰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>写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 xml:space="preserve">人（签名）：       </w:t>
            </w:r>
            <w:r>
              <w:rPr>
                <w:rFonts w:hint="eastAsia" w:hAnsi="宋体"/>
                <w:color w:val="auto"/>
                <w:sz w:val="30"/>
                <w:szCs w:val="30"/>
                <w:lang w:val="en-US" w:eastAsia="zh-CN"/>
              </w:rPr>
              <w:t>王浩宇</w:t>
            </w:r>
            <w:r>
              <w:rPr>
                <w:rFonts w:hint="eastAsia" w:hAnsi="宋体"/>
                <w:color w:val="auto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 xml:space="preserve">    </w:t>
            </w:r>
          </w:p>
          <w:p w14:paraId="07CDADC1">
            <w:pPr>
              <w:spacing w:line="360" w:lineRule="auto"/>
              <w:jc w:val="both"/>
              <w:rPr>
                <w:rFonts w:hint="eastAsia" w:hAnsi="宋体"/>
                <w:sz w:val="30"/>
                <w:szCs w:val="30"/>
              </w:rPr>
            </w:pPr>
          </w:p>
          <w:p w14:paraId="5E407F87">
            <w:pPr>
              <w:spacing w:line="360" w:lineRule="auto"/>
              <w:jc w:val="both"/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完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成   日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期：     </w:t>
            </w:r>
            <w:r>
              <w:rPr>
                <w:rFonts w:hint="eastAsia" w:hAnsi="宋体"/>
                <w:color w:val="auto"/>
                <w:sz w:val="30"/>
                <w:szCs w:val="30"/>
              </w:rPr>
              <w:t xml:space="preserve"> 202</w:t>
            </w:r>
            <w:r>
              <w:rPr>
                <w:rFonts w:hint="eastAsia" w:hAnsi="宋体"/>
                <w:color w:val="auto"/>
                <w:sz w:val="30"/>
                <w:szCs w:val="30"/>
                <w:lang w:val="en-US" w:eastAsia="zh-CN"/>
              </w:rPr>
              <w:t>6</w:t>
            </w:r>
            <w:r>
              <w:rPr>
                <w:rFonts w:hint="eastAsia" w:hAnsi="宋体"/>
                <w:color w:val="auto"/>
                <w:sz w:val="30"/>
                <w:szCs w:val="30"/>
              </w:rPr>
              <w:t>-</w:t>
            </w:r>
            <w:r>
              <w:rPr>
                <w:rFonts w:hint="eastAsia" w:hAnsi="宋体"/>
                <w:color w:val="auto"/>
                <w:sz w:val="30"/>
                <w:szCs w:val="30"/>
                <w:lang w:val="en-US" w:eastAsia="zh-CN"/>
              </w:rPr>
              <w:t>7</w:t>
            </w:r>
            <w:r>
              <w:rPr>
                <w:rFonts w:hint="eastAsia" w:hAnsi="宋体"/>
                <w:color w:val="auto"/>
                <w:sz w:val="30"/>
                <w:szCs w:val="30"/>
              </w:rPr>
              <w:t>-1</w:t>
            </w:r>
            <w:r>
              <w:rPr>
                <w:rFonts w:hint="eastAsia" w:hAnsi="宋体"/>
                <w:color w:val="auto"/>
                <w:sz w:val="30"/>
                <w:szCs w:val="30"/>
                <w:lang w:val="en-US" w:eastAsia="zh-CN"/>
              </w:rPr>
              <w:t>9</w:t>
            </w:r>
            <w:r>
              <w:rPr>
                <w:rFonts w:hint="eastAsia" w:hAnsi="宋体"/>
                <w:color w:val="auto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color w:val="FF0000"/>
                <w:sz w:val="30"/>
                <w:szCs w:val="30"/>
              </w:rPr>
              <w:t xml:space="preserve"> </w:t>
            </w:r>
          </w:p>
          <w:p w14:paraId="39D93F4B">
            <w:pPr>
              <w:spacing w:line="360" w:lineRule="auto"/>
              <w:jc w:val="both"/>
              <w:rPr>
                <w:rFonts w:hint="eastAsia" w:hAnsi="宋体"/>
                <w:sz w:val="30"/>
                <w:szCs w:val="30"/>
              </w:rPr>
            </w:pPr>
          </w:p>
          <w:p w14:paraId="5507B69F">
            <w:pPr>
              <w:spacing w:line="360" w:lineRule="auto"/>
              <w:jc w:val="both"/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本文档 使 用部门： ■主管领导   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 xml:space="preserve">■项目组 </w:t>
            </w:r>
          </w:p>
          <w:p w14:paraId="194AC9C3">
            <w:pPr>
              <w:spacing w:line="360" w:lineRule="auto"/>
              <w:jc w:val="both"/>
              <w:rPr>
                <w:rFonts w:hAnsi="宋体"/>
                <w:sz w:val="30"/>
                <w:szCs w:val="30"/>
                <w:u w:val="single"/>
              </w:rPr>
            </w:pPr>
            <w:r>
              <w:rPr>
                <w:rFonts w:hint="eastAsia" w:hAnsi="宋体"/>
                <w:sz w:val="30"/>
                <w:szCs w:val="30"/>
                <w:lang w:eastAsia="zh-CN"/>
              </w:rPr>
              <w:t>□</w:t>
            </w:r>
            <w:r>
              <w:rPr>
                <w:rFonts w:hint="eastAsia" w:hAnsi="宋体"/>
                <w:sz w:val="30"/>
                <w:szCs w:val="30"/>
              </w:rPr>
              <w:t xml:space="preserve">客户（市场）  ■维护人员  □用户  </w:t>
            </w:r>
          </w:p>
          <w:p w14:paraId="40EF0B01">
            <w:pPr>
              <w:spacing w:line="360" w:lineRule="auto"/>
              <w:jc w:val="both"/>
              <w:rPr>
                <w:rFonts w:hint="eastAsia" w:hAnsi="宋体"/>
                <w:sz w:val="30"/>
                <w:szCs w:val="30"/>
              </w:rPr>
            </w:pPr>
          </w:p>
          <w:p w14:paraId="7652D46F">
            <w:pPr>
              <w:spacing w:line="360" w:lineRule="auto"/>
              <w:jc w:val="both"/>
              <w:rPr>
                <w:rFonts w:hint="eastAsia" w:hAnsi="宋体" w:eastAsia="宋体"/>
                <w:sz w:val="30"/>
                <w:szCs w:val="30"/>
                <w:lang w:eastAsia="zh-CN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评审负责人（签名）：     </w:t>
            </w:r>
            <w:r>
              <w:rPr>
                <w:rFonts w:hint="eastAsia" w:hAnsi="宋体"/>
                <w:sz w:val="30"/>
                <w:szCs w:val="30"/>
                <w:lang w:val="en-US" w:eastAsia="zh-CN"/>
              </w:rPr>
              <w:t>王浩宇</w:t>
            </w:r>
          </w:p>
          <w:p w14:paraId="1720032E">
            <w:pPr>
              <w:spacing w:line="360" w:lineRule="auto"/>
              <w:jc w:val="both"/>
              <w:rPr>
                <w:rFonts w:hint="eastAsia" w:hAnsi="宋体"/>
                <w:sz w:val="30"/>
                <w:szCs w:val="30"/>
              </w:rPr>
            </w:pPr>
          </w:p>
          <w:p w14:paraId="509E71EE">
            <w:pPr>
              <w:spacing w:line="360" w:lineRule="auto"/>
              <w:jc w:val="both"/>
              <w:rPr>
                <w:rFonts w:hint="eastAsia" w:eastAsia="宋体" w:cs="Arial"/>
                <w:lang w:val="en-US" w:eastAsia="zh-CN"/>
              </w:rPr>
            </w:pPr>
            <w:r>
              <w:rPr>
                <w:rFonts w:hint="eastAsia" w:hAnsi="宋体"/>
                <w:sz w:val="30"/>
                <w:szCs w:val="30"/>
              </w:rPr>
              <w:t>评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 审   日  期： </w:t>
            </w:r>
            <w:r>
              <w:rPr>
                <w:rFonts w:hint="eastAsia" w:hAnsi="宋体"/>
              </w:rPr>
              <w:t xml:space="preserve"> </w:t>
            </w: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  <w:color w:val="FF0000"/>
              </w:rPr>
              <w:t xml:space="preserve"> </w:t>
            </w:r>
            <w:r>
              <w:rPr>
                <w:rFonts w:hint="eastAsia" w:hAnsi="宋体"/>
                <w:color w:val="auto"/>
                <w:sz w:val="30"/>
                <w:szCs w:val="30"/>
              </w:rPr>
              <w:t>202</w:t>
            </w:r>
            <w:r>
              <w:rPr>
                <w:rFonts w:hint="eastAsia" w:hAnsi="宋体"/>
                <w:color w:val="auto"/>
                <w:sz w:val="30"/>
                <w:szCs w:val="30"/>
                <w:lang w:val="en-US" w:eastAsia="zh-CN"/>
              </w:rPr>
              <w:t>6</w:t>
            </w:r>
            <w:r>
              <w:rPr>
                <w:rFonts w:hint="eastAsia" w:hAnsi="宋体"/>
                <w:color w:val="auto"/>
                <w:sz w:val="30"/>
                <w:szCs w:val="30"/>
              </w:rPr>
              <w:t>-</w:t>
            </w:r>
            <w:r>
              <w:rPr>
                <w:rFonts w:hint="eastAsia" w:hAnsi="宋体"/>
                <w:color w:val="auto"/>
                <w:sz w:val="30"/>
                <w:szCs w:val="30"/>
                <w:lang w:val="en-US" w:eastAsia="zh-CN"/>
              </w:rPr>
              <w:t>7</w:t>
            </w:r>
            <w:r>
              <w:rPr>
                <w:rFonts w:hint="eastAsia" w:hAnsi="宋体"/>
                <w:color w:val="auto"/>
                <w:sz w:val="30"/>
                <w:szCs w:val="30"/>
              </w:rPr>
              <w:t>-1</w:t>
            </w:r>
            <w:r>
              <w:rPr>
                <w:rFonts w:hint="eastAsia" w:hAnsi="宋体"/>
                <w:color w:val="auto"/>
                <w:sz w:val="30"/>
                <w:szCs w:val="30"/>
                <w:lang w:val="en-US" w:eastAsia="zh-CN"/>
              </w:rPr>
              <w:t>9</w:t>
            </w:r>
          </w:p>
        </w:tc>
      </w:tr>
    </w:tbl>
    <w:p w14:paraId="69D505B4">
      <w:pPr>
        <w:spacing w:line="360" w:lineRule="auto"/>
        <w:jc w:val="both"/>
      </w:pPr>
    </w:p>
    <w:p w14:paraId="64901316">
      <w:pPr>
        <w:spacing w:line="360" w:lineRule="auto"/>
        <w:jc w:val="both"/>
      </w:pPr>
    </w:p>
    <w:p w14:paraId="6017968D">
      <w:pPr>
        <w:spacing w:line="360" w:lineRule="auto"/>
        <w:jc w:val="both"/>
      </w:pPr>
    </w:p>
    <w:p w14:paraId="001FB4AC">
      <w:pPr>
        <w:spacing w:line="360" w:lineRule="auto"/>
        <w:jc w:val="both"/>
      </w:pPr>
    </w:p>
    <w:p w14:paraId="6AEB4C03">
      <w:pPr>
        <w:spacing w:line="360" w:lineRule="auto"/>
        <w:jc w:val="both"/>
      </w:pPr>
    </w:p>
    <w:p w14:paraId="6745632B">
      <w:pPr>
        <w:spacing w:line="360" w:lineRule="auto"/>
        <w:jc w:val="both"/>
      </w:pPr>
    </w:p>
    <w:p w14:paraId="78F84659">
      <w:pPr>
        <w:spacing w:line="360" w:lineRule="auto"/>
        <w:jc w:val="both"/>
      </w:pPr>
    </w:p>
    <w:p w14:paraId="799E24A9">
      <w:pPr>
        <w:spacing w:line="360" w:lineRule="auto"/>
        <w:jc w:val="both"/>
      </w:pPr>
    </w:p>
    <w:p w14:paraId="11BC676B">
      <w:pPr>
        <w:spacing w:line="360" w:lineRule="auto"/>
        <w:jc w:val="both"/>
      </w:pPr>
    </w:p>
    <w:p w14:paraId="4FC79E80">
      <w:pPr>
        <w:spacing w:line="360" w:lineRule="auto"/>
        <w:jc w:val="both"/>
      </w:pPr>
    </w:p>
    <w:p w14:paraId="749D4635">
      <w:pPr>
        <w:spacing w:line="360" w:lineRule="auto"/>
        <w:jc w:val="both"/>
      </w:pPr>
    </w:p>
    <w:p w14:paraId="25D4C8E7">
      <w:pPr>
        <w:spacing w:line="360" w:lineRule="auto"/>
        <w:jc w:val="both"/>
      </w:pPr>
    </w:p>
    <w:p w14:paraId="5C4C61D6">
      <w:pPr>
        <w:spacing w:line="360" w:lineRule="auto"/>
        <w:jc w:val="both"/>
      </w:pPr>
    </w:p>
    <w:p w14:paraId="3EE6181C">
      <w:pPr>
        <w:spacing w:line="360" w:lineRule="auto"/>
        <w:jc w:val="both"/>
      </w:pPr>
    </w:p>
    <w:p w14:paraId="1481A82A">
      <w:pPr>
        <w:spacing w:line="360" w:lineRule="auto"/>
        <w:jc w:val="both"/>
      </w:pPr>
    </w:p>
    <w:p w14:paraId="30C4134A">
      <w:pPr>
        <w:spacing w:line="360" w:lineRule="auto"/>
        <w:jc w:val="both"/>
      </w:pPr>
    </w:p>
    <w:p w14:paraId="32BC9190">
      <w:pPr>
        <w:spacing w:line="360" w:lineRule="auto"/>
        <w:jc w:val="both"/>
        <w:rPr>
          <w:rFonts w:hint="eastAsia" w:hAnsi="宋体"/>
          <w:b/>
          <w:bCs/>
          <w:sz w:val="24"/>
        </w:rPr>
      </w:pPr>
      <w:r>
        <w:rPr>
          <w:rFonts w:hint="eastAsia" w:hAnsi="宋体"/>
          <w:b/>
          <w:bCs/>
          <w:sz w:val="24"/>
        </w:rPr>
        <w:t>文档信息</w:t>
      </w:r>
    </w:p>
    <w:tbl>
      <w:tblPr>
        <w:tblStyle w:val="12"/>
        <w:tblW w:w="92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8"/>
      </w:tblGrid>
      <w:tr w14:paraId="5BA78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42154322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color w:val="auto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</w:rPr>
              <w:t>标题: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工程教育专业认证智能服务系统</w:t>
            </w:r>
          </w:p>
        </w:tc>
      </w:tr>
      <w:tr w14:paraId="169FE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7233C953">
            <w:p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</w:rPr>
              <w:t xml:space="preserve">作者: 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王浩宇</w:t>
            </w:r>
          </w:p>
        </w:tc>
      </w:tr>
      <w:tr w14:paraId="67F58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35B6E1AA">
            <w:p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</w:rPr>
              <w:t>创建日期:  20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26-7-19</w:t>
            </w:r>
          </w:p>
        </w:tc>
      </w:tr>
      <w:tr w14:paraId="18F2A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6F3B4648">
            <w:p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color w:val="auto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</w:rPr>
              <w:t>上次更新日期: 20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26-7-19</w:t>
            </w:r>
          </w:p>
        </w:tc>
      </w:tr>
      <w:tr w14:paraId="6A217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9288" w:type="dxa"/>
            <w:noWrap w:val="0"/>
            <w:vAlign w:val="top"/>
          </w:tcPr>
          <w:p w14:paraId="079674A1">
            <w:pPr>
              <w:spacing w:line="360" w:lineRule="auto"/>
              <w:jc w:val="both"/>
              <w:rPr>
                <w:rFonts w:hint="eastAsia" w:hAnsi="宋体" w:cs="Arial"/>
                <w:color w:val="auto"/>
              </w:rPr>
            </w:pPr>
            <w:r>
              <w:rPr>
                <w:rFonts w:hint="eastAsia" w:hAnsi="宋体" w:cs="Arial"/>
                <w:color w:val="auto"/>
              </w:rPr>
              <w:t>版本</w:t>
            </w:r>
            <w:r>
              <w:rPr>
                <w:rFonts w:hAnsi="宋体" w:cs="Arial"/>
                <w:color w:val="auto"/>
              </w:rPr>
              <w:t>:</w:t>
            </w:r>
            <w:r>
              <w:rPr>
                <w:rFonts w:hint="eastAsia" w:hAnsi="宋体" w:cs="Arial"/>
                <w:color w:val="auto"/>
              </w:rPr>
              <w:t xml:space="preserve"> 1.</w:t>
            </w:r>
            <w:r>
              <w:rPr>
                <w:rFonts w:hint="eastAsia" w:hAnsi="宋体" w:cs="Arial"/>
                <w:color w:val="auto"/>
                <w:lang w:val="en-US" w:eastAsia="zh-CN"/>
              </w:rPr>
              <w:t>0</w:t>
            </w:r>
            <w:r>
              <w:rPr>
                <w:rFonts w:hAnsi="宋体" w:cs="Arial"/>
                <w:color w:val="auto"/>
              </w:rPr>
              <w:t>.</w:t>
            </w:r>
            <w:r>
              <w:rPr>
                <w:rFonts w:hint="eastAsia" w:hAnsi="宋体" w:cs="Arial"/>
                <w:color w:val="auto"/>
              </w:rPr>
              <w:t>202508</w:t>
            </w:r>
            <w:r>
              <w:rPr>
                <w:rFonts w:hAnsi="宋体" w:cs="Arial"/>
                <w:color w:val="auto"/>
              </w:rPr>
              <w:t>1</w:t>
            </w:r>
            <w:r>
              <w:rPr>
                <w:rFonts w:hint="eastAsia" w:hAnsi="宋体" w:cs="Arial"/>
                <w:color w:val="auto"/>
              </w:rPr>
              <w:t>7</w:t>
            </w:r>
          </w:p>
        </w:tc>
      </w:tr>
      <w:tr w14:paraId="3BD26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6081F9B4">
            <w:pPr>
              <w:spacing w:line="360" w:lineRule="auto"/>
              <w:jc w:val="both"/>
              <w:rPr>
                <w:rFonts w:hAnsi="宋体" w:cs="Arial"/>
              </w:rPr>
            </w:pPr>
          </w:p>
        </w:tc>
      </w:tr>
      <w:tr w14:paraId="7C431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20AC80C0">
            <w:pPr>
              <w:spacing w:line="360" w:lineRule="auto"/>
              <w:jc w:val="both"/>
              <w:rPr>
                <w:rFonts w:hint="eastAsia" w:hAnsi="宋体" w:cs="Arial"/>
              </w:rPr>
            </w:pPr>
          </w:p>
        </w:tc>
      </w:tr>
    </w:tbl>
    <w:p w14:paraId="65DF6771">
      <w:pPr>
        <w:pStyle w:val="15"/>
        <w:spacing w:line="360" w:lineRule="auto"/>
        <w:jc w:val="both"/>
        <w:rPr>
          <w:rFonts w:hint="eastAsia" w:hAnsi="宋体"/>
        </w:rPr>
      </w:pPr>
    </w:p>
    <w:p w14:paraId="4F5D992D">
      <w:pPr>
        <w:spacing w:line="360" w:lineRule="auto"/>
        <w:jc w:val="both"/>
        <w:rPr>
          <w:rFonts w:hint="eastAsia" w:hAnsi="宋体"/>
        </w:rPr>
      </w:pPr>
    </w:p>
    <w:p w14:paraId="6D2B221C">
      <w:pPr>
        <w:pStyle w:val="9"/>
        <w:spacing w:line="360" w:lineRule="auto"/>
        <w:jc w:val="both"/>
        <w:rPr>
          <w:rFonts w:ascii="宋体" w:hAnsi="宋体"/>
          <w:caps w:val="0"/>
        </w:rPr>
      </w:pPr>
      <w:r>
        <w:rPr>
          <w:rFonts w:hint="eastAsia" w:ascii="宋体" w:hAnsi="宋体"/>
          <w:caps w:val="0"/>
        </w:rPr>
        <w:t>修订文档历史记录</w:t>
      </w:r>
    </w:p>
    <w:tbl>
      <w:tblPr>
        <w:tblStyle w:val="12"/>
        <w:tblW w:w="92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440"/>
        <w:gridCol w:w="4320"/>
        <w:gridCol w:w="2160"/>
      </w:tblGrid>
      <w:tr w14:paraId="643C7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noWrap w:val="0"/>
            <w:vAlign w:val="top"/>
          </w:tcPr>
          <w:p w14:paraId="575D64BC">
            <w:p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/>
                <w:color w:val="auto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</w:rPr>
              <w:t>日期</w:t>
            </w:r>
          </w:p>
        </w:tc>
        <w:tc>
          <w:tcPr>
            <w:tcW w:w="1440" w:type="dxa"/>
            <w:noWrap w:val="0"/>
            <w:vAlign w:val="top"/>
          </w:tcPr>
          <w:p w14:paraId="2F491DA7">
            <w:p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/>
                <w:color w:val="auto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</w:rPr>
              <w:t>版本</w:t>
            </w:r>
          </w:p>
        </w:tc>
        <w:tc>
          <w:tcPr>
            <w:tcW w:w="4320" w:type="dxa"/>
            <w:noWrap w:val="0"/>
            <w:vAlign w:val="top"/>
          </w:tcPr>
          <w:p w14:paraId="7C2C72BC">
            <w:p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/>
                <w:color w:val="auto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</w:rPr>
              <w:t>说明</w:t>
            </w:r>
          </w:p>
        </w:tc>
        <w:tc>
          <w:tcPr>
            <w:tcW w:w="2160" w:type="dxa"/>
            <w:noWrap w:val="0"/>
            <w:vAlign w:val="top"/>
          </w:tcPr>
          <w:p w14:paraId="2DE8C916">
            <w:p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b/>
                <w:color w:val="auto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</w:rPr>
              <w:t>作者</w:t>
            </w:r>
          </w:p>
        </w:tc>
      </w:tr>
      <w:tr w14:paraId="69A2A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1368" w:type="dxa"/>
            <w:noWrap w:val="0"/>
            <w:vAlign w:val="top"/>
          </w:tcPr>
          <w:p w14:paraId="64AB6C09">
            <w:p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</w:rPr>
              <w:t>20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26-7-19</w:t>
            </w:r>
          </w:p>
        </w:tc>
        <w:tc>
          <w:tcPr>
            <w:tcW w:w="1440" w:type="dxa"/>
            <w:noWrap w:val="0"/>
            <w:vAlign w:val="top"/>
          </w:tcPr>
          <w:p w14:paraId="08F575B5">
            <w:p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color w:val="auto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</w:rPr>
              <w:t>0.1.20250804</w:t>
            </w:r>
          </w:p>
        </w:tc>
        <w:tc>
          <w:tcPr>
            <w:tcW w:w="4320" w:type="dxa"/>
            <w:noWrap w:val="0"/>
            <w:vAlign w:val="top"/>
          </w:tcPr>
          <w:p w14:paraId="6C672392">
            <w:p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color w:val="auto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</w:rPr>
              <w:t>草稿</w:t>
            </w:r>
          </w:p>
        </w:tc>
        <w:tc>
          <w:tcPr>
            <w:tcW w:w="2160" w:type="dxa"/>
            <w:noWrap w:val="0"/>
            <w:vAlign w:val="top"/>
          </w:tcPr>
          <w:p w14:paraId="25434AED">
            <w:p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王浩宇</w:t>
            </w:r>
          </w:p>
        </w:tc>
      </w:tr>
      <w:tr w14:paraId="658E8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1368" w:type="dxa"/>
            <w:noWrap w:val="0"/>
            <w:vAlign w:val="top"/>
          </w:tcPr>
          <w:p w14:paraId="719F198D">
            <w:p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color w:val="auto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</w:rPr>
              <w:t>20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26-7-19</w:t>
            </w:r>
          </w:p>
        </w:tc>
        <w:tc>
          <w:tcPr>
            <w:tcW w:w="1440" w:type="dxa"/>
            <w:noWrap w:val="0"/>
            <w:vAlign w:val="top"/>
          </w:tcPr>
          <w:p w14:paraId="61B0AF71">
            <w:p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color w:val="auto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</w:rPr>
              <w:t>1.0.20250806</w:t>
            </w:r>
          </w:p>
        </w:tc>
        <w:tc>
          <w:tcPr>
            <w:tcW w:w="4320" w:type="dxa"/>
            <w:noWrap w:val="0"/>
            <w:vAlign w:val="top"/>
          </w:tcPr>
          <w:p w14:paraId="040E9DF3">
            <w:p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color w:val="auto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</w:rPr>
              <w:t>正式发布</w:t>
            </w:r>
          </w:p>
        </w:tc>
        <w:tc>
          <w:tcPr>
            <w:tcW w:w="2160" w:type="dxa"/>
            <w:noWrap w:val="0"/>
            <w:vAlign w:val="top"/>
          </w:tcPr>
          <w:p w14:paraId="11F60DEF">
            <w:p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王浩宇</w:t>
            </w:r>
          </w:p>
        </w:tc>
      </w:tr>
      <w:tr w14:paraId="3EA67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368" w:type="dxa"/>
            <w:noWrap w:val="0"/>
            <w:vAlign w:val="top"/>
          </w:tcPr>
          <w:p w14:paraId="1E243C65">
            <w:p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color w:val="auto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</w:rPr>
              <w:t>20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26-7-19</w:t>
            </w:r>
          </w:p>
        </w:tc>
        <w:tc>
          <w:tcPr>
            <w:tcW w:w="1440" w:type="dxa"/>
            <w:noWrap w:val="0"/>
            <w:vAlign w:val="top"/>
          </w:tcPr>
          <w:p w14:paraId="15EF5694">
            <w:p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color w:val="auto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</w:rPr>
              <w:t>1.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0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</w:rPr>
              <w:t>.20250810</w:t>
            </w:r>
          </w:p>
        </w:tc>
        <w:tc>
          <w:tcPr>
            <w:tcW w:w="4320" w:type="dxa"/>
            <w:noWrap w:val="0"/>
            <w:vAlign w:val="top"/>
          </w:tcPr>
          <w:p w14:paraId="37DA7893">
            <w:p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color w:val="auto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</w:rPr>
              <w:t>添加配置管理系统的库结构</w:t>
            </w:r>
          </w:p>
        </w:tc>
        <w:tc>
          <w:tcPr>
            <w:tcW w:w="2160" w:type="dxa"/>
            <w:noWrap w:val="0"/>
            <w:vAlign w:val="top"/>
          </w:tcPr>
          <w:p w14:paraId="02DAD407">
            <w:p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王浩宇</w:t>
            </w:r>
          </w:p>
        </w:tc>
      </w:tr>
      <w:tr w14:paraId="2A1EB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368" w:type="dxa"/>
            <w:noWrap w:val="0"/>
            <w:vAlign w:val="top"/>
          </w:tcPr>
          <w:p w14:paraId="4509833D">
            <w:p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color w:val="auto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</w:rPr>
              <w:t>20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26-7-19</w:t>
            </w:r>
          </w:p>
        </w:tc>
        <w:tc>
          <w:tcPr>
            <w:tcW w:w="1440" w:type="dxa"/>
            <w:noWrap w:val="0"/>
            <w:vAlign w:val="top"/>
          </w:tcPr>
          <w:p w14:paraId="1EE17649">
            <w:p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</w:rPr>
              <w:t>1.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0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</w:rPr>
              <w:t>.2025081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6</w:t>
            </w:r>
          </w:p>
        </w:tc>
        <w:tc>
          <w:tcPr>
            <w:tcW w:w="4320" w:type="dxa"/>
            <w:noWrap w:val="0"/>
            <w:vAlign w:val="top"/>
          </w:tcPr>
          <w:p w14:paraId="74D10B9B">
            <w:p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color w:val="auto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</w:rPr>
              <w:t>优化系统接口设计</w:t>
            </w:r>
          </w:p>
        </w:tc>
        <w:tc>
          <w:tcPr>
            <w:tcW w:w="2160" w:type="dxa"/>
            <w:noWrap w:val="0"/>
            <w:vAlign w:val="top"/>
          </w:tcPr>
          <w:p w14:paraId="1B7E2A72">
            <w:pPr>
              <w:spacing w:line="360" w:lineRule="auto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lang w:val="en-US" w:eastAsia="zh-CN"/>
              </w:rPr>
              <w:t>王浩宇</w:t>
            </w:r>
          </w:p>
        </w:tc>
      </w:tr>
      <w:tr w14:paraId="30CB0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368" w:type="dxa"/>
            <w:noWrap w:val="0"/>
            <w:vAlign w:val="top"/>
          </w:tcPr>
          <w:p w14:paraId="6E2D2E68">
            <w:pPr>
              <w:spacing w:line="360" w:lineRule="auto"/>
              <w:jc w:val="both"/>
              <w:rPr>
                <w:rFonts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08658CFD">
            <w:pPr>
              <w:spacing w:line="360" w:lineRule="auto"/>
              <w:jc w:val="both"/>
              <w:rPr>
                <w:rFonts w:hAnsi="宋体" w:cs="Arial"/>
              </w:rPr>
            </w:pPr>
          </w:p>
        </w:tc>
        <w:tc>
          <w:tcPr>
            <w:tcW w:w="4320" w:type="dxa"/>
            <w:noWrap w:val="0"/>
            <w:vAlign w:val="top"/>
          </w:tcPr>
          <w:p w14:paraId="41BA84BA">
            <w:pPr>
              <w:spacing w:line="360" w:lineRule="auto"/>
              <w:jc w:val="both"/>
              <w:rPr>
                <w:rFonts w:hint="eastAsia"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49D87661">
            <w:pPr>
              <w:spacing w:line="360" w:lineRule="auto"/>
              <w:jc w:val="both"/>
              <w:rPr>
                <w:rFonts w:hAnsi="宋体" w:cs="Arial"/>
              </w:rPr>
            </w:pPr>
          </w:p>
        </w:tc>
      </w:tr>
      <w:tr w14:paraId="60883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368" w:type="dxa"/>
            <w:noWrap w:val="0"/>
            <w:vAlign w:val="top"/>
          </w:tcPr>
          <w:p w14:paraId="7D86AD9E">
            <w:pPr>
              <w:spacing w:line="360" w:lineRule="auto"/>
              <w:jc w:val="both"/>
              <w:rPr>
                <w:rFonts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604B7BC0">
            <w:pPr>
              <w:spacing w:line="360" w:lineRule="auto"/>
              <w:jc w:val="both"/>
              <w:rPr>
                <w:rFonts w:hAnsi="宋体" w:cs="Arial"/>
              </w:rPr>
            </w:pPr>
          </w:p>
        </w:tc>
        <w:tc>
          <w:tcPr>
            <w:tcW w:w="4320" w:type="dxa"/>
            <w:noWrap w:val="0"/>
            <w:vAlign w:val="top"/>
          </w:tcPr>
          <w:p w14:paraId="0ADC8CDA">
            <w:pPr>
              <w:spacing w:line="360" w:lineRule="auto"/>
              <w:jc w:val="both"/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17DBE025">
            <w:pPr>
              <w:spacing w:line="360" w:lineRule="auto"/>
              <w:jc w:val="both"/>
              <w:rPr>
                <w:rFonts w:hAnsi="宋体" w:cs="Arial"/>
              </w:rPr>
            </w:pPr>
          </w:p>
        </w:tc>
      </w:tr>
      <w:tr w14:paraId="04B62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368" w:type="dxa"/>
            <w:noWrap w:val="0"/>
            <w:vAlign w:val="top"/>
          </w:tcPr>
          <w:p w14:paraId="5A6EAB9F">
            <w:pPr>
              <w:spacing w:line="360" w:lineRule="auto"/>
              <w:jc w:val="both"/>
              <w:rPr>
                <w:rFonts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205C760F">
            <w:pPr>
              <w:spacing w:line="360" w:lineRule="auto"/>
              <w:jc w:val="both"/>
              <w:rPr>
                <w:rFonts w:hAnsi="宋体" w:cs="Arial"/>
              </w:rPr>
            </w:pPr>
          </w:p>
        </w:tc>
        <w:tc>
          <w:tcPr>
            <w:tcW w:w="4320" w:type="dxa"/>
            <w:noWrap w:val="0"/>
            <w:vAlign w:val="top"/>
          </w:tcPr>
          <w:p w14:paraId="231E8CD4">
            <w:pPr>
              <w:spacing w:line="360" w:lineRule="auto"/>
              <w:jc w:val="both"/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3286BE31">
            <w:pPr>
              <w:spacing w:line="360" w:lineRule="auto"/>
              <w:jc w:val="both"/>
              <w:rPr>
                <w:rFonts w:hAnsi="宋体" w:cs="Arial"/>
              </w:rPr>
            </w:pPr>
          </w:p>
        </w:tc>
      </w:tr>
      <w:tr w14:paraId="4E7D4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368" w:type="dxa"/>
            <w:noWrap w:val="0"/>
            <w:vAlign w:val="top"/>
          </w:tcPr>
          <w:p w14:paraId="3866EDCA">
            <w:pPr>
              <w:spacing w:line="360" w:lineRule="auto"/>
              <w:jc w:val="both"/>
              <w:rPr>
                <w:rFonts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4052DBD1">
            <w:pPr>
              <w:spacing w:line="360" w:lineRule="auto"/>
              <w:jc w:val="both"/>
              <w:rPr>
                <w:rFonts w:hAnsi="宋体" w:cs="Arial"/>
              </w:rPr>
            </w:pPr>
          </w:p>
        </w:tc>
        <w:tc>
          <w:tcPr>
            <w:tcW w:w="4320" w:type="dxa"/>
            <w:noWrap w:val="0"/>
            <w:vAlign w:val="top"/>
          </w:tcPr>
          <w:p w14:paraId="5213563D">
            <w:pPr>
              <w:spacing w:line="360" w:lineRule="auto"/>
              <w:jc w:val="both"/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0A30E33E">
            <w:pPr>
              <w:spacing w:line="360" w:lineRule="auto"/>
              <w:jc w:val="both"/>
              <w:rPr>
                <w:rFonts w:hAnsi="宋体" w:cs="Arial"/>
              </w:rPr>
            </w:pPr>
          </w:p>
        </w:tc>
      </w:tr>
      <w:tr w14:paraId="22EDC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368" w:type="dxa"/>
            <w:noWrap w:val="0"/>
            <w:vAlign w:val="top"/>
          </w:tcPr>
          <w:p w14:paraId="02865637">
            <w:pPr>
              <w:spacing w:line="360" w:lineRule="auto"/>
              <w:jc w:val="both"/>
              <w:rPr>
                <w:rFonts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43FFC7D6">
            <w:pPr>
              <w:spacing w:line="360" w:lineRule="auto"/>
              <w:jc w:val="both"/>
              <w:rPr>
                <w:rFonts w:hAnsi="宋体" w:cs="Arial"/>
              </w:rPr>
            </w:pPr>
          </w:p>
        </w:tc>
        <w:tc>
          <w:tcPr>
            <w:tcW w:w="4320" w:type="dxa"/>
            <w:noWrap w:val="0"/>
            <w:vAlign w:val="top"/>
          </w:tcPr>
          <w:p w14:paraId="3A4FC878">
            <w:pPr>
              <w:spacing w:line="360" w:lineRule="auto"/>
              <w:jc w:val="both"/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7D970E99">
            <w:pPr>
              <w:spacing w:line="360" w:lineRule="auto"/>
              <w:jc w:val="both"/>
              <w:rPr>
                <w:rFonts w:hAnsi="宋体" w:cs="Arial"/>
              </w:rPr>
            </w:pPr>
          </w:p>
        </w:tc>
      </w:tr>
      <w:tr w14:paraId="6A915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368" w:type="dxa"/>
            <w:noWrap w:val="0"/>
            <w:vAlign w:val="top"/>
          </w:tcPr>
          <w:p w14:paraId="629E9E68">
            <w:pPr>
              <w:spacing w:line="360" w:lineRule="auto"/>
              <w:jc w:val="both"/>
              <w:rPr>
                <w:rFonts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7B55F7B1">
            <w:pPr>
              <w:spacing w:line="360" w:lineRule="auto"/>
              <w:jc w:val="both"/>
              <w:rPr>
                <w:rFonts w:hAnsi="宋体" w:cs="Arial"/>
              </w:rPr>
            </w:pPr>
          </w:p>
        </w:tc>
        <w:tc>
          <w:tcPr>
            <w:tcW w:w="4320" w:type="dxa"/>
            <w:noWrap w:val="0"/>
            <w:vAlign w:val="top"/>
          </w:tcPr>
          <w:p w14:paraId="5EE2AE65">
            <w:pPr>
              <w:spacing w:line="360" w:lineRule="auto"/>
              <w:jc w:val="both"/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40BB4DAE">
            <w:pPr>
              <w:spacing w:line="360" w:lineRule="auto"/>
              <w:jc w:val="both"/>
              <w:rPr>
                <w:rFonts w:hAnsi="宋体" w:cs="Arial"/>
              </w:rPr>
            </w:pPr>
          </w:p>
        </w:tc>
      </w:tr>
      <w:tr w14:paraId="7E72E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368" w:type="dxa"/>
            <w:noWrap w:val="0"/>
            <w:vAlign w:val="top"/>
          </w:tcPr>
          <w:p w14:paraId="383DBA93">
            <w:pPr>
              <w:spacing w:line="360" w:lineRule="auto"/>
              <w:jc w:val="both"/>
              <w:rPr>
                <w:rFonts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5F6B51F9">
            <w:pPr>
              <w:spacing w:line="360" w:lineRule="auto"/>
              <w:jc w:val="both"/>
              <w:rPr>
                <w:rFonts w:hAnsi="宋体" w:cs="Arial"/>
              </w:rPr>
            </w:pPr>
          </w:p>
        </w:tc>
        <w:tc>
          <w:tcPr>
            <w:tcW w:w="4320" w:type="dxa"/>
            <w:noWrap w:val="0"/>
            <w:vAlign w:val="top"/>
          </w:tcPr>
          <w:p w14:paraId="7635E937">
            <w:pPr>
              <w:spacing w:line="360" w:lineRule="auto"/>
              <w:jc w:val="both"/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15AF7418">
            <w:pPr>
              <w:spacing w:line="360" w:lineRule="auto"/>
              <w:jc w:val="both"/>
              <w:rPr>
                <w:rFonts w:hAnsi="宋体" w:cs="Arial"/>
              </w:rPr>
            </w:pPr>
          </w:p>
        </w:tc>
      </w:tr>
      <w:tr w14:paraId="43392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368" w:type="dxa"/>
            <w:noWrap w:val="0"/>
            <w:vAlign w:val="top"/>
          </w:tcPr>
          <w:p w14:paraId="4B126FDF">
            <w:pPr>
              <w:spacing w:line="360" w:lineRule="auto"/>
              <w:jc w:val="both"/>
              <w:rPr>
                <w:rFonts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4F07FC03">
            <w:pPr>
              <w:spacing w:line="360" w:lineRule="auto"/>
              <w:jc w:val="both"/>
              <w:rPr>
                <w:rFonts w:hAnsi="宋体" w:cs="Arial"/>
              </w:rPr>
            </w:pPr>
          </w:p>
        </w:tc>
        <w:tc>
          <w:tcPr>
            <w:tcW w:w="4320" w:type="dxa"/>
            <w:noWrap w:val="0"/>
            <w:vAlign w:val="top"/>
          </w:tcPr>
          <w:p w14:paraId="08EC5A06">
            <w:pPr>
              <w:spacing w:line="360" w:lineRule="auto"/>
              <w:jc w:val="both"/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25DA9487">
            <w:pPr>
              <w:spacing w:line="360" w:lineRule="auto"/>
              <w:jc w:val="both"/>
              <w:rPr>
                <w:rFonts w:hAnsi="宋体" w:cs="Arial"/>
              </w:rPr>
            </w:pPr>
          </w:p>
        </w:tc>
      </w:tr>
      <w:tr w14:paraId="0050E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368" w:type="dxa"/>
            <w:noWrap w:val="0"/>
            <w:vAlign w:val="top"/>
          </w:tcPr>
          <w:p w14:paraId="4AF048AB">
            <w:pPr>
              <w:spacing w:line="360" w:lineRule="auto"/>
              <w:jc w:val="both"/>
              <w:rPr>
                <w:rFonts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23725A40">
            <w:pPr>
              <w:spacing w:line="360" w:lineRule="auto"/>
              <w:jc w:val="both"/>
              <w:rPr>
                <w:rFonts w:hAnsi="宋体" w:cs="Arial"/>
              </w:rPr>
            </w:pPr>
          </w:p>
        </w:tc>
        <w:tc>
          <w:tcPr>
            <w:tcW w:w="4320" w:type="dxa"/>
            <w:noWrap w:val="0"/>
            <w:vAlign w:val="top"/>
          </w:tcPr>
          <w:p w14:paraId="5A742D49">
            <w:pPr>
              <w:spacing w:line="360" w:lineRule="auto"/>
              <w:jc w:val="both"/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6225848A">
            <w:pPr>
              <w:spacing w:line="360" w:lineRule="auto"/>
              <w:jc w:val="both"/>
              <w:rPr>
                <w:rFonts w:hAnsi="宋体" w:cs="Arial"/>
              </w:rPr>
            </w:pPr>
          </w:p>
        </w:tc>
      </w:tr>
    </w:tbl>
    <w:p w14:paraId="65804F47">
      <w:pPr>
        <w:spacing w:line="360" w:lineRule="auto"/>
        <w:jc w:val="both"/>
        <w:rPr>
          <w:rFonts w:hint="eastAsia"/>
        </w:rPr>
      </w:pPr>
    </w:p>
    <w:p w14:paraId="75C6E6B1">
      <w:pPr>
        <w:spacing w:line="360" w:lineRule="auto"/>
        <w:jc w:val="both"/>
      </w:pPr>
    </w:p>
    <w:p w14:paraId="18636EFC">
      <w:pPr>
        <w:spacing w:line="360" w:lineRule="auto"/>
        <w:jc w:val="both"/>
      </w:pPr>
    </w:p>
    <w:p w14:paraId="5C282B90">
      <w:pPr>
        <w:spacing w:line="360" w:lineRule="auto"/>
        <w:jc w:val="both"/>
      </w:pPr>
    </w:p>
    <w:p w14:paraId="59C952C9">
      <w:pPr>
        <w:spacing w:line="360" w:lineRule="auto"/>
        <w:jc w:val="both"/>
      </w:pPr>
    </w:p>
    <w:p w14:paraId="6F15B30E">
      <w:pPr>
        <w:spacing w:line="360" w:lineRule="auto"/>
        <w:jc w:val="both"/>
      </w:pPr>
    </w:p>
    <w:p w14:paraId="087C711C">
      <w:pPr>
        <w:spacing w:line="360" w:lineRule="auto"/>
        <w:jc w:val="both"/>
      </w:pPr>
    </w:p>
    <w:p w14:paraId="30DAC137">
      <w:pPr>
        <w:spacing w:line="360" w:lineRule="auto"/>
        <w:jc w:val="both"/>
      </w:pPr>
    </w:p>
    <w:p w14:paraId="7916763E">
      <w:pPr>
        <w:spacing w:line="360" w:lineRule="auto"/>
        <w:jc w:val="both"/>
      </w:pPr>
    </w:p>
    <w:p w14:paraId="107A7CA8">
      <w:pPr>
        <w:spacing w:line="360" w:lineRule="auto"/>
        <w:jc w:val="both"/>
      </w:pPr>
    </w:p>
    <w:p w14:paraId="3F5381C0">
      <w:pPr>
        <w:spacing w:line="360" w:lineRule="auto"/>
        <w:jc w:val="both"/>
      </w:pPr>
    </w:p>
    <w:p w14:paraId="5575320C">
      <w:pPr>
        <w:spacing w:line="360" w:lineRule="auto"/>
        <w:jc w:val="both"/>
      </w:pPr>
    </w:p>
    <w:p w14:paraId="17D50E52">
      <w:pPr>
        <w:spacing w:line="360" w:lineRule="auto"/>
        <w:jc w:val="both"/>
      </w:pPr>
    </w:p>
    <w:p w14:paraId="72976B16">
      <w:pPr>
        <w:spacing w:line="360" w:lineRule="auto"/>
        <w:jc w:val="both"/>
      </w:pPr>
    </w:p>
    <w:sdt>
      <w:sdtPr>
        <w:rPr>
          <w:rFonts w:ascii="宋体" w:hAnsi="宋体" w:eastAsia="宋体" w:cs="宋体"/>
          <w:snapToGrid w:val="0"/>
          <w:sz w:val="21"/>
          <w:lang w:val="en-US" w:eastAsia="zh-CN" w:bidi="ar-SA"/>
        </w:rPr>
        <w:id w:val="147479605"/>
        <w15:color w:val="DBDBDB"/>
        <w:docPartObj>
          <w:docPartGallery w:val="Table of Contents"/>
          <w:docPartUnique/>
        </w:docPartObj>
      </w:sdtPr>
      <w:sdtEndPr>
        <w:rPr>
          <w:rFonts w:ascii="宋体" w:hAnsi="Times New Roman" w:eastAsia="宋体" w:cs="宋体"/>
          <w:snapToGrid w:val="0"/>
          <w:sz w:val="21"/>
          <w:lang w:val="en-US" w:eastAsia="zh-CN" w:bidi="ar-SA"/>
        </w:rPr>
      </w:sdtEndPr>
      <w:sdtContent>
        <w:p w14:paraId="6B8B000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C789EB8">
          <w:pPr>
            <w:pStyle w:val="9"/>
            <w:tabs>
              <w:tab w:val="right" w:leader="dot" w:pos="11015"/>
            </w:tabs>
          </w:pPr>
          <w:r>
            <w:fldChar w:fldCharType="begin"/>
          </w:r>
          <w:r>
            <w:instrText xml:space="preserve">TOC \o "1-1"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_Toc7292 </w:instrText>
          </w:r>
          <w:r>
            <w:fldChar w:fldCharType="separate"/>
          </w:r>
          <w:r>
            <w:t>1. 系统概述</w:t>
          </w:r>
          <w:r>
            <w:tab/>
          </w:r>
          <w:r>
            <w:fldChar w:fldCharType="begin"/>
          </w:r>
          <w:r>
            <w:instrText xml:space="preserve"> PAGEREF _Toc7292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990C1F7">
          <w:pPr>
            <w:pStyle w:val="9"/>
            <w:tabs>
              <w:tab w:val="right" w:leader="dot" w:pos="11015"/>
            </w:tabs>
          </w:pPr>
          <w:r>
            <w:fldChar w:fldCharType="begin"/>
          </w:r>
          <w:r>
            <w:instrText xml:space="preserve"> HYPERLINK \l _Toc10928 </w:instrText>
          </w:r>
          <w:r>
            <w:fldChar w:fldCharType="separate"/>
          </w:r>
          <w:r>
            <w:rPr>
              <w:rFonts w:hint="eastAsia"/>
            </w:rPr>
            <w:t xml:space="preserve">2. </w:t>
          </w:r>
          <w:r>
            <w:t>总体架构设计</w:t>
          </w:r>
          <w:r>
            <w:tab/>
          </w:r>
          <w:r>
            <w:fldChar w:fldCharType="begin"/>
          </w:r>
          <w:r>
            <w:instrText xml:space="preserve"> PAGEREF _Toc10928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E6AA473">
          <w:pPr>
            <w:pStyle w:val="9"/>
            <w:tabs>
              <w:tab w:val="right" w:leader="dot" w:pos="11015"/>
            </w:tabs>
          </w:pPr>
          <w:r>
            <w:fldChar w:fldCharType="begin"/>
          </w:r>
          <w:r>
            <w:instrText xml:space="preserve"> HYPERLINK \l _Toc28540 </w:instrText>
          </w:r>
          <w:r>
            <w:fldChar w:fldCharType="separate"/>
          </w:r>
          <w:r>
            <w:rPr>
              <w:bCs/>
              <w:spacing w:val="-3"/>
              <w:szCs w:val="42"/>
            </w:rPr>
            <w:t>3. 技术选型设计</w:t>
          </w:r>
          <w:r>
            <w:tab/>
          </w:r>
          <w:r>
            <w:fldChar w:fldCharType="begin"/>
          </w:r>
          <w:r>
            <w:instrText xml:space="preserve"> PAGEREF _Toc28540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8DCF685">
          <w:pPr>
            <w:pStyle w:val="9"/>
            <w:tabs>
              <w:tab w:val="right" w:leader="dot" w:pos="11015"/>
            </w:tabs>
          </w:pPr>
          <w:r>
            <w:fldChar w:fldCharType="begin"/>
          </w:r>
          <w:r>
            <w:instrText xml:space="preserve"> HYPERLINK \l _Toc14675 </w:instrText>
          </w:r>
          <w:r>
            <w:fldChar w:fldCharType="separate"/>
          </w:r>
          <w:r>
            <w:t xml:space="preserve">4. </w:t>
          </w:r>
          <w:r>
            <w:rPr>
              <w:rFonts w:hint="default"/>
            </w:rPr>
            <w:t>核心模块详细设计（以“达成度评价模块”为例）</w:t>
          </w:r>
          <w:r>
            <w:tab/>
          </w:r>
          <w:r>
            <w:fldChar w:fldCharType="begin"/>
          </w:r>
          <w:r>
            <w:instrText xml:space="preserve"> PAGEREF _Toc14675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4216C03">
          <w:pPr>
            <w:pStyle w:val="9"/>
            <w:tabs>
              <w:tab w:val="right" w:leader="dot" w:pos="11015"/>
            </w:tabs>
          </w:pPr>
          <w:r>
            <w:fldChar w:fldCharType="begin"/>
          </w:r>
          <w:r>
            <w:instrText xml:space="preserve"> HYPERLINK \l _Toc8139 </w:instrText>
          </w:r>
          <w:r>
            <w:fldChar w:fldCharType="separate"/>
          </w:r>
          <w:r>
            <w:rPr>
              <w:bCs/>
              <w:spacing w:val="-3"/>
              <w:szCs w:val="42"/>
            </w:rPr>
            <w:t>5. 非功能需求设计</w:t>
          </w:r>
          <w:r>
            <w:tab/>
          </w:r>
          <w:r>
            <w:fldChar w:fldCharType="begin"/>
          </w:r>
          <w:r>
            <w:instrText xml:space="preserve"> PAGEREF _Toc8139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C599E36">
          <w:pPr>
            <w:pStyle w:val="9"/>
            <w:tabs>
              <w:tab w:val="right" w:leader="dot" w:pos="11015"/>
            </w:tabs>
          </w:pPr>
          <w:r>
            <w:fldChar w:fldCharType="begin"/>
          </w:r>
          <w:r>
            <w:instrText xml:space="preserve"> HYPERLINK \l _Toc14936 </w:instrText>
          </w:r>
          <w:r>
            <w:fldChar w:fldCharType="separate"/>
          </w:r>
          <w:r>
            <w:rPr>
              <w:bCs/>
              <w:spacing w:val="-4"/>
              <w:szCs w:val="42"/>
            </w:rPr>
            <w:t>6. 数据架构设计</w:t>
          </w:r>
          <w:r>
            <w:tab/>
          </w:r>
          <w:r>
            <w:fldChar w:fldCharType="begin"/>
          </w:r>
          <w:r>
            <w:instrText xml:space="preserve"> PAGEREF _Toc14936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59B884DD">
          <w:pPr>
            <w:pStyle w:val="9"/>
            <w:tabs>
              <w:tab w:val="right" w:leader="dot" w:pos="11015"/>
            </w:tabs>
          </w:pPr>
          <w:r>
            <w:fldChar w:fldCharType="begin"/>
          </w:r>
          <w:r>
            <w:instrText xml:space="preserve"> HYPERLINK \l _Toc29437 </w:instrText>
          </w:r>
          <w:r>
            <w:fldChar w:fldCharType="separate"/>
          </w:r>
          <w:r>
            <w:rPr>
              <w:bCs/>
              <w:spacing w:val="-4"/>
              <w:szCs w:val="36"/>
            </w:rPr>
            <w:t>6.3 数据流转设计</w:t>
          </w:r>
          <w:r>
            <w:tab/>
          </w:r>
          <w:r>
            <w:fldChar w:fldCharType="begin"/>
          </w:r>
          <w:r>
            <w:instrText xml:space="preserve"> PAGEREF _Toc29437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1D1BB8EB">
          <w:pPr>
            <w:pStyle w:val="9"/>
            <w:tabs>
              <w:tab w:val="right" w:leader="dot" w:pos="11015"/>
            </w:tabs>
          </w:pPr>
          <w:r>
            <w:fldChar w:fldCharType="begin"/>
          </w:r>
          <w:r>
            <w:instrText xml:space="preserve"> HYPERLINK \l _Toc6557 </w:instrText>
          </w:r>
          <w:r>
            <w:fldChar w:fldCharType="separate"/>
          </w:r>
          <w:r>
            <w:rPr>
              <w:bCs/>
              <w:spacing w:val="-4"/>
              <w:szCs w:val="42"/>
            </w:rPr>
            <w:t>7. 部署架构设计</w:t>
          </w:r>
          <w:r>
            <w:tab/>
          </w:r>
          <w:r>
            <w:fldChar w:fldCharType="begin"/>
          </w:r>
          <w:r>
            <w:instrText xml:space="preserve"> PAGEREF _Toc6557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4E40BFD7">
          <w:pPr>
            <w:pStyle w:val="9"/>
            <w:tabs>
              <w:tab w:val="right" w:leader="dot" w:pos="11015"/>
            </w:tabs>
          </w:pPr>
          <w:r>
            <w:fldChar w:fldCharType="begin"/>
          </w:r>
          <w:r>
            <w:instrText xml:space="preserve"> HYPERLINK \l _Toc14278 </w:instrText>
          </w:r>
          <w:r>
            <w:fldChar w:fldCharType="separate"/>
          </w:r>
          <w:r>
            <w:rPr>
              <w:rFonts w:hint="eastAsia"/>
              <w:bCs/>
              <w:spacing w:val="-4"/>
              <w:szCs w:val="42"/>
              <w:lang w:val="en-US" w:eastAsia="zh-CN"/>
            </w:rPr>
            <w:t>8</w:t>
          </w:r>
          <w:r>
            <w:rPr>
              <w:bCs/>
              <w:spacing w:val="-4"/>
              <w:szCs w:val="42"/>
            </w:rPr>
            <w:t xml:space="preserve"> 参考资料</w:t>
          </w:r>
          <w:r>
            <w:tab/>
          </w:r>
          <w:r>
            <w:fldChar w:fldCharType="begin"/>
          </w:r>
          <w:r>
            <w:instrText xml:space="preserve"> PAGEREF _Toc14278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0CEBFB69">
          <w:pPr>
            <w:spacing w:line="360" w:lineRule="auto"/>
            <w:jc w:val="both"/>
            <w:rPr>
              <w:rFonts w:ascii="宋体" w:hAnsi="Times New Roman" w:eastAsia="宋体" w:cs="宋体"/>
              <w:snapToGrid w:val="0"/>
              <w:lang w:val="en-US" w:eastAsia="zh-CN" w:bidi="ar-SA"/>
            </w:rPr>
            <w:sectPr>
              <w:headerReference r:id="rId5" w:type="default"/>
              <w:footerReference r:id="rId6" w:type="default"/>
              <w:pgSz w:w="11906" w:h="16838"/>
              <w:pgMar w:top="1246" w:right="287" w:bottom="0" w:left="604" w:header="0" w:footer="0" w:gutter="0"/>
              <w:pgBorders w:offsetFrom="page">
                <w:top w:val="single" w:color="auto" w:sz="4" w:space="24"/>
                <w:left w:val="single" w:color="auto" w:sz="4" w:space="24"/>
                <w:bottom w:val="single" w:color="auto" w:sz="4" w:space="24"/>
                <w:right w:val="single" w:color="auto" w:sz="4" w:space="24"/>
              </w:pgBorders>
              <w:pgNumType w:fmt="decimal"/>
              <w:cols w:space="720" w:num="1"/>
            </w:sectPr>
          </w:pPr>
          <w:r>
            <w:fldChar w:fldCharType="end"/>
          </w:r>
          <w:bookmarkStart w:id="10" w:name="_GoBack"/>
        </w:p>
      </w:sdtContent>
    </w:sdt>
    <w:bookmarkEnd w:id="10"/>
    <w:p w14:paraId="597CB52C">
      <w:pPr>
        <w:spacing w:line="360" w:lineRule="auto"/>
        <w:jc w:val="both"/>
      </w:pPr>
    </w:p>
    <w:p w14:paraId="57259E2F">
      <w:pPr>
        <w:pStyle w:val="2"/>
        <w:numPr>
          <w:ilvl w:val="0"/>
          <w:numId w:val="2"/>
        </w:numPr>
        <w:bidi w:val="0"/>
      </w:pPr>
      <w:bookmarkStart w:id="1" w:name="_Toc7292"/>
      <w:r>
        <w:t>系统概述</w:t>
      </w:r>
      <w:bookmarkEnd w:id="1"/>
    </w:p>
    <w:p w14:paraId="70E94B1A">
      <w:pPr>
        <w:pStyle w:val="4"/>
        <w:bidi w:val="0"/>
        <w:ind w:left="600" w:leftChars="0" w:firstLineChars="0"/>
      </w:pPr>
      <w:r>
        <w:t>项目背景与目标</w:t>
      </w:r>
    </w:p>
    <w:p w14:paraId="7DBBC00D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00" w:leftChars="200"/>
        <w:textAlignment w:val="auto"/>
        <w:rPr>
          <w:rFonts w:hint="eastAsia"/>
        </w:rPr>
      </w:pPr>
      <w:r>
        <w:rPr>
          <w:rFonts w:hint="eastAsia"/>
        </w:rPr>
        <w:t>工程教育专业认证是衡量工程教育质量、实现工程教育国际互认的重要制度。当前，各高校在推进认证工作中普遍面临数据分散难归集、达成度计算缺工具、自评报告整理耗时长等痛点，传统的手工管理方式（Word文档管理培养方案、Excel公式计算达成度）已难以满足认证标准中对系统性、科学性的要求。</w:t>
      </w:r>
    </w:p>
    <w:p w14:paraId="5CFB5F25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00" w:leftChars="200"/>
        <w:textAlignment w:val="auto"/>
        <w:rPr>
          <w:rFonts w:hint="eastAsia"/>
        </w:rPr>
      </w:pPr>
      <w:r>
        <w:rPr>
          <w:rFonts w:hint="eastAsia"/>
        </w:rPr>
        <w:t>工程教育专业认证智能服务系统正是面向这一需求，为高校专业建设团队提供一套符合OBE（Outcome-Based Education）理念的数字化、智能化支撑平台。系统聚焦认证全流程，从培养方案的顶层设计到课程教学的具体实施，再到持续改进的闭环管理，全面覆盖认证核心业务场景。</w:t>
      </w:r>
    </w:p>
    <w:p w14:paraId="362F0A9B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00" w:leftChars="200"/>
        <w:textAlignment w:val="auto"/>
        <w:rPr>
          <w:rFonts w:hint="eastAsia"/>
        </w:rPr>
      </w:pPr>
    </w:p>
    <w:p w14:paraId="7167B761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00" w:leftChars="200"/>
        <w:textAlignment w:val="auto"/>
        <w:rPr>
          <w:rFonts w:hint="eastAsia"/>
        </w:rPr>
      </w:pPr>
      <w:r>
        <w:rPr>
          <w:rFonts w:hint="eastAsia"/>
        </w:rPr>
        <w:t>项目目标：</w:t>
      </w:r>
    </w:p>
    <w:p w14:paraId="3AD71411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00" w:leftChars="200"/>
        <w:textAlignment w:val="auto"/>
        <w:rPr>
          <w:rFonts w:hint="eastAsia"/>
        </w:rPr>
      </w:pPr>
      <w:r>
        <w:rPr>
          <w:rFonts w:hint="eastAsia"/>
        </w:rPr>
        <w:t>建立结构化的培养方案管理体系，实现培养目标、毕业要求、指标点与课程体系的数字化关联；</w:t>
      </w:r>
    </w:p>
    <w:p w14:paraId="1713C084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00" w:leftChars="200"/>
        <w:textAlignment w:val="auto"/>
        <w:rPr>
          <w:rFonts w:hint="eastAsia"/>
        </w:rPr>
      </w:pPr>
      <w:r>
        <w:rPr>
          <w:rFonts w:hint="eastAsia"/>
        </w:rPr>
        <w:t>提供标准化的课程大纲与考核评价管理工具，规范教学过程性材料的采集与归档；</w:t>
      </w:r>
    </w:p>
    <w:p w14:paraId="589C948A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00" w:leftChars="200"/>
        <w:textAlignment w:val="auto"/>
        <w:rPr>
          <w:rFonts w:hint="eastAsia"/>
        </w:rPr>
      </w:pPr>
      <w:r>
        <w:rPr>
          <w:rFonts w:hint="eastAsia"/>
        </w:rPr>
        <w:t>内置达成度智能计算引擎，支持多维度、可配置的评价模型，自动生成达成度分析报告；</w:t>
      </w:r>
    </w:p>
    <w:p w14:paraId="78858B00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00" w:leftChars="200"/>
        <w:textAlignment w:val="auto"/>
        <w:rPr>
          <w:rFonts w:hint="eastAsia"/>
        </w:rPr>
      </w:pPr>
      <w:r>
        <w:rPr>
          <w:rFonts w:hint="eastAsia"/>
        </w:rPr>
        <w:t>构建持续改进的闭环管理机制，实现“评价-分析-改进”全流程可追溯；</w:t>
      </w:r>
    </w:p>
    <w:p w14:paraId="5FEB311F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00" w:leftChars="200"/>
        <w:textAlignment w:val="auto"/>
        <w:rPr>
          <w:rFonts w:hint="eastAsia"/>
        </w:rPr>
      </w:pPr>
      <w:r>
        <w:rPr>
          <w:rFonts w:hint="eastAsia"/>
        </w:rPr>
        <w:t>通过自评报告协同编写与数据自动填充，大幅提升认证材料准备效率。</w:t>
      </w:r>
    </w:p>
    <w:p w14:paraId="31CF97C3">
      <w:pPr>
        <w:pStyle w:val="4"/>
        <w:bidi w:val="0"/>
        <w:ind w:left="600" w:leftChars="0" w:firstLineChars="0"/>
        <w:rPr>
          <w:rFonts w:hint="eastAsia"/>
          <w:lang w:val="en-US" w:eastAsia="zh-CN"/>
        </w:rPr>
      </w:pPr>
      <w:r>
        <w:t xml:space="preserve"> 系统定</w:t>
      </w:r>
      <w:r>
        <w:rPr>
          <w:rFonts w:hint="eastAsia"/>
          <w:lang w:val="en-US" w:eastAsia="zh-CN"/>
        </w:rPr>
        <w:t>位</w:t>
      </w:r>
    </w:p>
    <w:p w14:paraId="685D2EDA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00" w:leftChars="200"/>
        <w:textAlignment w:val="auto"/>
        <w:rPr>
          <w:rFonts w:hint="eastAsia"/>
        </w:rPr>
      </w:pPr>
      <w:r>
        <w:rPr>
          <w:rFonts w:hint="eastAsia"/>
        </w:rPr>
        <w:t>核心角色：工程教育认证工作的统一数字化支撑平台，衔接专业建设、课程教学与认证评价全流程。</w:t>
      </w:r>
    </w:p>
    <w:p w14:paraId="574A6285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00" w:leftChars="200"/>
        <w:textAlignment w:val="auto"/>
        <w:rPr>
          <w:rFonts w:hint="eastAsia"/>
        </w:rPr>
      </w:pPr>
      <w:r>
        <w:rPr>
          <w:rFonts w:hint="eastAsia"/>
        </w:rPr>
        <w:t>覆盖范围：涵盖人才培养方案管理、课程管理、教学运行管理、课程考核评价、达成度评价、调查与评价、持续改进、自评报告8大核心场景，覆盖认证“顶层设计→教学实施→评价改进”全生命周期。</w:t>
      </w:r>
    </w:p>
    <w:p w14:paraId="16A88FDA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00" w:leftChars="200"/>
        <w:textAlignment w:val="auto"/>
        <w:rPr>
          <w:rFonts w:hint="eastAsia"/>
        </w:rPr>
      </w:pPr>
      <w:r>
        <w:rPr>
          <w:rFonts w:hint="eastAsia"/>
        </w:rPr>
        <w:t>预期效果：助力高校专业认证材料规范化管理，达成度计算效率提升80%以上，自评报告编制时间缩短50%以上。</w:t>
      </w:r>
    </w:p>
    <w:p w14:paraId="31E1E310">
      <w:pPr>
        <w:pStyle w:val="4"/>
        <w:bidi w:val="0"/>
        <w:ind w:left="600" w:leftChars="0" w:firstLineChars="0"/>
      </w:pPr>
      <w:r>
        <w:t>核心需求摘要</w:t>
      </w:r>
    </w:p>
    <w:p w14:paraId="15C1FF9F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00" w:leftChars="200"/>
        <w:textAlignment w:val="auto"/>
        <w:rPr>
          <w:rFonts w:hint="eastAsia"/>
        </w:rPr>
      </w:pPr>
      <w:r>
        <w:rPr>
          <w:rFonts w:hint="eastAsia"/>
        </w:rPr>
        <w:t>功能需求：</w:t>
      </w:r>
    </w:p>
    <w:p w14:paraId="06C38FAF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00" w:leftChars="200"/>
        <w:textAlignment w:val="auto"/>
        <w:rPr>
          <w:rFonts w:hint="eastAsia"/>
        </w:rPr>
      </w:pPr>
      <w:r>
        <w:rPr>
          <w:rFonts w:hint="eastAsia"/>
        </w:rPr>
        <w:t>8大核心功能模块（详见《工程教育专业认证智能服务系统_软件需求规约》）：</w:t>
      </w:r>
    </w:p>
    <w:p w14:paraId="65BB1720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00" w:leftChars="200"/>
        <w:textAlignment w:val="auto"/>
        <w:rPr>
          <w:rFonts w:hint="eastAsia"/>
        </w:rPr>
      </w:pPr>
      <w:r>
        <w:rPr>
          <w:rFonts w:hint="eastAsia"/>
        </w:rPr>
        <w:t>1.人才培养方案管理——培养方案版本管理、培养目标/毕业要求/指标点分解、课程支撑矩阵</w:t>
      </w:r>
    </w:p>
    <w:p w14:paraId="0DC3C348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00" w:leftChars="200"/>
        <w:textAlignment w:val="auto"/>
        <w:rPr>
          <w:rFonts w:hint="eastAsia"/>
        </w:rPr>
      </w:pPr>
      <w:r>
        <w:rPr>
          <w:rFonts w:hint="eastAsia"/>
        </w:rPr>
        <w:t>2.课程管理——课程大纲结构化、课程目标管理、考核方式配置</w:t>
      </w:r>
    </w:p>
    <w:p w14:paraId="7C64E0BF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00" w:leftChars="200"/>
        <w:textAlignment w:val="auto"/>
        <w:rPr>
          <w:rFonts w:hint="eastAsia"/>
        </w:rPr>
      </w:pPr>
      <w:r>
        <w:rPr>
          <w:rFonts w:hint="eastAsia"/>
        </w:rPr>
        <w:t>3.教学运行管理——学生/教师/教学班管理、课程分配</w:t>
      </w:r>
    </w:p>
    <w:p w14:paraId="71FB2293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00" w:leftChars="200"/>
        <w:textAlignment w:val="auto"/>
        <w:rPr>
          <w:rFonts w:hint="eastAsia"/>
        </w:rPr>
      </w:pPr>
      <w:r>
        <w:rPr>
          <w:rFonts w:hint="eastAsia"/>
        </w:rPr>
        <w:t>4.课程考核评价——成绩录入、佐证材料采集</w:t>
      </w:r>
    </w:p>
    <w:p w14:paraId="29EB8532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00" w:leftChars="200"/>
        <w:textAlignment w:val="auto"/>
        <w:rPr>
          <w:rFonts w:hint="eastAsia"/>
        </w:rPr>
      </w:pPr>
      <w:r>
        <w:rPr>
          <w:rFonts w:hint="eastAsia"/>
        </w:rPr>
        <w:t>5.达成度评价——评价模型配置、课程目标/毕业要求达成度自动计算</w:t>
      </w:r>
    </w:p>
    <w:p w14:paraId="0CC5339D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00" w:leftChars="200"/>
        <w:textAlignment w:val="auto"/>
        <w:rPr>
          <w:rFonts w:hint="eastAsia"/>
        </w:rPr>
      </w:pPr>
      <w:r>
        <w:rPr>
          <w:rFonts w:hint="eastAsia"/>
        </w:rPr>
        <w:t>6.调查与评价——问卷设计与发布、数据统计分析</w:t>
      </w:r>
    </w:p>
    <w:p w14:paraId="3A8D2718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00" w:leftChars="200"/>
        <w:textAlignment w:val="auto"/>
        <w:rPr>
          <w:rFonts w:hint="eastAsia"/>
        </w:rPr>
      </w:pPr>
      <w:r>
        <w:rPr>
          <w:rFonts w:hint="eastAsia"/>
        </w:rPr>
        <w:t>7.持续改进——改进记录管理、效果跟踪</w:t>
      </w:r>
    </w:p>
    <w:p w14:paraId="477F2E1A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00" w:leftChars="200"/>
        <w:textAlignment w:val="auto"/>
        <w:rPr>
          <w:rFonts w:hint="eastAsia"/>
        </w:rPr>
      </w:pPr>
      <w:r>
        <w:rPr>
          <w:rFonts w:hint="eastAsia"/>
        </w:rPr>
        <w:t>8.自评报告——大纲管理、协同编写、数据自动填充</w:t>
      </w:r>
    </w:p>
    <w:p w14:paraId="0E88BA41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00" w:leftChars="200"/>
        <w:textAlignment w:val="auto"/>
        <w:rPr>
          <w:rFonts w:hint="eastAsia"/>
        </w:rPr>
      </w:pPr>
    </w:p>
    <w:p w14:paraId="45E744E5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00" w:leftChars="200"/>
        <w:textAlignment w:val="auto"/>
        <w:rPr>
          <w:rFonts w:hint="eastAsia"/>
        </w:rPr>
      </w:pPr>
      <w:r>
        <w:rPr>
          <w:rFonts w:hint="eastAsia"/>
        </w:rPr>
        <w:t>非功能需求：</w:t>
      </w:r>
    </w:p>
    <w:p w14:paraId="485CCF0D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00" w:leftChars="200"/>
        <w:textAlignment w:val="auto"/>
        <w:rPr>
          <w:rFonts w:hint="eastAsia"/>
        </w:rPr>
      </w:pPr>
      <w:r>
        <w:rPr>
          <w:rFonts w:hint="eastAsia"/>
        </w:rPr>
        <w:t>易用性：所有功能界面需简洁直观，操作路径≤3步，管理端信息录入效率提升30%以上。</w:t>
      </w:r>
    </w:p>
    <w:p w14:paraId="65E8FB47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00" w:leftChars="200"/>
        <w:textAlignment w:val="auto"/>
        <w:rPr>
          <w:rFonts w:hint="eastAsia"/>
        </w:rPr>
      </w:pPr>
      <w:r>
        <w:rPr>
          <w:rFonts w:hint="eastAsia"/>
        </w:rPr>
        <w:t>性能：支持200+并发用户访问，普通页面响应时间≤3秒，达成度计算（标准教学班规模）≤5秒。</w:t>
      </w:r>
    </w:p>
    <w:p w14:paraId="742CD142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00" w:leftChars="200"/>
        <w:textAlignment w:val="auto"/>
        <w:rPr>
          <w:rFonts w:hint="eastAsia"/>
        </w:rPr>
      </w:pPr>
      <w:r>
        <w:rPr>
          <w:rFonts w:hint="eastAsia"/>
        </w:rPr>
        <w:t>兼容性：适配Chrome/Edge/Firefox/Safari最新两版，PC端为主。</w:t>
      </w:r>
    </w:p>
    <w:p w14:paraId="147F95B0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00" w:leftChars="200"/>
        <w:textAlignment w:val="auto"/>
        <w:rPr>
          <w:rFonts w:hint="eastAsia"/>
        </w:rPr>
      </w:pPr>
      <w:r>
        <w:rPr>
          <w:rFonts w:hint="eastAsia"/>
        </w:rPr>
        <w:t>安全性：敏感数据加密存储，操作日志留存≥1年，基于RBAC的权限控制。</w:t>
      </w:r>
    </w:p>
    <w:p w14:paraId="2BEA0430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00" w:leftChars="200"/>
        <w:textAlignment w:val="auto"/>
        <w:rPr>
          <w:rFonts w:hint="eastAsia"/>
        </w:rPr>
      </w:pPr>
      <w:r>
        <w:rPr>
          <w:rFonts w:hint="eastAsia"/>
        </w:rPr>
        <w:t>可靠性：系统全年可用性≥99.5%，数据库每日自动备份。</w:t>
      </w:r>
    </w:p>
    <w:p w14:paraId="4693910C">
      <w:pPr>
        <w:pStyle w:val="3"/>
        <w:spacing w:before="184" w:line="360" w:lineRule="auto"/>
        <w:ind w:left="706" w:right="29" w:hanging="226"/>
        <w:jc w:val="both"/>
        <w:rPr>
          <w:color w:val="FF0000"/>
          <w:spacing w:val="-12"/>
        </w:rPr>
      </w:pPr>
    </w:p>
    <w:p w14:paraId="0832C005">
      <w:pPr>
        <w:pStyle w:val="2"/>
        <w:numPr>
          <w:ilvl w:val="0"/>
          <w:numId w:val="1"/>
        </w:numPr>
        <w:bidi w:val="0"/>
        <w:ind w:left="0" w:leftChars="0" w:firstLine="0" w:firstLineChars="0"/>
      </w:pPr>
      <w:bookmarkStart w:id="2" w:name="_Toc10928"/>
      <w:r>
        <w:t>总体架构设计</w:t>
      </w:r>
      <w:bookmarkEnd w:id="2"/>
    </w:p>
    <w:p w14:paraId="258DC4EE">
      <w:pPr>
        <w:pStyle w:val="4"/>
        <w:bidi w:val="0"/>
        <w:ind w:left="600" w:leftChars="0" w:firstLineChars="0"/>
      </w:pPr>
      <w:r>
        <w:rPr>
          <w:rFonts w:hint="eastAsia"/>
        </w:rPr>
        <w:t>架构分层（纵向）</w:t>
      </w:r>
    </w:p>
    <w:p w14:paraId="3E2D597E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00" w:leftChars="200"/>
        <w:textAlignment w:val="auto"/>
        <w:rPr>
          <w:rFonts w:hint="eastAsia"/>
        </w:rPr>
      </w:pPr>
      <w:r>
        <w:rPr>
          <w:rFonts w:hint="eastAsia"/>
        </w:rPr>
        <w:t>本系统采用前后端分离的分层架构设计，将前端用户界面与后端业务逻辑完全解耦、独立部署，通过标准化RESTful API进行通信。整体架构纵向分为五层：</w:t>
      </w:r>
    </w:p>
    <w:p w14:paraId="3515F91B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00" w:leftChars="200"/>
        <w:textAlignment w:val="auto"/>
        <w:rPr>
          <w:rFonts w:hint="eastAsia"/>
        </w:rPr>
      </w:pPr>
    </w:p>
    <w:p w14:paraId="78C6E665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00" w:leftChars="200"/>
        <w:textAlignment w:val="auto"/>
        <w:rPr>
          <w:rFonts w:hint="eastAsia"/>
        </w:rPr>
      </w:pPr>
      <w:r>
        <w:rPr>
          <w:rFonts w:hint="eastAsia"/>
        </w:rPr>
        <w:t>1. 前端层（Presentation Layer）</w:t>
      </w:r>
    </w:p>
    <w:p w14:paraId="6143EF63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00" w:leftChars="200"/>
        <w:textAlignment w:val="auto"/>
        <w:rPr>
          <w:rFonts w:hint="eastAsia"/>
        </w:rPr>
      </w:pPr>
      <w:r>
        <w:rPr>
          <w:rFonts w:hint="eastAsia"/>
        </w:rPr>
        <w:t>基于React 18 + TypeScript + Vite构建，采用组件化开发模式，通过Axios调用后端RESTful API实现数据交互。前端不直接访问数据库，所有数据通过API获取。</w:t>
      </w:r>
    </w:p>
    <w:p w14:paraId="2521722F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00" w:leftChars="200"/>
        <w:textAlignment w:val="auto"/>
        <w:rPr>
          <w:rFonts w:hint="eastAsia"/>
        </w:rPr>
      </w:pPr>
      <w:r>
        <w:rPr>
          <w:rFonts w:hint="eastAsia"/>
        </w:rPr>
        <w:t>角色适配：根据登录用户角色（ADMIN/DIRECTOR/COORDINATOR/INSTRUCTOR/STUDENT）动态渲染不同功能界面。</w:t>
      </w:r>
    </w:p>
    <w:p w14:paraId="3815E005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00" w:leftChars="200"/>
        <w:textAlignment w:val="auto"/>
        <w:rPr>
          <w:rFonts w:hint="eastAsia"/>
        </w:rPr>
      </w:pPr>
      <w:r>
        <w:rPr>
          <w:rFonts w:hint="eastAsia"/>
        </w:rPr>
        <w:t>状态管理：采用Zustand进行全局状态管理，存储用户信息、角色权限、应用配置等。</w:t>
      </w:r>
    </w:p>
    <w:p w14:paraId="42AAF1EC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00" w:leftChars="200"/>
        <w:textAlignment w:val="auto"/>
        <w:rPr>
          <w:rFonts w:hint="eastAsia"/>
        </w:rPr>
      </w:pPr>
      <w:r>
        <w:rPr>
          <w:rFonts w:hint="eastAsia"/>
        </w:rPr>
        <w:t>UI组件：基于shadcn/ui（Radix UI）+ Tailwind CSS构建，确保界面风格统一、响应式适配。</w:t>
      </w:r>
    </w:p>
    <w:p w14:paraId="7DB2D8E6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00" w:leftChars="200"/>
        <w:textAlignment w:val="auto"/>
        <w:rPr>
          <w:rFonts w:hint="eastAsia"/>
        </w:rPr>
      </w:pPr>
    </w:p>
    <w:p w14:paraId="1AF3B6EA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00" w:leftChars="200"/>
        <w:textAlignment w:val="auto"/>
        <w:rPr>
          <w:rFonts w:hint="eastAsia"/>
        </w:rPr>
      </w:pPr>
      <w:r>
        <w:rPr>
          <w:rFonts w:hint="eastAsia"/>
        </w:rPr>
        <w:t>2. 接入层（Gateway Layer）</w:t>
      </w:r>
    </w:p>
    <w:p w14:paraId="7F2FB3AE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00" w:leftChars="200"/>
        <w:textAlignment w:val="auto"/>
        <w:rPr>
          <w:rFonts w:hint="eastAsia"/>
        </w:rPr>
      </w:pPr>
      <w:r>
        <w:rPr>
          <w:rFonts w:hint="eastAsia"/>
        </w:rPr>
        <w:t>Nginx反向代理：作为统一入口，负责请求分发、静态资源服务、负载均衡。</w:t>
      </w:r>
    </w:p>
    <w:p w14:paraId="1C3B3A25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00" w:leftChars="200"/>
        <w:textAlignment w:val="auto"/>
        <w:rPr>
          <w:rFonts w:hint="eastAsia"/>
        </w:rPr>
      </w:pPr>
      <w:r>
        <w:rPr>
          <w:rFonts w:hint="eastAsia"/>
        </w:rPr>
        <w:t>权限路由：前端路由守卫基于/api/v1/auth/me返回的roleCodes进行菜单可见性与页面访问控制。</w:t>
      </w:r>
    </w:p>
    <w:p w14:paraId="48450546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00" w:leftChars="200"/>
        <w:textAlignment w:val="auto"/>
        <w:rPr>
          <w:rFonts w:hint="eastAsia"/>
        </w:rPr>
      </w:pPr>
      <w:r>
        <w:rPr>
          <w:rFonts w:hint="eastAsia"/>
        </w:rPr>
        <w:t>静态资源CDN：将前端静态资源（JS/CSS/图片）部署至CDN，降低源站压力，提升访问速度。</w:t>
      </w:r>
    </w:p>
    <w:p w14:paraId="4C91FE90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00" w:leftChars="200"/>
        <w:textAlignment w:val="auto"/>
        <w:rPr>
          <w:rFonts w:hint="eastAsia"/>
        </w:rPr>
      </w:pPr>
    </w:p>
    <w:p w14:paraId="07B4F588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00" w:leftChars="200"/>
        <w:textAlignment w:val="auto"/>
        <w:rPr>
          <w:rFonts w:hint="eastAsia"/>
        </w:rPr>
      </w:pPr>
      <w:r>
        <w:rPr>
          <w:rFonts w:hint="eastAsia"/>
        </w:rPr>
        <w:t>3. 应用层（Application Layer）</w:t>
      </w:r>
    </w:p>
    <w:p w14:paraId="1CEABFB8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00" w:leftChars="200"/>
        <w:textAlignment w:val="auto"/>
        <w:rPr>
          <w:rFonts w:hint="eastAsia"/>
        </w:rPr>
      </w:pPr>
      <w:r>
        <w:rPr>
          <w:rFonts w:hint="eastAsia"/>
        </w:rPr>
        <w:t>采用Spring Boot 3.x构建，按业务域划分为8个核心模块，模块间通过服务层调用和数据库共享实现协同，降低耦合度。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729"/>
        <w:gridCol w:w="3729"/>
        <w:gridCol w:w="3353"/>
      </w:tblGrid>
      <w:tr w14:paraId="576D6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729" w:type="dxa"/>
          </w:tcPr>
          <w:p w14:paraId="3AA695D2">
            <w:pPr>
              <w:spacing w:before="193" w:line="360" w:lineRule="auto"/>
              <w:jc w:val="both"/>
              <w:rPr>
                <w:spacing w:val="-4"/>
                <w:vertAlign w:val="baseline"/>
              </w:rPr>
            </w:pPr>
            <w:r>
              <w:rPr>
                <w:rFonts w:hint="eastAsia"/>
              </w:rPr>
              <w:t>模块名称</w:t>
            </w:r>
          </w:p>
        </w:tc>
        <w:tc>
          <w:tcPr>
            <w:tcW w:w="3729" w:type="dxa"/>
          </w:tcPr>
          <w:p w14:paraId="00F8262A">
            <w:pPr>
              <w:spacing w:before="193" w:line="360" w:lineRule="auto"/>
              <w:jc w:val="both"/>
              <w:rPr>
                <w:spacing w:val="-4"/>
                <w:vertAlign w:val="baseline"/>
              </w:rPr>
            </w:pPr>
            <w:r>
              <w:rPr>
                <w:rFonts w:hint="eastAsia"/>
              </w:rPr>
              <w:t>核心职责</w:t>
            </w:r>
          </w:p>
        </w:tc>
        <w:tc>
          <w:tcPr>
            <w:tcW w:w="3353" w:type="dxa"/>
          </w:tcPr>
          <w:p w14:paraId="244032DF">
            <w:pPr>
              <w:spacing w:before="193" w:line="360" w:lineRule="auto"/>
              <w:jc w:val="both"/>
              <w:rPr>
                <w:spacing w:val="-4"/>
                <w:vertAlign w:val="baseline"/>
              </w:rPr>
            </w:pPr>
            <w:r>
              <w:rPr>
                <w:rFonts w:hint="eastAsia"/>
              </w:rPr>
              <w:t>对应控制器</w:t>
            </w:r>
          </w:p>
        </w:tc>
      </w:tr>
      <w:tr w14:paraId="5A9E0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729" w:type="dxa"/>
          </w:tcPr>
          <w:p w14:paraId="717127C7">
            <w:pPr>
              <w:spacing w:before="193" w:line="360" w:lineRule="auto"/>
              <w:jc w:val="both"/>
              <w:rPr>
                <w:spacing w:val="-4"/>
                <w:vertAlign w:val="baseline"/>
              </w:rPr>
            </w:pPr>
            <w:r>
              <w:rPr>
                <w:rFonts w:hint="eastAsia"/>
              </w:rPr>
              <w:t>认证与会话模块</w:t>
            </w:r>
          </w:p>
        </w:tc>
        <w:tc>
          <w:tcPr>
            <w:tcW w:w="3729" w:type="dxa"/>
          </w:tcPr>
          <w:p w14:paraId="162592AD">
            <w:pPr>
              <w:spacing w:before="193" w:line="360" w:lineRule="auto"/>
              <w:jc w:val="both"/>
              <w:rPr>
                <w:spacing w:val="-4"/>
                <w:vertAlign w:val="baseline"/>
              </w:rPr>
            </w:pPr>
            <w:r>
              <w:rPr>
                <w:rFonts w:hint="eastAsia"/>
              </w:rPr>
              <w:t>用户登录、权限校验、会话管理</w:t>
            </w:r>
          </w:p>
        </w:tc>
        <w:tc>
          <w:tcPr>
            <w:tcW w:w="3353" w:type="dxa"/>
          </w:tcPr>
          <w:p w14:paraId="28A7921A">
            <w:pPr>
              <w:spacing w:before="193" w:line="360" w:lineRule="auto"/>
              <w:jc w:val="both"/>
              <w:rPr>
                <w:spacing w:val="-4"/>
                <w:vertAlign w:val="baseline"/>
              </w:rPr>
            </w:pPr>
            <w:r>
              <w:rPr>
                <w:rFonts w:hint="eastAsia"/>
              </w:rPr>
              <w:t>AuthController、AdminController</w:t>
            </w:r>
          </w:p>
        </w:tc>
      </w:tr>
      <w:tr w14:paraId="43636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729" w:type="dxa"/>
          </w:tcPr>
          <w:p w14:paraId="7B5691D5">
            <w:pPr>
              <w:spacing w:before="193" w:line="360" w:lineRule="auto"/>
              <w:jc w:val="both"/>
              <w:rPr>
                <w:spacing w:val="-4"/>
                <w:vertAlign w:val="baseline"/>
              </w:rPr>
            </w:pPr>
            <w:r>
              <w:rPr>
                <w:rFonts w:hint="eastAsia"/>
              </w:rPr>
              <w:t>基础数据模块</w:t>
            </w:r>
          </w:p>
        </w:tc>
        <w:tc>
          <w:tcPr>
            <w:tcW w:w="3729" w:type="dxa"/>
          </w:tcPr>
          <w:p w14:paraId="7DD442E2">
            <w:pPr>
              <w:spacing w:before="193" w:line="360" w:lineRule="auto"/>
              <w:jc w:val="both"/>
              <w:rPr>
                <w:spacing w:val="-4"/>
                <w:vertAlign w:val="baseline"/>
              </w:rPr>
            </w:pPr>
            <w:r>
              <w:rPr>
                <w:rFonts w:hint="eastAsia"/>
              </w:rPr>
              <w:t>组织架构、用户管理、角色管理</w:t>
            </w:r>
          </w:p>
        </w:tc>
        <w:tc>
          <w:tcPr>
            <w:tcW w:w="3353" w:type="dxa"/>
          </w:tcPr>
          <w:p w14:paraId="2A923B56">
            <w:pPr>
              <w:spacing w:before="193" w:line="360" w:lineRule="auto"/>
              <w:jc w:val="both"/>
              <w:rPr>
                <w:spacing w:val="-4"/>
                <w:vertAlign w:val="baseline"/>
              </w:rPr>
            </w:pPr>
            <w:r>
              <w:rPr>
                <w:rFonts w:hint="eastAsia"/>
              </w:rPr>
              <w:t>OrganizationController、AdminController</w:t>
            </w:r>
          </w:p>
        </w:tc>
      </w:tr>
      <w:tr w14:paraId="5FB59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729" w:type="dxa"/>
          </w:tcPr>
          <w:p w14:paraId="5FC94802">
            <w:pPr>
              <w:spacing w:before="193" w:line="360" w:lineRule="auto"/>
              <w:jc w:val="both"/>
              <w:rPr>
                <w:spacing w:val="-4"/>
                <w:vertAlign w:val="baseline"/>
              </w:rPr>
            </w:pPr>
            <w:r>
              <w:rPr>
                <w:rFonts w:hint="eastAsia"/>
              </w:rPr>
              <w:t>培养方案模块</w:t>
            </w:r>
          </w:p>
        </w:tc>
        <w:tc>
          <w:tcPr>
            <w:tcW w:w="3729" w:type="dxa"/>
          </w:tcPr>
          <w:p w14:paraId="7133BD6F">
            <w:pPr>
              <w:spacing w:before="193" w:line="360" w:lineRule="auto"/>
              <w:jc w:val="both"/>
              <w:rPr>
                <w:spacing w:val="-4"/>
                <w:vertAlign w:val="baseline"/>
              </w:rPr>
            </w:pPr>
            <w:r>
              <w:rPr>
                <w:rFonts w:hint="eastAsia"/>
              </w:rPr>
              <w:t>方案版本、培养目标、毕业要求、指标点</w:t>
            </w:r>
          </w:p>
        </w:tc>
        <w:tc>
          <w:tcPr>
            <w:tcW w:w="3353" w:type="dxa"/>
          </w:tcPr>
          <w:p w14:paraId="7701DDA3">
            <w:pPr>
              <w:spacing w:before="193" w:line="360" w:lineRule="auto"/>
              <w:jc w:val="both"/>
              <w:rPr>
                <w:spacing w:val="-4"/>
                <w:vertAlign w:val="baseline"/>
              </w:rPr>
            </w:pPr>
            <w:r>
              <w:rPr>
                <w:rFonts w:hint="eastAsia"/>
              </w:rPr>
              <w:t>ProgramSchemeController、RequirementController、IndicatorController</w:t>
            </w:r>
          </w:p>
        </w:tc>
      </w:tr>
      <w:tr w14:paraId="3D99D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729" w:type="dxa"/>
          </w:tcPr>
          <w:p w14:paraId="50CE1242">
            <w:pPr>
              <w:spacing w:before="193" w:line="360" w:lineRule="auto"/>
              <w:jc w:val="both"/>
              <w:rPr>
                <w:spacing w:val="-4"/>
                <w:vertAlign w:val="baseline"/>
              </w:rPr>
            </w:pPr>
            <w:r>
              <w:rPr>
                <w:rFonts w:hint="eastAsia"/>
              </w:rPr>
              <w:t>课程管理模块</w:t>
            </w:r>
          </w:p>
        </w:tc>
        <w:tc>
          <w:tcPr>
            <w:tcW w:w="3729" w:type="dxa"/>
          </w:tcPr>
          <w:p w14:paraId="31814137">
            <w:pPr>
              <w:spacing w:before="193" w:line="360" w:lineRule="auto"/>
              <w:jc w:val="both"/>
              <w:rPr>
                <w:spacing w:val="-4"/>
                <w:vertAlign w:val="baseline"/>
              </w:rPr>
            </w:pPr>
            <w:r>
              <w:rPr>
                <w:rFonts w:hint="eastAsia"/>
              </w:rPr>
              <w:t>课程信息、课程目标、考核方式、支撑矩阵</w:t>
            </w:r>
          </w:p>
        </w:tc>
        <w:tc>
          <w:tcPr>
            <w:tcW w:w="3353" w:type="dxa"/>
          </w:tcPr>
          <w:p w14:paraId="4A9C04FB">
            <w:pPr>
              <w:spacing w:before="193" w:line="360" w:lineRule="auto"/>
              <w:jc w:val="both"/>
              <w:rPr>
                <w:spacing w:val="-4"/>
                <w:vertAlign w:val="baseline"/>
              </w:rPr>
            </w:pPr>
            <w:r>
              <w:rPr>
                <w:rFonts w:hint="eastAsia"/>
              </w:rPr>
              <w:t>CourseController、ObjectiveController、MatrixController</w:t>
            </w:r>
          </w:p>
        </w:tc>
      </w:tr>
      <w:tr w14:paraId="20187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729" w:type="dxa"/>
          </w:tcPr>
          <w:p w14:paraId="7EBA8472">
            <w:pPr>
              <w:spacing w:before="193" w:line="360" w:lineRule="auto"/>
              <w:jc w:val="both"/>
              <w:rPr>
                <w:spacing w:val="-4"/>
                <w:vertAlign w:val="baseline"/>
              </w:rPr>
            </w:pPr>
            <w:r>
              <w:rPr>
                <w:rFonts w:hint="eastAsia"/>
              </w:rPr>
              <w:t>教学运行模块</w:t>
            </w:r>
          </w:p>
        </w:tc>
        <w:tc>
          <w:tcPr>
            <w:tcW w:w="3729" w:type="dxa"/>
          </w:tcPr>
          <w:p w14:paraId="2F28B230">
            <w:pPr>
              <w:spacing w:before="193" w:line="360" w:lineRule="auto"/>
              <w:jc w:val="both"/>
              <w:rPr>
                <w:spacing w:val="-4"/>
                <w:vertAlign w:val="baseline"/>
              </w:rPr>
            </w:pPr>
            <w:r>
              <w:rPr>
                <w:rFonts w:hint="eastAsia"/>
              </w:rPr>
              <w:t>教学班、教师分配、学生名单</w:t>
            </w:r>
          </w:p>
        </w:tc>
        <w:tc>
          <w:tcPr>
            <w:tcW w:w="3353" w:type="dxa"/>
          </w:tcPr>
          <w:p w14:paraId="15289DB4">
            <w:pPr>
              <w:spacing w:before="193" w:line="360" w:lineRule="auto"/>
              <w:jc w:val="both"/>
              <w:rPr>
                <w:spacing w:val="-4"/>
                <w:vertAlign w:val="baseline"/>
              </w:rPr>
            </w:pPr>
            <w:r>
              <w:rPr>
                <w:rFonts w:hint="eastAsia"/>
              </w:rPr>
              <w:t>TeachingClassController、TeacherController</w:t>
            </w:r>
          </w:p>
        </w:tc>
      </w:tr>
      <w:tr w14:paraId="41A41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729" w:type="dxa"/>
          </w:tcPr>
          <w:p w14:paraId="696A1697">
            <w:pPr>
              <w:spacing w:before="193" w:line="360" w:lineRule="auto"/>
              <w:jc w:val="both"/>
              <w:rPr>
                <w:spacing w:val="-4"/>
                <w:vertAlign w:val="baseline"/>
              </w:rPr>
            </w:pPr>
            <w:r>
              <w:rPr>
                <w:rFonts w:hint="eastAsia"/>
              </w:rPr>
              <w:t>成绩评价模块</w:t>
            </w:r>
          </w:p>
        </w:tc>
        <w:tc>
          <w:tcPr>
            <w:tcW w:w="3729" w:type="dxa"/>
          </w:tcPr>
          <w:p w14:paraId="58450938">
            <w:pPr>
              <w:spacing w:before="193" w:line="360" w:lineRule="auto"/>
              <w:jc w:val="both"/>
              <w:rPr>
                <w:spacing w:val="-4"/>
                <w:vertAlign w:val="baseline"/>
              </w:rPr>
            </w:pPr>
            <w:r>
              <w:rPr>
                <w:rFonts w:hint="eastAsia"/>
              </w:rPr>
              <w:t>成绩录入、佐证材料、达成度计算</w:t>
            </w:r>
          </w:p>
        </w:tc>
        <w:tc>
          <w:tcPr>
            <w:tcW w:w="3353" w:type="dxa"/>
          </w:tcPr>
          <w:p w14:paraId="63FB4EEF">
            <w:pPr>
              <w:spacing w:before="193" w:line="360" w:lineRule="auto"/>
              <w:jc w:val="both"/>
              <w:rPr>
                <w:spacing w:val="-4"/>
                <w:vertAlign w:val="baseline"/>
              </w:rPr>
            </w:pPr>
            <w:r>
              <w:rPr>
                <w:rFonts w:hint="eastAsia"/>
              </w:rPr>
              <w:t>ScoreController、FileController、CalculateController</w:t>
            </w:r>
          </w:p>
        </w:tc>
      </w:tr>
      <w:tr w14:paraId="56881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729" w:type="dxa"/>
          </w:tcPr>
          <w:p w14:paraId="2C7C87D2">
            <w:pPr>
              <w:spacing w:before="193" w:line="360" w:lineRule="auto"/>
              <w:jc w:val="both"/>
              <w:rPr>
                <w:spacing w:val="-4"/>
                <w:vertAlign w:val="baseline"/>
              </w:rPr>
            </w:pPr>
            <w:r>
              <w:rPr>
                <w:rFonts w:hint="eastAsia"/>
              </w:rPr>
              <w:t>调查改进模块</w:t>
            </w:r>
          </w:p>
        </w:tc>
        <w:tc>
          <w:tcPr>
            <w:tcW w:w="3729" w:type="dxa"/>
          </w:tcPr>
          <w:p w14:paraId="23323FDB">
            <w:pPr>
              <w:spacing w:before="193" w:line="360" w:lineRule="auto"/>
              <w:jc w:val="both"/>
              <w:rPr>
                <w:spacing w:val="-4"/>
                <w:vertAlign w:val="baseline"/>
              </w:rPr>
            </w:pPr>
            <w:r>
              <w:rPr>
                <w:rFonts w:hint="eastAsia"/>
              </w:rPr>
              <w:t>问卷管理、持续改进</w:t>
            </w:r>
          </w:p>
        </w:tc>
        <w:tc>
          <w:tcPr>
            <w:tcW w:w="3353" w:type="dxa"/>
          </w:tcPr>
          <w:p w14:paraId="709961D0">
            <w:pPr>
              <w:spacing w:before="193" w:line="360" w:lineRule="auto"/>
              <w:jc w:val="both"/>
              <w:rPr>
                <w:spacing w:val="-4"/>
                <w:vertAlign w:val="baseline"/>
              </w:rPr>
            </w:pPr>
            <w:r>
              <w:rPr>
                <w:rFonts w:hint="eastAsia"/>
              </w:rPr>
              <w:t>SurveyController、ImprovementController</w:t>
            </w:r>
          </w:p>
        </w:tc>
      </w:tr>
      <w:tr w14:paraId="59357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729" w:type="dxa"/>
          </w:tcPr>
          <w:p w14:paraId="3345A8D2">
            <w:pPr>
              <w:spacing w:before="193" w:line="360" w:lineRule="auto"/>
              <w:jc w:val="both"/>
              <w:rPr>
                <w:spacing w:val="-4"/>
                <w:vertAlign w:val="baseline"/>
              </w:rPr>
            </w:pPr>
            <w:r>
              <w:rPr>
                <w:rFonts w:hint="eastAsia"/>
              </w:rPr>
              <w:t>自评报告模块</w:t>
            </w:r>
          </w:p>
        </w:tc>
        <w:tc>
          <w:tcPr>
            <w:tcW w:w="3729" w:type="dxa"/>
          </w:tcPr>
          <w:p w14:paraId="520E6427">
            <w:pPr>
              <w:spacing w:before="193" w:line="360" w:lineRule="auto"/>
              <w:jc w:val="both"/>
              <w:rPr>
                <w:spacing w:val="-4"/>
                <w:vertAlign w:val="baseline"/>
              </w:rPr>
            </w:pPr>
            <w:r>
              <w:rPr>
                <w:rFonts w:hint="eastAsia"/>
              </w:rPr>
              <w:t>报告大纲、协同编写、数据填充</w:t>
            </w:r>
          </w:p>
        </w:tc>
        <w:tc>
          <w:tcPr>
            <w:tcW w:w="3353" w:type="dxa"/>
          </w:tcPr>
          <w:p w14:paraId="72CC21AE">
            <w:pPr>
              <w:spacing w:before="193" w:line="360" w:lineRule="auto"/>
              <w:jc w:val="both"/>
              <w:rPr>
                <w:spacing w:val="-4"/>
                <w:vertAlign w:val="baseline"/>
              </w:rPr>
            </w:pPr>
            <w:r>
              <w:rPr>
                <w:rFonts w:hint="eastAsia"/>
              </w:rPr>
              <w:t>SelfEvaluationReportController</w:t>
            </w:r>
          </w:p>
        </w:tc>
      </w:tr>
    </w:tbl>
    <w:p w14:paraId="48FF3AD0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3" w:line="360" w:lineRule="auto"/>
        <w:ind w:left="400" w:leftChars="200"/>
        <w:jc w:val="both"/>
        <w:textAlignment w:val="auto"/>
        <w:rPr>
          <w:rFonts w:hint="eastAsia"/>
          <w:spacing w:val="-4"/>
        </w:rPr>
      </w:pPr>
      <w:r>
        <w:rPr>
          <w:rFonts w:hint="eastAsia"/>
          <w:spacing w:val="-4"/>
        </w:rPr>
        <w:t>4. 数据层（Data Layer）</w:t>
      </w:r>
    </w:p>
    <w:p w14:paraId="28411D7A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3" w:line="360" w:lineRule="auto"/>
        <w:ind w:left="400" w:leftChars="200"/>
        <w:jc w:val="both"/>
        <w:textAlignment w:val="auto"/>
        <w:rPr>
          <w:rFonts w:hint="eastAsia"/>
          <w:spacing w:val="-4"/>
        </w:rPr>
      </w:pPr>
      <w:r>
        <w:rPr>
          <w:rFonts w:hint="eastAsia"/>
          <w:spacing w:val="-4"/>
        </w:rPr>
        <w:t>关系型数据库：MySQL 8.0+，存储结构化业务数据（用户、方案、课程、成绩等）。</w:t>
      </w:r>
    </w:p>
    <w:p w14:paraId="7C98C810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3" w:line="360" w:lineRule="auto"/>
        <w:ind w:left="400" w:leftChars="200"/>
        <w:jc w:val="both"/>
        <w:textAlignment w:val="auto"/>
        <w:rPr>
          <w:rFonts w:hint="eastAsia"/>
          <w:spacing w:val="-4"/>
        </w:rPr>
      </w:pPr>
      <w:r>
        <w:rPr>
          <w:rFonts w:hint="eastAsia"/>
          <w:spacing w:val="-4"/>
        </w:rPr>
        <w:t>缓存数据库：Redis 7.0，缓存热门数据（字典数据、用户会话、高频查询结果），降低DB压力。</w:t>
      </w:r>
    </w:p>
    <w:p w14:paraId="6E25251E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3" w:line="360" w:lineRule="auto"/>
        <w:ind w:left="400" w:leftChars="200"/>
        <w:jc w:val="both"/>
        <w:textAlignment w:val="auto"/>
        <w:rPr>
          <w:rFonts w:hint="eastAsia"/>
          <w:spacing w:val="-4"/>
        </w:rPr>
      </w:pPr>
      <w:r>
        <w:rPr>
          <w:rFonts w:hint="eastAsia"/>
          <w:spacing w:val="-4"/>
        </w:rPr>
        <w:t>对象存储：阿里云OSS / 本地文件系统，存储佐证材料、课程资源等非结构化文件。</w:t>
      </w:r>
    </w:p>
    <w:p w14:paraId="3B87A22A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3" w:line="360" w:lineRule="auto"/>
        <w:ind w:left="400" w:leftChars="200"/>
        <w:jc w:val="both"/>
        <w:textAlignment w:val="auto"/>
        <w:rPr>
          <w:rFonts w:hint="eastAsia"/>
          <w:spacing w:val="-4"/>
        </w:rPr>
      </w:pPr>
    </w:p>
    <w:p w14:paraId="69DD4CBE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3" w:line="360" w:lineRule="auto"/>
        <w:ind w:left="400" w:leftChars="200"/>
        <w:jc w:val="both"/>
        <w:textAlignment w:val="auto"/>
        <w:rPr>
          <w:rFonts w:hint="eastAsia"/>
          <w:spacing w:val="-4"/>
        </w:rPr>
      </w:pPr>
      <w:r>
        <w:rPr>
          <w:rFonts w:hint="eastAsia"/>
          <w:spacing w:val="-4"/>
        </w:rPr>
        <w:t>5. 基础设施层（Infrastructure Layer）</w:t>
      </w:r>
    </w:p>
    <w:p w14:paraId="02027A97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3" w:line="360" w:lineRule="auto"/>
        <w:ind w:left="400" w:leftChars="200"/>
        <w:jc w:val="both"/>
        <w:textAlignment w:val="auto"/>
        <w:rPr>
          <w:rFonts w:hint="eastAsia"/>
          <w:spacing w:val="-4"/>
        </w:rPr>
      </w:pPr>
      <w:r>
        <w:rPr>
          <w:rFonts w:hint="eastAsia"/>
          <w:spacing w:val="-4"/>
        </w:rPr>
        <w:t>服务器：应用服务器（部署后端服务与前端静态资源）、数据库服务器（独立部署MySQL）。</w:t>
      </w:r>
    </w:p>
    <w:p w14:paraId="031CAE4D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3" w:line="360" w:lineRule="auto"/>
        <w:ind w:left="400" w:leftChars="200"/>
        <w:jc w:val="both"/>
        <w:textAlignment w:val="auto"/>
        <w:rPr>
          <w:rFonts w:hint="eastAsia"/>
          <w:spacing w:val="-4"/>
        </w:rPr>
      </w:pPr>
      <w:r>
        <w:rPr>
          <w:rFonts w:hint="eastAsia"/>
          <w:spacing w:val="-4"/>
        </w:rPr>
        <w:t>监控组件：Prometheus + Grafana，监控服务器CPU、内存、接口响应时间等指标。</w:t>
      </w:r>
    </w:p>
    <w:p w14:paraId="483188FB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93" w:line="360" w:lineRule="auto"/>
        <w:ind w:left="400" w:leftChars="200"/>
        <w:jc w:val="both"/>
        <w:textAlignment w:val="auto"/>
        <w:rPr>
          <w:spacing w:val="-4"/>
        </w:rPr>
      </w:pPr>
      <w:r>
        <w:rPr>
          <w:rFonts w:hint="eastAsia"/>
          <w:spacing w:val="-4"/>
        </w:rPr>
        <w:t>日志系统：ELK（Elasticsearch + Logstash + Kibana）或集中式日志平台，收集和检索系统日志。</w:t>
      </w:r>
    </w:p>
    <w:p w14:paraId="7FF443C7">
      <w:pPr>
        <w:pStyle w:val="3"/>
        <w:spacing w:before="154" w:line="360" w:lineRule="auto"/>
        <w:ind w:left="13"/>
        <w:jc w:val="both"/>
        <w:outlineLvl w:val="1"/>
      </w:pPr>
      <w:r>
        <w:rPr>
          <w:b/>
          <w:bCs/>
          <w:spacing w:val="-7"/>
          <w:sz w:val="36"/>
          <w:szCs w:val="36"/>
        </w:rPr>
        <w:t>2.2 核心模块划分（横向）</w:t>
      </w:r>
    </w:p>
    <w:tbl>
      <w:tblPr>
        <w:tblStyle w:val="18"/>
        <w:tblW w:w="10685" w:type="dxa"/>
        <w:tblInd w:w="1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76"/>
        <w:gridCol w:w="2666"/>
        <w:gridCol w:w="2667"/>
        <w:gridCol w:w="2676"/>
      </w:tblGrid>
      <w:tr w14:paraId="0271DD5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7" w:hRule="atLeast"/>
        </w:trPr>
        <w:tc>
          <w:tcPr>
            <w:tcW w:w="2676" w:type="dxa"/>
            <w:tcBorders>
              <w:tl2br w:val="nil"/>
              <w:tr2bl w:val="nil"/>
            </w:tcBorders>
            <w:vAlign w:val="top"/>
          </w:tcPr>
          <w:p w14:paraId="41416CA8">
            <w:pPr>
              <w:pStyle w:val="17"/>
              <w:spacing w:before="193" w:line="360" w:lineRule="auto"/>
              <w:ind w:left="207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color w:val="auto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napToGrid w:val="0"/>
                <w:color w:val="auto"/>
                <w:sz w:val="20"/>
                <w:szCs w:val="20"/>
                <w:lang w:val="en-US" w:eastAsia="zh-CN" w:bidi="ar-SA"/>
              </w:rPr>
              <w:t>模块名称</w:t>
            </w:r>
          </w:p>
        </w:tc>
        <w:tc>
          <w:tcPr>
            <w:tcW w:w="2666" w:type="dxa"/>
            <w:tcBorders>
              <w:tl2br w:val="nil"/>
              <w:tr2bl w:val="nil"/>
            </w:tcBorders>
            <w:vAlign w:val="top"/>
          </w:tcPr>
          <w:p w14:paraId="6D52440A">
            <w:pPr>
              <w:pStyle w:val="17"/>
              <w:spacing w:before="193" w:line="360" w:lineRule="auto"/>
              <w:ind w:left="203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color w:val="auto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napToGrid w:val="0"/>
                <w:color w:val="auto"/>
                <w:sz w:val="20"/>
                <w:szCs w:val="20"/>
                <w:lang w:val="en-US" w:eastAsia="zh-CN" w:bidi="ar-SA"/>
              </w:rPr>
              <w:t>核心职责</w:t>
            </w:r>
          </w:p>
        </w:tc>
        <w:tc>
          <w:tcPr>
            <w:tcW w:w="2667" w:type="dxa"/>
            <w:tcBorders>
              <w:tl2br w:val="nil"/>
              <w:tr2bl w:val="nil"/>
            </w:tcBorders>
            <w:vAlign w:val="top"/>
          </w:tcPr>
          <w:p w14:paraId="4EE9AC24">
            <w:pPr>
              <w:pStyle w:val="17"/>
              <w:spacing w:before="193" w:line="360" w:lineRule="auto"/>
              <w:ind w:left="212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color w:val="auto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napToGrid w:val="0"/>
                <w:color w:val="auto"/>
                <w:sz w:val="20"/>
                <w:szCs w:val="20"/>
                <w:lang w:val="en-US" w:eastAsia="zh-CN" w:bidi="ar-SA"/>
              </w:rPr>
              <w:t>关键使用者</w:t>
            </w:r>
          </w:p>
        </w:tc>
        <w:tc>
          <w:tcPr>
            <w:tcW w:w="2676" w:type="dxa"/>
            <w:tcBorders>
              <w:tl2br w:val="nil"/>
              <w:tr2bl w:val="nil"/>
            </w:tcBorders>
            <w:vAlign w:val="top"/>
          </w:tcPr>
          <w:p w14:paraId="78A73A1E">
            <w:pPr>
              <w:pStyle w:val="17"/>
              <w:spacing w:before="193" w:line="360" w:lineRule="auto"/>
              <w:ind w:left="213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color w:val="auto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napToGrid w:val="0"/>
                <w:color w:val="auto"/>
                <w:sz w:val="20"/>
                <w:szCs w:val="20"/>
                <w:lang w:val="en-US" w:eastAsia="zh-CN" w:bidi="ar-SA"/>
              </w:rPr>
              <w:t>细分功能清单</w:t>
            </w:r>
          </w:p>
        </w:tc>
      </w:tr>
      <w:tr w14:paraId="2E581BF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0" w:hRule="atLeast"/>
        </w:trPr>
        <w:tc>
          <w:tcPr>
            <w:tcW w:w="2676" w:type="dxa"/>
            <w:tcBorders>
              <w:tl2br w:val="nil"/>
              <w:tr2bl w:val="nil"/>
            </w:tcBorders>
            <w:vAlign w:val="center"/>
          </w:tcPr>
          <w:p w14:paraId="5113BBF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napToGrid w:val="0"/>
                <w:color w:val="auto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人才培养方案管理</w:t>
            </w:r>
          </w:p>
        </w:tc>
        <w:tc>
          <w:tcPr>
            <w:tcW w:w="2666" w:type="dxa"/>
            <w:tcBorders>
              <w:tl2br w:val="nil"/>
              <w:tr2bl w:val="nil"/>
            </w:tcBorders>
            <w:vAlign w:val="center"/>
          </w:tcPr>
          <w:p w14:paraId="2720974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napToGrid w:val="0"/>
                <w:color w:val="auto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培养方案结构化分解与版本管理</w:t>
            </w:r>
          </w:p>
        </w:tc>
        <w:tc>
          <w:tcPr>
            <w:tcW w:w="2667" w:type="dxa"/>
            <w:tcBorders>
              <w:tl2br w:val="nil"/>
              <w:tr2bl w:val="nil"/>
            </w:tcBorders>
            <w:vAlign w:val="center"/>
          </w:tcPr>
          <w:p w14:paraId="59A35C7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napToGrid w:val="0"/>
                <w:color w:val="auto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专业负责人</w:t>
            </w:r>
          </w:p>
        </w:tc>
        <w:tc>
          <w:tcPr>
            <w:tcW w:w="2676" w:type="dxa"/>
            <w:tcBorders>
              <w:tl2br w:val="nil"/>
              <w:tr2bl w:val="nil"/>
            </w:tcBorders>
            <w:vAlign w:val="center"/>
          </w:tcPr>
          <w:p w14:paraId="58EE39D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napToGrid w:val="0"/>
                <w:color w:val="auto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方案版本管理、培养目标管理、毕业要求管理、指标点管理、课程体系设置、支撑矩阵配置</w:t>
            </w:r>
          </w:p>
        </w:tc>
      </w:tr>
      <w:tr w14:paraId="54FFE36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0" w:hRule="atLeast"/>
        </w:trPr>
        <w:tc>
          <w:tcPr>
            <w:tcW w:w="2676" w:type="dxa"/>
            <w:tcBorders>
              <w:tl2br w:val="nil"/>
              <w:tr2bl w:val="nil"/>
            </w:tcBorders>
            <w:vAlign w:val="center"/>
          </w:tcPr>
          <w:p w14:paraId="356C89D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napToGrid w:val="0"/>
                <w:color w:val="auto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课程管理</w:t>
            </w:r>
          </w:p>
        </w:tc>
        <w:tc>
          <w:tcPr>
            <w:tcW w:w="2666" w:type="dxa"/>
            <w:tcBorders>
              <w:tl2br w:val="nil"/>
              <w:tr2bl w:val="nil"/>
            </w:tcBorders>
            <w:vAlign w:val="center"/>
          </w:tcPr>
          <w:p w14:paraId="103944E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napToGrid w:val="0"/>
                <w:color w:val="auto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课程大纲结构化管理</w:t>
            </w:r>
          </w:p>
        </w:tc>
        <w:tc>
          <w:tcPr>
            <w:tcW w:w="2667" w:type="dxa"/>
            <w:tcBorders>
              <w:tl2br w:val="nil"/>
              <w:tr2bl w:val="nil"/>
            </w:tcBorders>
            <w:vAlign w:val="center"/>
          </w:tcPr>
          <w:p w14:paraId="3C516E3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napToGrid w:val="0"/>
                <w:color w:val="auto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课程负责人</w:t>
            </w:r>
          </w:p>
        </w:tc>
        <w:tc>
          <w:tcPr>
            <w:tcW w:w="2676" w:type="dxa"/>
            <w:tcBorders>
              <w:tl2br w:val="nil"/>
              <w:tr2bl w:val="nil"/>
            </w:tcBorders>
            <w:vAlign w:val="center"/>
          </w:tcPr>
          <w:p w14:paraId="54BA7A4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napToGrid w:val="0"/>
                <w:color w:val="auto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课程基本信息、课程目标、教学内容关联、考核方式与标准设置</w:t>
            </w:r>
          </w:p>
        </w:tc>
      </w:tr>
      <w:tr w14:paraId="7295E46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3" w:hRule="atLeast"/>
        </w:trPr>
        <w:tc>
          <w:tcPr>
            <w:tcW w:w="2676" w:type="dxa"/>
            <w:tcBorders>
              <w:tl2br w:val="nil"/>
              <w:tr2bl w:val="nil"/>
            </w:tcBorders>
            <w:vAlign w:val="center"/>
          </w:tcPr>
          <w:p w14:paraId="5F413F7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napToGrid w:val="0"/>
                <w:color w:val="auto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教学运行管理</w:t>
            </w:r>
          </w:p>
        </w:tc>
        <w:tc>
          <w:tcPr>
            <w:tcW w:w="2666" w:type="dxa"/>
            <w:tcBorders>
              <w:tl2br w:val="nil"/>
              <w:tr2bl w:val="nil"/>
            </w:tcBorders>
            <w:vAlign w:val="center"/>
          </w:tcPr>
          <w:p w14:paraId="5FD22A1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napToGrid w:val="0"/>
                <w:color w:val="auto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教学基础数据与任务分配</w:t>
            </w:r>
          </w:p>
        </w:tc>
        <w:tc>
          <w:tcPr>
            <w:tcW w:w="2667" w:type="dxa"/>
            <w:tcBorders>
              <w:tl2br w:val="nil"/>
              <w:tr2bl w:val="nil"/>
            </w:tcBorders>
            <w:vAlign w:val="center"/>
          </w:tcPr>
          <w:p w14:paraId="3D88A30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napToGrid w:val="0"/>
                <w:color w:val="auto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专业负责人、教学秘书</w:t>
            </w:r>
          </w:p>
        </w:tc>
        <w:tc>
          <w:tcPr>
            <w:tcW w:w="2676" w:type="dxa"/>
            <w:tcBorders>
              <w:tl2br w:val="nil"/>
              <w:tr2bl w:val="nil"/>
            </w:tcBorders>
            <w:vAlign w:val="center"/>
          </w:tcPr>
          <w:p w14:paraId="5A6F12D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napToGrid w:val="0"/>
                <w:color w:val="auto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学生/教师信息管理、教学班管理、任课教师分配、教学任务管理</w:t>
            </w:r>
          </w:p>
        </w:tc>
      </w:tr>
      <w:tr w14:paraId="00DC31A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0" w:hRule="atLeast"/>
        </w:trPr>
        <w:tc>
          <w:tcPr>
            <w:tcW w:w="2676" w:type="dxa"/>
            <w:tcBorders>
              <w:tl2br w:val="nil"/>
              <w:tr2bl w:val="nil"/>
            </w:tcBorders>
            <w:vAlign w:val="center"/>
          </w:tcPr>
          <w:p w14:paraId="4787DE3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napToGrid w:val="0"/>
                <w:color w:val="auto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课程考核评价</w:t>
            </w:r>
          </w:p>
        </w:tc>
        <w:tc>
          <w:tcPr>
            <w:tcW w:w="2666" w:type="dxa"/>
            <w:tcBorders>
              <w:tl2br w:val="nil"/>
              <w:tr2bl w:val="nil"/>
            </w:tcBorders>
            <w:vAlign w:val="center"/>
          </w:tcPr>
          <w:p w14:paraId="29903AC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napToGrid w:val="0"/>
                <w:color w:val="auto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日常教学评价工具</w:t>
            </w:r>
          </w:p>
        </w:tc>
        <w:tc>
          <w:tcPr>
            <w:tcW w:w="2667" w:type="dxa"/>
            <w:tcBorders>
              <w:tl2br w:val="nil"/>
              <w:tr2bl w:val="nil"/>
            </w:tcBorders>
            <w:vAlign w:val="center"/>
          </w:tcPr>
          <w:p w14:paraId="39E8A72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napToGrid w:val="0"/>
                <w:color w:val="auto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任课教师</w:t>
            </w:r>
          </w:p>
        </w:tc>
        <w:tc>
          <w:tcPr>
            <w:tcW w:w="2676" w:type="dxa"/>
            <w:tcBorders>
              <w:tl2br w:val="nil"/>
              <w:tr2bl w:val="nil"/>
            </w:tcBorders>
            <w:vAlign w:val="center"/>
          </w:tcPr>
          <w:p w14:paraId="56C913B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napToGrid w:val="0"/>
                <w:color w:val="auto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佐证材料采集、成绩录入、课程目标成绩映射</w:t>
            </w:r>
          </w:p>
        </w:tc>
      </w:tr>
      <w:tr w14:paraId="34558C0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0" w:hRule="atLeast"/>
        </w:trPr>
        <w:tc>
          <w:tcPr>
            <w:tcW w:w="2676" w:type="dxa"/>
            <w:tcBorders>
              <w:tl2br w:val="nil"/>
              <w:tr2bl w:val="nil"/>
            </w:tcBorders>
            <w:vAlign w:val="center"/>
          </w:tcPr>
          <w:p w14:paraId="7F689B6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napToGrid w:val="0"/>
                <w:color w:val="auto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达成度评价</w:t>
            </w:r>
          </w:p>
        </w:tc>
        <w:tc>
          <w:tcPr>
            <w:tcW w:w="2666" w:type="dxa"/>
            <w:tcBorders>
              <w:tl2br w:val="nil"/>
              <w:tr2bl w:val="nil"/>
            </w:tcBorders>
            <w:vAlign w:val="center"/>
          </w:tcPr>
          <w:p w14:paraId="28D3546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napToGrid w:val="0"/>
                <w:color w:val="auto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智能计算核心模块</w:t>
            </w:r>
          </w:p>
        </w:tc>
        <w:tc>
          <w:tcPr>
            <w:tcW w:w="2667" w:type="dxa"/>
            <w:tcBorders>
              <w:tl2br w:val="nil"/>
              <w:tr2bl w:val="nil"/>
            </w:tcBorders>
            <w:vAlign w:val="center"/>
          </w:tcPr>
          <w:p w14:paraId="6189BBD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napToGrid w:val="0"/>
                <w:color w:val="auto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专业负责人、课程负责人</w:t>
            </w:r>
          </w:p>
        </w:tc>
        <w:tc>
          <w:tcPr>
            <w:tcW w:w="2676" w:type="dxa"/>
            <w:tcBorders>
              <w:tl2br w:val="nil"/>
              <w:tr2bl w:val="nil"/>
            </w:tcBorders>
            <w:vAlign w:val="center"/>
          </w:tcPr>
          <w:p w14:paraId="50E63E6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napToGrid w:val="0"/>
                <w:color w:val="auto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评价模型配置、课程目标达成度、毕业要求达成度、统计分析</w:t>
            </w:r>
          </w:p>
        </w:tc>
      </w:tr>
      <w:tr w14:paraId="131BC6F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9" w:hRule="atLeast"/>
        </w:trPr>
        <w:tc>
          <w:tcPr>
            <w:tcW w:w="2676" w:type="dxa"/>
            <w:tcBorders>
              <w:tl2br w:val="nil"/>
              <w:tr2bl w:val="nil"/>
            </w:tcBorders>
            <w:vAlign w:val="center"/>
          </w:tcPr>
          <w:p w14:paraId="4E7BA3C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napToGrid w:val="0"/>
                <w:color w:val="auto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调查与评价</w:t>
            </w:r>
          </w:p>
        </w:tc>
        <w:tc>
          <w:tcPr>
            <w:tcW w:w="2666" w:type="dxa"/>
            <w:tcBorders>
              <w:tl2br w:val="nil"/>
              <w:tr2bl w:val="nil"/>
            </w:tcBorders>
            <w:vAlign w:val="center"/>
          </w:tcPr>
          <w:p w14:paraId="44A12C2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napToGrid w:val="0"/>
                <w:color w:val="auto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间接评价数据采集</w:t>
            </w:r>
          </w:p>
        </w:tc>
        <w:tc>
          <w:tcPr>
            <w:tcW w:w="2667" w:type="dxa"/>
            <w:tcBorders>
              <w:tl2br w:val="nil"/>
              <w:tr2bl w:val="nil"/>
            </w:tcBorders>
            <w:vAlign w:val="center"/>
          </w:tcPr>
          <w:p w14:paraId="0CC84B3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napToGrid w:val="0"/>
                <w:color w:val="auto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专业负责人</w:t>
            </w:r>
          </w:p>
        </w:tc>
        <w:tc>
          <w:tcPr>
            <w:tcW w:w="2676" w:type="dxa"/>
            <w:tcBorders>
              <w:tl2br w:val="nil"/>
              <w:tr2bl w:val="nil"/>
            </w:tcBorders>
            <w:vAlign w:val="center"/>
          </w:tcPr>
          <w:p w14:paraId="1E6D749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napToGrid w:val="0"/>
                <w:color w:val="auto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问卷模板管理、发布与采集、统计分析、间接评价结论</w:t>
            </w:r>
          </w:p>
        </w:tc>
      </w:tr>
      <w:tr w14:paraId="0E464D7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8" w:hRule="atLeast"/>
        </w:trPr>
        <w:tc>
          <w:tcPr>
            <w:tcW w:w="2676" w:type="dxa"/>
            <w:tcBorders>
              <w:tl2br w:val="nil"/>
              <w:tr2bl w:val="nil"/>
            </w:tcBorders>
            <w:vAlign w:val="center"/>
          </w:tcPr>
          <w:p w14:paraId="4035177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napToGrid w:val="0"/>
                <w:color w:val="auto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持续改进</w:t>
            </w:r>
          </w:p>
        </w:tc>
        <w:tc>
          <w:tcPr>
            <w:tcW w:w="2666" w:type="dxa"/>
            <w:tcBorders>
              <w:tl2br w:val="nil"/>
              <w:tr2bl w:val="nil"/>
            </w:tcBorders>
            <w:vAlign w:val="center"/>
          </w:tcPr>
          <w:p w14:paraId="14BB08D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napToGrid w:val="0"/>
                <w:color w:val="auto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评价-分析-改进闭环</w:t>
            </w:r>
          </w:p>
        </w:tc>
        <w:tc>
          <w:tcPr>
            <w:tcW w:w="2667" w:type="dxa"/>
            <w:tcBorders>
              <w:tl2br w:val="nil"/>
              <w:tr2bl w:val="nil"/>
            </w:tcBorders>
            <w:vAlign w:val="center"/>
          </w:tcPr>
          <w:p w14:paraId="0EF9414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napToGrid w:val="0"/>
                <w:color w:val="auto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专业负责人、课程负责人</w:t>
            </w:r>
          </w:p>
        </w:tc>
        <w:tc>
          <w:tcPr>
            <w:tcW w:w="2676" w:type="dxa"/>
            <w:tcBorders>
              <w:tl2br w:val="nil"/>
              <w:tr2bl w:val="nil"/>
            </w:tcBorders>
            <w:vAlign w:val="center"/>
          </w:tcPr>
          <w:p w14:paraId="47487D4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napToGrid w:val="0"/>
                <w:color w:val="auto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达成分析报告、多维度改进记录、效果跟踪</w:t>
            </w:r>
          </w:p>
        </w:tc>
      </w:tr>
      <w:tr w14:paraId="1708F5A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8" w:hRule="atLeast"/>
        </w:trPr>
        <w:tc>
          <w:tcPr>
            <w:tcW w:w="2676" w:type="dxa"/>
            <w:tcBorders>
              <w:tl2br w:val="nil"/>
              <w:tr2bl w:val="nil"/>
            </w:tcBorders>
            <w:vAlign w:val="center"/>
          </w:tcPr>
          <w:p w14:paraId="2EE717A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napToGrid w:val="0"/>
                <w:color w:val="auto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自评报告</w:t>
            </w:r>
          </w:p>
        </w:tc>
        <w:tc>
          <w:tcPr>
            <w:tcW w:w="2666" w:type="dxa"/>
            <w:tcBorders>
              <w:tl2br w:val="nil"/>
              <w:tr2bl w:val="nil"/>
            </w:tcBorders>
            <w:vAlign w:val="center"/>
          </w:tcPr>
          <w:p w14:paraId="0C9A0A3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napToGrid w:val="0"/>
                <w:color w:val="auto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认证报告协同编写</w:t>
            </w:r>
          </w:p>
        </w:tc>
        <w:tc>
          <w:tcPr>
            <w:tcW w:w="2667" w:type="dxa"/>
            <w:tcBorders>
              <w:tl2br w:val="nil"/>
              <w:tr2bl w:val="nil"/>
            </w:tcBorders>
            <w:vAlign w:val="center"/>
          </w:tcPr>
          <w:p w14:paraId="2C96B3F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napToGrid w:val="0"/>
                <w:color w:val="auto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专业负责人</w:t>
            </w:r>
          </w:p>
        </w:tc>
        <w:tc>
          <w:tcPr>
            <w:tcW w:w="2676" w:type="dxa"/>
            <w:tcBorders>
              <w:tl2br w:val="nil"/>
              <w:tr2bl w:val="nil"/>
            </w:tcBorders>
            <w:vAlign w:val="center"/>
          </w:tcPr>
          <w:p w14:paraId="760DE8B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napToGrid w:val="0"/>
                <w:color w:val="auto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大纲管理、任务分配、协同编写、数据自动填充、导出</w:t>
            </w:r>
          </w:p>
        </w:tc>
      </w:tr>
      <w:tr w14:paraId="080B3A5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8" w:hRule="atLeast"/>
        </w:trPr>
        <w:tc>
          <w:tcPr>
            <w:tcW w:w="2676" w:type="dxa"/>
            <w:tcBorders>
              <w:tl2br w:val="nil"/>
              <w:tr2bl w:val="nil"/>
            </w:tcBorders>
            <w:vAlign w:val="center"/>
          </w:tcPr>
          <w:p w14:paraId="31FFA55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napToGrid w:val="0"/>
                <w:color w:val="auto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系统管理</w:t>
            </w:r>
          </w:p>
        </w:tc>
        <w:tc>
          <w:tcPr>
            <w:tcW w:w="2666" w:type="dxa"/>
            <w:tcBorders>
              <w:tl2br w:val="nil"/>
              <w:tr2bl w:val="nil"/>
            </w:tcBorders>
            <w:vAlign w:val="center"/>
          </w:tcPr>
          <w:p w14:paraId="767EE94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napToGrid w:val="0"/>
                <w:color w:val="auto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系统基础支撑</w:t>
            </w:r>
          </w:p>
        </w:tc>
        <w:tc>
          <w:tcPr>
            <w:tcW w:w="2667" w:type="dxa"/>
            <w:tcBorders>
              <w:tl2br w:val="nil"/>
              <w:tr2bl w:val="nil"/>
            </w:tcBorders>
            <w:vAlign w:val="center"/>
          </w:tcPr>
          <w:p w14:paraId="063FC41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napToGrid w:val="0"/>
                <w:color w:val="auto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系统管理员</w:t>
            </w:r>
          </w:p>
        </w:tc>
        <w:tc>
          <w:tcPr>
            <w:tcW w:w="2676" w:type="dxa"/>
            <w:tcBorders>
              <w:tl2br w:val="nil"/>
              <w:tr2bl w:val="nil"/>
            </w:tcBorders>
            <w:vAlign w:val="center"/>
          </w:tcPr>
          <w:p w14:paraId="4393405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Theme="minorEastAsia" w:hAnsiTheme="minorEastAsia" w:eastAsiaTheme="minorEastAsia" w:cstheme="minorEastAsia"/>
                <w:snapToGrid w:val="0"/>
                <w:color w:val="auto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用户权限管理、系统配置、审计日志、数据备份</w:t>
            </w:r>
          </w:p>
        </w:tc>
      </w:tr>
    </w:tbl>
    <w:p w14:paraId="6F8C79DC">
      <w:pPr>
        <w:spacing w:line="360" w:lineRule="auto"/>
        <w:jc w:val="both"/>
        <w:rPr>
          <w:rFonts w:hint="eastAsia" w:ascii="宋体" w:hAnsi="宋体" w:eastAsia="宋体" w:cs="宋体"/>
          <w:snapToGrid w:val="0"/>
          <w:sz w:val="24"/>
          <w:szCs w:val="24"/>
          <w:lang w:val="en-US" w:eastAsia="zh-CN" w:bidi="ar-SA"/>
        </w:rPr>
      </w:pPr>
    </w:p>
    <w:p w14:paraId="0E6D85C0">
      <w:pPr>
        <w:spacing w:line="360" w:lineRule="auto"/>
        <w:jc w:val="both"/>
        <w:rPr>
          <w:rFonts w:hint="eastAsia" w:ascii="宋体" w:hAnsi="宋体" w:eastAsia="宋体" w:cs="宋体"/>
          <w:snapToGrid w:val="0"/>
          <w:sz w:val="24"/>
          <w:szCs w:val="24"/>
          <w:lang w:val="en-US" w:eastAsia="zh-CN" w:bidi="ar-SA"/>
        </w:rPr>
      </w:pPr>
    </w:p>
    <w:p w14:paraId="71A1FAB7">
      <w:pPr>
        <w:pStyle w:val="3"/>
        <w:spacing w:before="154" w:line="360" w:lineRule="auto"/>
        <w:ind w:left="13"/>
        <w:jc w:val="both"/>
        <w:outlineLvl w:val="1"/>
        <w:rPr>
          <w:b/>
          <w:bCs/>
          <w:sz w:val="36"/>
          <w:szCs w:val="36"/>
        </w:rPr>
      </w:pPr>
      <w:r>
        <w:rPr>
          <w:b/>
          <w:bCs/>
          <w:spacing w:val="-4"/>
          <w:sz w:val="36"/>
          <w:szCs w:val="36"/>
        </w:rPr>
        <w:t>2.3 系统边界</w:t>
      </w:r>
    </w:p>
    <w:p w14:paraId="20258AC9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00" w:leftChars="200"/>
        <w:textAlignment w:val="auto"/>
        <w:rPr>
          <w:rFonts w:hint="eastAsia"/>
        </w:rPr>
      </w:pPr>
      <w:r>
        <w:rPr>
          <w:rFonts w:hint="eastAsia"/>
        </w:rPr>
        <w:t>包含范围：</w:t>
      </w:r>
    </w:p>
    <w:p w14:paraId="18E7991D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00" w:leftChars="200"/>
        <w:textAlignment w:val="auto"/>
        <w:rPr>
          <w:rFonts w:hint="eastAsia"/>
        </w:rPr>
      </w:pPr>
      <w:r>
        <w:rPr>
          <w:rFonts w:hint="eastAsia"/>
        </w:rPr>
        <w:t>文档中8大核心模块的全部功能。</w:t>
      </w:r>
    </w:p>
    <w:p w14:paraId="623C2CCA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00" w:leftChars="200"/>
        <w:textAlignment w:val="auto"/>
        <w:rPr>
          <w:rFonts w:hint="eastAsia"/>
        </w:rPr>
      </w:pPr>
      <w:r>
        <w:rPr>
          <w:rFonts w:hint="eastAsia"/>
        </w:rPr>
        <w:t>支撑功能的缓存（Redis）、监控（Prometheus）、日志（ELK）等基础设施。</w:t>
      </w:r>
    </w:p>
    <w:p w14:paraId="7A6955B6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00" w:leftChars="200"/>
        <w:textAlignment w:val="auto"/>
        <w:rPr>
          <w:rFonts w:hint="eastAsia"/>
        </w:rPr>
      </w:pPr>
      <w:r>
        <w:rPr>
          <w:rFonts w:hint="eastAsia"/>
        </w:rPr>
        <w:t>前后端分离架构下的API设计与联调。</w:t>
      </w:r>
    </w:p>
    <w:p w14:paraId="6E4BAB61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00" w:leftChars="200"/>
        <w:textAlignment w:val="auto"/>
        <w:rPr>
          <w:rFonts w:hint="eastAsia"/>
        </w:rPr>
      </w:pPr>
    </w:p>
    <w:p w14:paraId="093BB339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00" w:leftChars="200"/>
        <w:textAlignment w:val="auto"/>
        <w:rPr>
          <w:rFonts w:hint="eastAsia"/>
        </w:rPr>
      </w:pPr>
      <w:r>
        <w:rPr>
          <w:rFonts w:hint="eastAsia"/>
        </w:rPr>
        <w:t>排除范围：</w:t>
      </w:r>
    </w:p>
    <w:p w14:paraId="77370C42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00" w:leftChars="200"/>
        <w:textAlignment w:val="auto"/>
        <w:rPr>
          <w:rFonts w:hint="eastAsia"/>
        </w:rPr>
      </w:pPr>
      <w:r>
        <w:rPr>
          <w:rFonts w:hint="eastAsia"/>
        </w:rPr>
        <w:t>第三方系统集成：本版本不涉及与学校统一身份认证、教务系统的深度集成（预留接口），采用独立用户体系。</w:t>
      </w:r>
    </w:p>
    <w:p w14:paraId="4C1C8492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00" w:leftChars="200"/>
        <w:textAlignment w:val="auto"/>
        <w:rPr>
          <w:rFonts w:hint="eastAsia"/>
        </w:rPr>
      </w:pPr>
      <w:r>
        <w:rPr>
          <w:rFonts w:hint="eastAsia"/>
        </w:rPr>
        <w:t>大数据分析：暂不涉及复杂的机器学习、数据挖掘分析。</w:t>
      </w:r>
    </w:p>
    <w:p w14:paraId="560C4842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00" w:leftChars="200"/>
        <w:textAlignment w:val="auto"/>
      </w:pPr>
      <w:r>
        <w:rPr>
          <w:rFonts w:hint="eastAsia"/>
        </w:rPr>
        <w:t>移动端原生应用：仅适配PC端Web应用，移动端适配以响应式为主。</w:t>
      </w:r>
    </w:p>
    <w:p w14:paraId="6DC7DC29">
      <w:pPr>
        <w:pStyle w:val="3"/>
        <w:spacing w:before="180" w:line="360" w:lineRule="auto"/>
        <w:ind w:left="11"/>
        <w:jc w:val="both"/>
        <w:outlineLvl w:val="0"/>
        <w:rPr>
          <w:b/>
          <w:bCs/>
          <w:sz w:val="42"/>
          <w:szCs w:val="42"/>
        </w:rPr>
      </w:pPr>
      <w:bookmarkStart w:id="3" w:name="_Toc28540"/>
      <w:r>
        <w:rPr>
          <w:b/>
          <w:bCs/>
          <w:spacing w:val="-3"/>
          <w:sz w:val="42"/>
          <w:szCs w:val="42"/>
        </w:rPr>
        <w:t>3. 技术选型设计</w:t>
      </w:r>
      <w:bookmarkEnd w:id="3"/>
    </w:p>
    <w:p w14:paraId="5FB39484">
      <w:pPr>
        <w:spacing w:before="108" w:line="360" w:lineRule="auto"/>
        <w:jc w:val="both"/>
      </w:pPr>
    </w:p>
    <w:tbl>
      <w:tblPr>
        <w:tblStyle w:val="18"/>
        <w:tblW w:w="5024" w:type="pct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76"/>
        <w:gridCol w:w="2767"/>
        <w:gridCol w:w="2770"/>
        <w:gridCol w:w="2779"/>
      </w:tblGrid>
      <w:tr w14:paraId="5E79064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7" w:hRule="atLeast"/>
        </w:trPr>
        <w:tc>
          <w:tcPr>
            <w:tcW w:w="1251" w:type="pct"/>
            <w:tcBorders>
              <w:tl2br w:val="nil"/>
              <w:tr2bl w:val="nil"/>
            </w:tcBorders>
            <w:vAlign w:val="top"/>
          </w:tcPr>
          <w:p w14:paraId="458C738C">
            <w:pPr>
              <w:pStyle w:val="17"/>
              <w:spacing w:before="193" w:line="360" w:lineRule="auto"/>
              <w:ind w:left="208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技术类别</w:t>
            </w:r>
          </w:p>
        </w:tc>
        <w:tc>
          <w:tcPr>
            <w:tcW w:w="1247" w:type="pct"/>
            <w:tcBorders>
              <w:tl2br w:val="nil"/>
              <w:tr2bl w:val="nil"/>
            </w:tcBorders>
            <w:vAlign w:val="top"/>
          </w:tcPr>
          <w:p w14:paraId="393EC053">
            <w:pPr>
              <w:pStyle w:val="17"/>
              <w:spacing w:before="191" w:line="360" w:lineRule="auto"/>
              <w:ind w:left="206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选型方案</w:t>
            </w:r>
          </w:p>
        </w:tc>
        <w:tc>
          <w:tcPr>
            <w:tcW w:w="1248" w:type="pct"/>
            <w:tcBorders>
              <w:tl2br w:val="nil"/>
              <w:tr2bl w:val="nil"/>
            </w:tcBorders>
            <w:vAlign w:val="top"/>
          </w:tcPr>
          <w:p w14:paraId="5A63E98F">
            <w:pPr>
              <w:pStyle w:val="17"/>
              <w:spacing w:before="194" w:line="360" w:lineRule="auto"/>
              <w:ind w:left="211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选型理由</w:t>
            </w:r>
          </w:p>
        </w:tc>
        <w:tc>
          <w:tcPr>
            <w:tcW w:w="1252" w:type="pct"/>
            <w:tcBorders>
              <w:tl2br w:val="nil"/>
              <w:tr2bl w:val="nil"/>
            </w:tcBorders>
            <w:vAlign w:val="top"/>
          </w:tcPr>
          <w:p w14:paraId="4A208373">
            <w:pPr>
              <w:pStyle w:val="17"/>
              <w:spacing w:before="193" w:line="360" w:lineRule="auto"/>
              <w:ind w:left="212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版本建议</w:t>
            </w:r>
          </w:p>
        </w:tc>
      </w:tr>
      <w:tr w14:paraId="7CBA287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7" w:hRule="atLeast"/>
        </w:trPr>
        <w:tc>
          <w:tcPr>
            <w:tcW w:w="1251" w:type="pct"/>
            <w:tcBorders>
              <w:tl2br w:val="nil"/>
              <w:tr2bl w:val="nil"/>
            </w:tcBorders>
            <w:vAlign w:val="top"/>
          </w:tcPr>
          <w:p w14:paraId="65FECEED">
            <w:pPr>
              <w:spacing w:before="193" w:line="240" w:lineRule="auto"/>
              <w:ind w:left="212" w:left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前端框架</w:t>
            </w:r>
          </w:p>
        </w:tc>
        <w:tc>
          <w:tcPr>
            <w:tcW w:w="1247" w:type="pct"/>
            <w:tcBorders>
              <w:tl2br w:val="nil"/>
              <w:tr2bl w:val="nil"/>
            </w:tcBorders>
            <w:vAlign w:val="top"/>
          </w:tcPr>
          <w:p w14:paraId="4D2ABD33">
            <w:pPr>
              <w:spacing w:line="240" w:lineRule="auto"/>
              <w:ind w:left="219" w:left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React 18 + TypeScript</w:t>
            </w:r>
          </w:p>
        </w:tc>
        <w:tc>
          <w:tcPr>
            <w:tcW w:w="1248" w:type="pct"/>
            <w:tcBorders>
              <w:tl2br w:val="nil"/>
              <w:tr2bl w:val="nil"/>
            </w:tcBorders>
            <w:vAlign w:val="top"/>
          </w:tcPr>
          <w:p w14:paraId="1CFD45F2">
            <w:pPr>
              <w:spacing w:before="1" w:line="240" w:lineRule="auto"/>
              <w:ind w:left="211" w:leftChars="0" w:right="156" w:rightChars="0" w:firstLine="13" w:firstLine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React生态成熟、组件化开发效率高；TypeScript提供类型安全，降低维护成本</w:t>
            </w:r>
          </w:p>
        </w:tc>
        <w:tc>
          <w:tcPr>
            <w:tcW w:w="1252" w:type="pct"/>
            <w:tcBorders>
              <w:tl2br w:val="nil"/>
              <w:tr2bl w:val="nil"/>
            </w:tcBorders>
            <w:vAlign w:val="top"/>
          </w:tcPr>
          <w:p w14:paraId="03F9BF6E">
            <w:pPr>
              <w:spacing w:before="1" w:line="240" w:lineRule="auto"/>
              <w:ind w:left="214" w:left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React 18.2+、TypeScript 5.x</w:t>
            </w:r>
          </w:p>
        </w:tc>
      </w:tr>
      <w:tr w14:paraId="38852C0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7" w:hRule="atLeast"/>
        </w:trPr>
        <w:tc>
          <w:tcPr>
            <w:tcW w:w="1251" w:type="pct"/>
            <w:tcBorders>
              <w:tl2br w:val="nil"/>
              <w:tr2bl w:val="nil"/>
            </w:tcBorders>
            <w:vAlign w:val="top"/>
          </w:tcPr>
          <w:p w14:paraId="20C86520">
            <w:pPr>
              <w:spacing w:before="193" w:line="240" w:lineRule="auto"/>
              <w:ind w:left="212" w:left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前端构建工具</w:t>
            </w:r>
          </w:p>
        </w:tc>
        <w:tc>
          <w:tcPr>
            <w:tcW w:w="1247" w:type="pct"/>
            <w:tcBorders>
              <w:tl2br w:val="nil"/>
              <w:tr2bl w:val="nil"/>
            </w:tcBorders>
            <w:vAlign w:val="top"/>
          </w:tcPr>
          <w:p w14:paraId="6E018830">
            <w:pPr>
              <w:spacing w:line="240" w:lineRule="auto"/>
              <w:ind w:left="219" w:left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Vite</w:t>
            </w:r>
          </w:p>
        </w:tc>
        <w:tc>
          <w:tcPr>
            <w:tcW w:w="1248" w:type="pct"/>
            <w:tcBorders>
              <w:tl2br w:val="nil"/>
              <w:tr2bl w:val="nil"/>
            </w:tcBorders>
            <w:vAlign w:val="top"/>
          </w:tcPr>
          <w:p w14:paraId="6D1561CB">
            <w:pPr>
              <w:spacing w:before="1" w:line="240" w:lineRule="auto"/>
              <w:ind w:left="211" w:leftChars="0" w:right="156" w:rightChars="0" w:firstLine="13" w:firstLine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冷启动速度快（比Webpack快10倍以上），开发体验优秀</w:t>
            </w:r>
          </w:p>
        </w:tc>
        <w:tc>
          <w:tcPr>
            <w:tcW w:w="1252" w:type="pct"/>
            <w:tcBorders>
              <w:tl2br w:val="nil"/>
              <w:tr2bl w:val="nil"/>
            </w:tcBorders>
            <w:vAlign w:val="top"/>
          </w:tcPr>
          <w:p w14:paraId="0B758896">
            <w:pPr>
              <w:spacing w:before="1" w:line="240" w:lineRule="auto"/>
              <w:ind w:left="214" w:left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Vite 5.x</w:t>
            </w:r>
          </w:p>
        </w:tc>
      </w:tr>
      <w:tr w14:paraId="4A89C17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7" w:hRule="atLeast"/>
        </w:trPr>
        <w:tc>
          <w:tcPr>
            <w:tcW w:w="1251" w:type="pct"/>
            <w:tcBorders>
              <w:tl2br w:val="nil"/>
              <w:tr2bl w:val="nil"/>
            </w:tcBorders>
            <w:vAlign w:val="top"/>
          </w:tcPr>
          <w:p w14:paraId="0276B90D">
            <w:pPr>
              <w:spacing w:before="193" w:line="240" w:lineRule="auto"/>
              <w:ind w:left="212" w:left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前端UI组件库</w:t>
            </w:r>
          </w:p>
        </w:tc>
        <w:tc>
          <w:tcPr>
            <w:tcW w:w="1247" w:type="pct"/>
            <w:tcBorders>
              <w:tl2br w:val="nil"/>
              <w:tr2bl w:val="nil"/>
            </w:tcBorders>
            <w:vAlign w:val="top"/>
          </w:tcPr>
          <w:p w14:paraId="24368F0F">
            <w:pPr>
              <w:spacing w:line="240" w:lineRule="auto"/>
              <w:ind w:left="219" w:left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Tailwind CSS + shadcn/ui</w:t>
            </w:r>
          </w:p>
        </w:tc>
        <w:tc>
          <w:tcPr>
            <w:tcW w:w="1248" w:type="pct"/>
            <w:tcBorders>
              <w:tl2br w:val="nil"/>
              <w:tr2bl w:val="nil"/>
            </w:tcBorders>
            <w:vAlign w:val="top"/>
          </w:tcPr>
          <w:p w14:paraId="3E9046D9">
            <w:pPr>
              <w:spacing w:before="1" w:line="240" w:lineRule="auto"/>
              <w:ind w:left="211" w:leftChars="0" w:right="156" w:rightChars="0" w:firstLine="13" w:firstLine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原子化CSS快速构建界面，shadcn提供高质量无样式组件，灵活可控</w:t>
            </w:r>
          </w:p>
        </w:tc>
        <w:tc>
          <w:tcPr>
            <w:tcW w:w="1252" w:type="pct"/>
            <w:tcBorders>
              <w:tl2br w:val="nil"/>
              <w:tr2bl w:val="nil"/>
            </w:tcBorders>
            <w:vAlign w:val="top"/>
          </w:tcPr>
          <w:p w14:paraId="5748792C">
            <w:pPr>
              <w:spacing w:before="1" w:line="240" w:lineRule="auto"/>
              <w:ind w:left="214" w:left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Tailwind CSS 3.x、shadcn/ui latest</w:t>
            </w:r>
          </w:p>
        </w:tc>
      </w:tr>
      <w:tr w14:paraId="704D8A3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7" w:hRule="atLeast"/>
        </w:trPr>
        <w:tc>
          <w:tcPr>
            <w:tcW w:w="1251" w:type="pct"/>
            <w:tcBorders>
              <w:tl2br w:val="nil"/>
              <w:tr2bl w:val="nil"/>
            </w:tcBorders>
            <w:vAlign w:val="top"/>
          </w:tcPr>
          <w:p w14:paraId="320ECD0C">
            <w:pPr>
              <w:spacing w:before="193" w:line="240" w:lineRule="auto"/>
              <w:ind w:left="212" w:left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前端状态管理</w:t>
            </w:r>
          </w:p>
        </w:tc>
        <w:tc>
          <w:tcPr>
            <w:tcW w:w="1247" w:type="pct"/>
            <w:tcBorders>
              <w:tl2br w:val="nil"/>
              <w:tr2bl w:val="nil"/>
            </w:tcBorders>
            <w:vAlign w:val="top"/>
          </w:tcPr>
          <w:p w14:paraId="6A68E8D9">
            <w:pPr>
              <w:spacing w:line="240" w:lineRule="auto"/>
              <w:ind w:left="219" w:left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Zustand</w:t>
            </w:r>
          </w:p>
        </w:tc>
        <w:tc>
          <w:tcPr>
            <w:tcW w:w="1248" w:type="pct"/>
            <w:tcBorders>
              <w:tl2br w:val="nil"/>
              <w:tr2bl w:val="nil"/>
            </w:tcBorders>
            <w:vAlign w:val="top"/>
          </w:tcPr>
          <w:p w14:paraId="7FD61F5F">
            <w:pPr>
              <w:spacing w:before="1" w:line="240" w:lineRule="auto"/>
              <w:ind w:left="211" w:leftChars="0" w:right="156" w:rightChars="0" w:firstLine="13" w:firstLine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轻量级、API简洁，适合中小型项目状态管理</w:t>
            </w:r>
          </w:p>
        </w:tc>
        <w:tc>
          <w:tcPr>
            <w:tcW w:w="1252" w:type="pct"/>
            <w:tcBorders>
              <w:tl2br w:val="nil"/>
              <w:tr2bl w:val="nil"/>
            </w:tcBorders>
            <w:vAlign w:val="top"/>
          </w:tcPr>
          <w:p w14:paraId="09A27875">
            <w:pPr>
              <w:spacing w:before="1" w:line="240" w:lineRule="auto"/>
              <w:ind w:left="214" w:left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Zustand 4.x</w:t>
            </w:r>
          </w:p>
        </w:tc>
      </w:tr>
      <w:tr w14:paraId="54B1B04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7" w:hRule="atLeast"/>
        </w:trPr>
        <w:tc>
          <w:tcPr>
            <w:tcW w:w="1251" w:type="pct"/>
            <w:tcBorders>
              <w:tl2br w:val="nil"/>
              <w:tr2bl w:val="nil"/>
            </w:tcBorders>
            <w:vAlign w:val="top"/>
          </w:tcPr>
          <w:p w14:paraId="109B0391">
            <w:pPr>
              <w:spacing w:before="193" w:line="240" w:lineRule="auto"/>
              <w:ind w:left="212" w:left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前端路由</w:t>
            </w:r>
          </w:p>
        </w:tc>
        <w:tc>
          <w:tcPr>
            <w:tcW w:w="1247" w:type="pct"/>
            <w:tcBorders>
              <w:tl2br w:val="nil"/>
              <w:tr2bl w:val="nil"/>
            </w:tcBorders>
            <w:vAlign w:val="top"/>
          </w:tcPr>
          <w:p w14:paraId="3D44A59C">
            <w:pPr>
              <w:spacing w:line="240" w:lineRule="auto"/>
              <w:ind w:left="219" w:left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React Router</w:t>
            </w:r>
          </w:p>
        </w:tc>
        <w:tc>
          <w:tcPr>
            <w:tcW w:w="1248" w:type="pct"/>
            <w:tcBorders>
              <w:tl2br w:val="nil"/>
              <w:tr2bl w:val="nil"/>
            </w:tcBorders>
            <w:vAlign w:val="top"/>
          </w:tcPr>
          <w:p w14:paraId="050BD4D7">
            <w:pPr>
              <w:spacing w:before="1" w:line="240" w:lineRule="auto"/>
              <w:ind w:left="211" w:leftChars="0" w:right="156" w:rightChars="0" w:firstLine="13" w:firstLine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React生态标准路由方案，支持嵌套路由与权限控制</w:t>
            </w:r>
          </w:p>
        </w:tc>
        <w:tc>
          <w:tcPr>
            <w:tcW w:w="1252" w:type="pct"/>
            <w:tcBorders>
              <w:tl2br w:val="nil"/>
              <w:tr2bl w:val="nil"/>
            </w:tcBorders>
            <w:vAlign w:val="top"/>
          </w:tcPr>
          <w:p w14:paraId="74627B58">
            <w:pPr>
              <w:spacing w:before="1" w:line="240" w:lineRule="auto"/>
              <w:ind w:left="214" w:left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React Router 6.x</w:t>
            </w:r>
          </w:p>
        </w:tc>
      </w:tr>
      <w:tr w14:paraId="5366D8E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7" w:hRule="atLeast"/>
        </w:trPr>
        <w:tc>
          <w:tcPr>
            <w:tcW w:w="1251" w:type="pct"/>
            <w:tcBorders>
              <w:tl2br w:val="nil"/>
              <w:tr2bl w:val="nil"/>
            </w:tcBorders>
            <w:vAlign w:val="top"/>
          </w:tcPr>
          <w:p w14:paraId="4F7DDE2D">
            <w:pPr>
              <w:spacing w:before="193" w:line="240" w:lineRule="auto"/>
              <w:ind w:left="212" w:left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HTTP客户端</w:t>
            </w:r>
          </w:p>
        </w:tc>
        <w:tc>
          <w:tcPr>
            <w:tcW w:w="1247" w:type="pct"/>
            <w:tcBorders>
              <w:tl2br w:val="nil"/>
              <w:tr2bl w:val="nil"/>
            </w:tcBorders>
            <w:vAlign w:val="top"/>
          </w:tcPr>
          <w:p w14:paraId="68C5D8ED">
            <w:pPr>
              <w:spacing w:line="240" w:lineRule="auto"/>
              <w:ind w:left="219" w:left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Axios</w:t>
            </w:r>
          </w:p>
        </w:tc>
        <w:tc>
          <w:tcPr>
            <w:tcW w:w="1248" w:type="pct"/>
            <w:tcBorders>
              <w:tl2br w:val="nil"/>
              <w:tr2bl w:val="nil"/>
            </w:tcBorders>
            <w:vAlign w:val="top"/>
          </w:tcPr>
          <w:p w14:paraId="1EDF2ED3">
            <w:pPr>
              <w:spacing w:before="1" w:line="240" w:lineRule="auto"/>
              <w:ind w:left="211" w:leftChars="0" w:right="156" w:rightChars="0" w:firstLine="13" w:firstLine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支持请求/响应拦截、请求取消，便于统一错误处理</w:t>
            </w:r>
          </w:p>
        </w:tc>
        <w:tc>
          <w:tcPr>
            <w:tcW w:w="1252" w:type="pct"/>
            <w:tcBorders>
              <w:tl2br w:val="nil"/>
              <w:tr2bl w:val="nil"/>
            </w:tcBorders>
            <w:vAlign w:val="top"/>
          </w:tcPr>
          <w:p w14:paraId="1CB1312F">
            <w:pPr>
              <w:spacing w:before="1" w:line="240" w:lineRule="auto"/>
              <w:ind w:left="214" w:left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Axios 1.x</w:t>
            </w:r>
          </w:p>
        </w:tc>
      </w:tr>
      <w:tr w14:paraId="447A88B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7" w:hRule="atLeast"/>
        </w:trPr>
        <w:tc>
          <w:tcPr>
            <w:tcW w:w="1251" w:type="pct"/>
            <w:tcBorders>
              <w:tl2br w:val="nil"/>
              <w:tr2bl w:val="nil"/>
            </w:tcBorders>
            <w:vAlign w:val="top"/>
          </w:tcPr>
          <w:p w14:paraId="1B65F069">
            <w:pPr>
              <w:spacing w:before="193" w:line="240" w:lineRule="auto"/>
              <w:ind w:left="212" w:left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后端框架</w:t>
            </w:r>
          </w:p>
        </w:tc>
        <w:tc>
          <w:tcPr>
            <w:tcW w:w="1247" w:type="pct"/>
            <w:tcBorders>
              <w:tl2br w:val="nil"/>
              <w:tr2bl w:val="nil"/>
            </w:tcBorders>
            <w:vAlign w:val="top"/>
          </w:tcPr>
          <w:p w14:paraId="674F3988">
            <w:pPr>
              <w:spacing w:line="240" w:lineRule="auto"/>
              <w:ind w:left="219" w:left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Spring Boot 3.x</w:t>
            </w:r>
          </w:p>
        </w:tc>
        <w:tc>
          <w:tcPr>
            <w:tcW w:w="1248" w:type="pct"/>
            <w:tcBorders>
              <w:tl2br w:val="nil"/>
              <w:tr2bl w:val="nil"/>
            </w:tcBorders>
            <w:vAlign w:val="top"/>
          </w:tcPr>
          <w:p w14:paraId="7A1FB190">
            <w:pPr>
              <w:spacing w:before="1" w:line="240" w:lineRule="auto"/>
              <w:ind w:left="211" w:leftChars="0" w:right="156" w:rightChars="0" w:firstLine="13" w:firstLine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Java生态成熟稳定；Spring Boot简化配置，提供自动配置与起步依赖</w:t>
            </w:r>
          </w:p>
        </w:tc>
        <w:tc>
          <w:tcPr>
            <w:tcW w:w="1252" w:type="pct"/>
            <w:tcBorders>
              <w:tl2br w:val="nil"/>
              <w:tr2bl w:val="nil"/>
            </w:tcBorders>
            <w:vAlign w:val="top"/>
          </w:tcPr>
          <w:p w14:paraId="08E19C20">
            <w:pPr>
              <w:spacing w:before="1" w:line="240" w:lineRule="auto"/>
              <w:ind w:left="214" w:left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Spring Boot 3.1+</w:t>
            </w:r>
          </w:p>
        </w:tc>
      </w:tr>
      <w:tr w14:paraId="5B1B072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7" w:hRule="atLeast"/>
        </w:trPr>
        <w:tc>
          <w:tcPr>
            <w:tcW w:w="1251" w:type="pct"/>
            <w:tcBorders>
              <w:tl2br w:val="nil"/>
              <w:tr2bl w:val="nil"/>
            </w:tcBorders>
            <w:vAlign w:val="top"/>
          </w:tcPr>
          <w:p w14:paraId="2E9C2D8A">
            <w:pPr>
              <w:spacing w:before="193" w:line="240" w:lineRule="auto"/>
              <w:ind w:left="212" w:left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后端语言</w:t>
            </w:r>
          </w:p>
        </w:tc>
        <w:tc>
          <w:tcPr>
            <w:tcW w:w="1247" w:type="pct"/>
            <w:tcBorders>
              <w:tl2br w:val="nil"/>
              <w:tr2bl w:val="nil"/>
            </w:tcBorders>
            <w:vAlign w:val="top"/>
          </w:tcPr>
          <w:p w14:paraId="04745057">
            <w:pPr>
              <w:spacing w:line="240" w:lineRule="auto"/>
              <w:ind w:left="219" w:left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Java 17</w:t>
            </w:r>
          </w:p>
        </w:tc>
        <w:tc>
          <w:tcPr>
            <w:tcW w:w="1248" w:type="pct"/>
            <w:tcBorders>
              <w:tl2br w:val="nil"/>
              <w:tr2bl w:val="nil"/>
            </w:tcBorders>
            <w:vAlign w:val="top"/>
          </w:tcPr>
          <w:p w14:paraId="1DFDD5ED">
            <w:pPr>
              <w:spacing w:before="1" w:line="240" w:lineRule="auto"/>
              <w:ind w:left="211" w:leftChars="0" w:right="156" w:rightChars="0" w:firstLine="13" w:firstLine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LTS版本，Spring Boot 3.x官方要求；支持Record、Switch表达式等新特性</w:t>
            </w:r>
          </w:p>
        </w:tc>
        <w:tc>
          <w:tcPr>
            <w:tcW w:w="1252" w:type="pct"/>
            <w:tcBorders>
              <w:tl2br w:val="nil"/>
              <w:tr2bl w:val="nil"/>
            </w:tcBorders>
            <w:vAlign w:val="top"/>
          </w:tcPr>
          <w:p w14:paraId="5FDA6733">
            <w:pPr>
              <w:spacing w:before="1" w:line="240" w:lineRule="auto"/>
              <w:ind w:left="214" w:left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Java 17</w:t>
            </w:r>
          </w:p>
        </w:tc>
      </w:tr>
      <w:tr w14:paraId="6C0D6A6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7" w:hRule="atLeast"/>
        </w:trPr>
        <w:tc>
          <w:tcPr>
            <w:tcW w:w="1251" w:type="pct"/>
            <w:tcBorders>
              <w:tl2br w:val="nil"/>
              <w:tr2bl w:val="nil"/>
            </w:tcBorders>
            <w:vAlign w:val="top"/>
          </w:tcPr>
          <w:p w14:paraId="5F177249">
            <w:pPr>
              <w:spacing w:before="193" w:line="240" w:lineRule="auto"/>
              <w:ind w:left="212" w:left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构建工具</w:t>
            </w:r>
          </w:p>
        </w:tc>
        <w:tc>
          <w:tcPr>
            <w:tcW w:w="1247" w:type="pct"/>
            <w:tcBorders>
              <w:tl2br w:val="nil"/>
              <w:tr2bl w:val="nil"/>
            </w:tcBorders>
            <w:vAlign w:val="top"/>
          </w:tcPr>
          <w:p w14:paraId="6D4664F0">
            <w:pPr>
              <w:spacing w:line="240" w:lineRule="auto"/>
              <w:ind w:left="219" w:left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Maven</w:t>
            </w:r>
          </w:p>
        </w:tc>
        <w:tc>
          <w:tcPr>
            <w:tcW w:w="1248" w:type="pct"/>
            <w:tcBorders>
              <w:tl2br w:val="nil"/>
              <w:tr2bl w:val="nil"/>
            </w:tcBorders>
            <w:vAlign w:val="top"/>
          </w:tcPr>
          <w:p w14:paraId="31978FF7">
            <w:pPr>
              <w:spacing w:before="1" w:line="240" w:lineRule="auto"/>
              <w:ind w:left="211" w:leftChars="0" w:right="156" w:rightChars="0" w:firstLine="13" w:firstLine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项目标准构建工具，依赖管理清晰</w:t>
            </w:r>
          </w:p>
        </w:tc>
        <w:tc>
          <w:tcPr>
            <w:tcW w:w="1252" w:type="pct"/>
            <w:tcBorders>
              <w:tl2br w:val="nil"/>
              <w:tr2bl w:val="nil"/>
            </w:tcBorders>
            <w:vAlign w:val="top"/>
          </w:tcPr>
          <w:p w14:paraId="6C339487">
            <w:pPr>
              <w:spacing w:before="1" w:line="240" w:lineRule="auto"/>
              <w:ind w:left="214" w:left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Maven 3.8+</w:t>
            </w:r>
          </w:p>
        </w:tc>
      </w:tr>
      <w:tr w14:paraId="61A220C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7" w:hRule="atLeast"/>
        </w:trPr>
        <w:tc>
          <w:tcPr>
            <w:tcW w:w="1251" w:type="pct"/>
            <w:tcBorders>
              <w:tl2br w:val="nil"/>
              <w:tr2bl w:val="nil"/>
            </w:tcBorders>
            <w:vAlign w:val="top"/>
          </w:tcPr>
          <w:p w14:paraId="2B8DA4A3">
            <w:pPr>
              <w:spacing w:before="193" w:line="240" w:lineRule="auto"/>
              <w:ind w:left="212" w:left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持久层框架</w:t>
            </w:r>
          </w:p>
        </w:tc>
        <w:tc>
          <w:tcPr>
            <w:tcW w:w="1247" w:type="pct"/>
            <w:tcBorders>
              <w:tl2br w:val="nil"/>
              <w:tr2bl w:val="nil"/>
            </w:tcBorders>
            <w:vAlign w:val="top"/>
          </w:tcPr>
          <w:p w14:paraId="6707A661">
            <w:pPr>
              <w:spacing w:line="240" w:lineRule="auto"/>
              <w:ind w:left="219" w:left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MyBatis-Plus</w:t>
            </w:r>
          </w:p>
        </w:tc>
        <w:tc>
          <w:tcPr>
            <w:tcW w:w="1248" w:type="pct"/>
            <w:tcBorders>
              <w:tl2br w:val="nil"/>
              <w:tr2bl w:val="nil"/>
            </w:tcBorders>
            <w:vAlign w:val="top"/>
          </w:tcPr>
          <w:p w14:paraId="6D8B9A0F">
            <w:pPr>
              <w:spacing w:before="1" w:line="240" w:lineRule="auto"/>
              <w:ind w:left="211" w:leftChars="0" w:right="156" w:rightChars="0" w:firstLine="13" w:firstLine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简化CRUD操作，提供通用Mapper、分页插件，适合结构化业务系统</w:t>
            </w:r>
          </w:p>
        </w:tc>
        <w:tc>
          <w:tcPr>
            <w:tcW w:w="1252" w:type="pct"/>
            <w:tcBorders>
              <w:tl2br w:val="nil"/>
              <w:tr2bl w:val="nil"/>
            </w:tcBorders>
            <w:vAlign w:val="top"/>
          </w:tcPr>
          <w:p w14:paraId="0B444D69">
            <w:pPr>
              <w:spacing w:before="1" w:line="240" w:lineRule="auto"/>
              <w:ind w:left="214" w:left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MyBatis-Plus 3.5+</w:t>
            </w:r>
          </w:p>
        </w:tc>
      </w:tr>
      <w:tr w14:paraId="2D9390B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7" w:hRule="atLeast"/>
        </w:trPr>
        <w:tc>
          <w:tcPr>
            <w:tcW w:w="1251" w:type="pct"/>
            <w:tcBorders>
              <w:tl2br w:val="nil"/>
              <w:tr2bl w:val="nil"/>
            </w:tcBorders>
            <w:vAlign w:val="top"/>
          </w:tcPr>
          <w:p w14:paraId="65578345">
            <w:pPr>
              <w:spacing w:before="193" w:line="240" w:lineRule="auto"/>
              <w:ind w:left="212" w:left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关系数据库</w:t>
            </w:r>
          </w:p>
        </w:tc>
        <w:tc>
          <w:tcPr>
            <w:tcW w:w="1247" w:type="pct"/>
            <w:tcBorders>
              <w:tl2br w:val="nil"/>
              <w:tr2bl w:val="nil"/>
            </w:tcBorders>
            <w:vAlign w:val="top"/>
          </w:tcPr>
          <w:p w14:paraId="7972DB84">
            <w:pPr>
              <w:spacing w:line="240" w:lineRule="auto"/>
              <w:ind w:left="219" w:left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MySQL 8.0</w:t>
            </w:r>
          </w:p>
        </w:tc>
        <w:tc>
          <w:tcPr>
            <w:tcW w:w="1248" w:type="pct"/>
            <w:tcBorders>
              <w:tl2br w:val="nil"/>
              <w:tr2bl w:val="nil"/>
            </w:tcBorders>
            <w:vAlign w:val="top"/>
          </w:tcPr>
          <w:p w14:paraId="67284F84">
            <w:pPr>
              <w:spacing w:before="1" w:line="240" w:lineRule="auto"/>
              <w:ind w:left="211" w:leftChars="0" w:right="156" w:rightChars="0" w:firstLine="13" w:firstLine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支持事务、ACID特性，适配认证数据的一致性要求</w:t>
            </w:r>
          </w:p>
        </w:tc>
        <w:tc>
          <w:tcPr>
            <w:tcW w:w="1252" w:type="pct"/>
            <w:tcBorders>
              <w:tl2br w:val="nil"/>
              <w:tr2bl w:val="nil"/>
            </w:tcBorders>
            <w:vAlign w:val="top"/>
          </w:tcPr>
          <w:p w14:paraId="1CF5D1F4">
            <w:pPr>
              <w:spacing w:before="1" w:line="240" w:lineRule="auto"/>
              <w:ind w:left="214" w:left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MySQL 8.0.31+</w:t>
            </w:r>
          </w:p>
        </w:tc>
      </w:tr>
      <w:tr w14:paraId="48F33E6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7" w:hRule="atLeast"/>
        </w:trPr>
        <w:tc>
          <w:tcPr>
            <w:tcW w:w="1251" w:type="pct"/>
            <w:tcBorders>
              <w:tl2br w:val="nil"/>
              <w:tr2bl w:val="nil"/>
            </w:tcBorders>
            <w:vAlign w:val="top"/>
          </w:tcPr>
          <w:p w14:paraId="32D4148B">
            <w:pPr>
              <w:spacing w:before="193" w:line="240" w:lineRule="auto"/>
              <w:ind w:left="212" w:left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缓存数据库</w:t>
            </w:r>
          </w:p>
        </w:tc>
        <w:tc>
          <w:tcPr>
            <w:tcW w:w="1247" w:type="pct"/>
            <w:tcBorders>
              <w:tl2br w:val="nil"/>
              <w:tr2bl w:val="nil"/>
            </w:tcBorders>
            <w:vAlign w:val="top"/>
          </w:tcPr>
          <w:p w14:paraId="68181CE1">
            <w:pPr>
              <w:spacing w:line="240" w:lineRule="auto"/>
              <w:ind w:left="219" w:left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Redis 7.0</w:t>
            </w:r>
          </w:p>
        </w:tc>
        <w:tc>
          <w:tcPr>
            <w:tcW w:w="1248" w:type="pct"/>
            <w:tcBorders>
              <w:tl2br w:val="nil"/>
              <w:tr2bl w:val="nil"/>
            </w:tcBorders>
            <w:vAlign w:val="top"/>
          </w:tcPr>
          <w:p w14:paraId="35DB63BD">
            <w:pPr>
              <w:spacing w:before="1" w:line="240" w:lineRule="auto"/>
              <w:ind w:left="211" w:leftChars="0" w:right="156" w:rightChars="0" w:firstLine="13" w:firstLine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高性能内存数据库，缓存热门数据，支持数据过期与持久化</w:t>
            </w:r>
          </w:p>
        </w:tc>
        <w:tc>
          <w:tcPr>
            <w:tcW w:w="1252" w:type="pct"/>
            <w:tcBorders>
              <w:tl2br w:val="nil"/>
              <w:tr2bl w:val="nil"/>
            </w:tcBorders>
            <w:vAlign w:val="top"/>
          </w:tcPr>
          <w:p w14:paraId="08537E41">
            <w:pPr>
              <w:spacing w:before="1" w:line="240" w:lineRule="auto"/>
              <w:ind w:left="214" w:left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Redis 7.0+</w:t>
            </w:r>
          </w:p>
        </w:tc>
      </w:tr>
      <w:tr w14:paraId="2036D64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7" w:hRule="atLeast"/>
        </w:trPr>
        <w:tc>
          <w:tcPr>
            <w:tcW w:w="1251" w:type="pct"/>
            <w:tcBorders>
              <w:tl2br w:val="nil"/>
              <w:tr2bl w:val="nil"/>
            </w:tcBorders>
            <w:vAlign w:val="top"/>
          </w:tcPr>
          <w:p w14:paraId="485EF561">
            <w:pPr>
              <w:spacing w:before="193" w:line="240" w:lineRule="auto"/>
              <w:ind w:left="212" w:left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对象存储</w:t>
            </w:r>
          </w:p>
        </w:tc>
        <w:tc>
          <w:tcPr>
            <w:tcW w:w="1247" w:type="pct"/>
            <w:tcBorders>
              <w:tl2br w:val="nil"/>
              <w:tr2bl w:val="nil"/>
            </w:tcBorders>
            <w:vAlign w:val="top"/>
          </w:tcPr>
          <w:p w14:paraId="144DB015">
            <w:pPr>
              <w:spacing w:line="240" w:lineRule="auto"/>
              <w:ind w:left="219" w:left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阿里云OSS / 本地文件系统</w:t>
            </w:r>
          </w:p>
        </w:tc>
        <w:tc>
          <w:tcPr>
            <w:tcW w:w="1248" w:type="pct"/>
            <w:tcBorders>
              <w:tl2br w:val="nil"/>
              <w:tr2bl w:val="nil"/>
            </w:tcBorders>
            <w:vAlign w:val="top"/>
          </w:tcPr>
          <w:p w14:paraId="11C4197A">
            <w:pPr>
              <w:spacing w:before="1" w:line="240" w:lineRule="auto"/>
              <w:ind w:left="211" w:leftChars="0" w:right="156" w:rightChars="0" w:firstLine="13" w:firstLine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存储佐证材料、课程资源等非结构化文件</w:t>
            </w:r>
          </w:p>
        </w:tc>
        <w:tc>
          <w:tcPr>
            <w:tcW w:w="1252" w:type="pct"/>
            <w:tcBorders>
              <w:tl2br w:val="nil"/>
              <w:tr2bl w:val="nil"/>
            </w:tcBorders>
            <w:vAlign w:val="top"/>
          </w:tcPr>
          <w:p w14:paraId="433DB120">
            <w:pPr>
              <w:spacing w:before="1" w:line="240" w:lineRule="auto"/>
              <w:ind w:left="214" w:left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-</w:t>
            </w:r>
          </w:p>
        </w:tc>
      </w:tr>
      <w:tr w14:paraId="7B24BD7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7" w:hRule="atLeast"/>
        </w:trPr>
        <w:tc>
          <w:tcPr>
            <w:tcW w:w="1251" w:type="pct"/>
            <w:tcBorders>
              <w:tl2br w:val="nil"/>
              <w:tr2bl w:val="nil"/>
            </w:tcBorders>
            <w:vAlign w:val="top"/>
          </w:tcPr>
          <w:p w14:paraId="35F97C03">
            <w:pPr>
              <w:spacing w:before="193" w:line="240" w:lineRule="auto"/>
              <w:ind w:left="212" w:left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接口文档</w:t>
            </w:r>
          </w:p>
        </w:tc>
        <w:tc>
          <w:tcPr>
            <w:tcW w:w="1247" w:type="pct"/>
            <w:tcBorders>
              <w:tl2br w:val="nil"/>
              <w:tr2bl w:val="nil"/>
            </w:tcBorders>
            <w:vAlign w:val="top"/>
          </w:tcPr>
          <w:p w14:paraId="6F29E173">
            <w:pPr>
              <w:spacing w:line="240" w:lineRule="auto"/>
              <w:ind w:left="219" w:left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Knife4j（Spring Doc OpenAPI）</w:t>
            </w:r>
          </w:p>
        </w:tc>
        <w:tc>
          <w:tcPr>
            <w:tcW w:w="1248" w:type="pct"/>
            <w:tcBorders>
              <w:tl2br w:val="nil"/>
              <w:tr2bl w:val="nil"/>
            </w:tcBorders>
            <w:vAlign w:val="top"/>
          </w:tcPr>
          <w:p w14:paraId="3875A517">
            <w:pPr>
              <w:spacing w:before="1" w:line="240" w:lineRule="auto"/>
              <w:ind w:left="211" w:leftChars="0" w:right="156" w:rightChars="0" w:firstLine="13" w:firstLine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自动生成API文档，便于前后端联调</w:t>
            </w:r>
          </w:p>
        </w:tc>
        <w:tc>
          <w:tcPr>
            <w:tcW w:w="1252" w:type="pct"/>
            <w:tcBorders>
              <w:tl2br w:val="nil"/>
              <w:tr2bl w:val="nil"/>
            </w:tcBorders>
            <w:vAlign w:val="top"/>
          </w:tcPr>
          <w:p w14:paraId="29EF7AAD">
            <w:pPr>
              <w:spacing w:before="1" w:line="240" w:lineRule="auto"/>
              <w:ind w:left="214" w:left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Knife4j 4.x</w:t>
            </w:r>
          </w:p>
        </w:tc>
      </w:tr>
      <w:tr w14:paraId="4B39CF6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7" w:hRule="atLeast"/>
        </w:trPr>
        <w:tc>
          <w:tcPr>
            <w:tcW w:w="1251" w:type="pct"/>
            <w:tcBorders>
              <w:tl2br w:val="nil"/>
              <w:tr2bl w:val="nil"/>
            </w:tcBorders>
            <w:vAlign w:val="top"/>
          </w:tcPr>
          <w:p w14:paraId="38A52BB0">
            <w:pPr>
              <w:spacing w:before="193" w:line="240" w:lineRule="auto"/>
              <w:ind w:left="212" w:left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监控技术</w:t>
            </w:r>
          </w:p>
        </w:tc>
        <w:tc>
          <w:tcPr>
            <w:tcW w:w="1247" w:type="pct"/>
            <w:tcBorders>
              <w:tl2br w:val="nil"/>
              <w:tr2bl w:val="nil"/>
            </w:tcBorders>
            <w:vAlign w:val="top"/>
          </w:tcPr>
          <w:p w14:paraId="219CC69B">
            <w:pPr>
              <w:spacing w:line="240" w:lineRule="auto"/>
              <w:ind w:left="219" w:left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Prometheus + Grafana</w:t>
            </w:r>
          </w:p>
        </w:tc>
        <w:tc>
          <w:tcPr>
            <w:tcW w:w="1248" w:type="pct"/>
            <w:tcBorders>
              <w:tl2br w:val="nil"/>
              <w:tr2bl w:val="nil"/>
            </w:tcBorders>
            <w:vAlign w:val="top"/>
          </w:tcPr>
          <w:p w14:paraId="71DE0C6F">
            <w:pPr>
              <w:spacing w:before="1" w:line="240" w:lineRule="auto"/>
              <w:ind w:left="211" w:leftChars="0" w:right="156" w:rightChars="0" w:firstLine="13" w:firstLine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开源免费，支持多维度指标监控与可视化展示</w:t>
            </w:r>
          </w:p>
        </w:tc>
        <w:tc>
          <w:tcPr>
            <w:tcW w:w="1252" w:type="pct"/>
            <w:tcBorders>
              <w:tl2br w:val="nil"/>
              <w:tr2bl w:val="nil"/>
            </w:tcBorders>
            <w:vAlign w:val="top"/>
          </w:tcPr>
          <w:p w14:paraId="01D76DA6">
            <w:pPr>
              <w:spacing w:before="1" w:line="240" w:lineRule="auto"/>
              <w:ind w:left="214" w:left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Prometheus 2.40+、Grafana 9.x</w:t>
            </w:r>
          </w:p>
        </w:tc>
      </w:tr>
      <w:tr w14:paraId="1FCEC0F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7" w:hRule="atLeast"/>
        </w:trPr>
        <w:tc>
          <w:tcPr>
            <w:tcW w:w="1251" w:type="pct"/>
            <w:tcBorders>
              <w:tl2br w:val="nil"/>
              <w:tr2bl w:val="nil"/>
            </w:tcBorders>
            <w:vAlign w:val="top"/>
          </w:tcPr>
          <w:p w14:paraId="2DA6D5B1">
            <w:pPr>
              <w:spacing w:before="193" w:line="240" w:lineRule="auto"/>
              <w:ind w:left="212" w:left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日志收集</w:t>
            </w:r>
          </w:p>
        </w:tc>
        <w:tc>
          <w:tcPr>
            <w:tcW w:w="1247" w:type="pct"/>
            <w:tcBorders>
              <w:tl2br w:val="nil"/>
              <w:tr2bl w:val="nil"/>
            </w:tcBorders>
            <w:vAlign w:val="top"/>
          </w:tcPr>
          <w:p w14:paraId="6F99668A">
            <w:pPr>
              <w:spacing w:line="240" w:lineRule="auto"/>
              <w:ind w:left="219" w:left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ELK Stack</w:t>
            </w:r>
          </w:p>
        </w:tc>
        <w:tc>
          <w:tcPr>
            <w:tcW w:w="1248" w:type="pct"/>
            <w:tcBorders>
              <w:tl2br w:val="nil"/>
              <w:tr2bl w:val="nil"/>
            </w:tcBorders>
            <w:vAlign w:val="top"/>
          </w:tcPr>
          <w:p w14:paraId="645E2C85">
            <w:pPr>
              <w:spacing w:before="1" w:line="240" w:lineRule="auto"/>
              <w:ind w:left="211" w:leftChars="0" w:right="156" w:rightChars="0" w:firstLine="13" w:firstLine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集中式日志管理，便于问题排查与审计</w:t>
            </w:r>
          </w:p>
        </w:tc>
        <w:tc>
          <w:tcPr>
            <w:tcW w:w="1252" w:type="pct"/>
            <w:tcBorders>
              <w:tl2br w:val="nil"/>
              <w:tr2bl w:val="nil"/>
            </w:tcBorders>
            <w:vAlign w:val="top"/>
          </w:tcPr>
          <w:p w14:paraId="0BD3CBBE">
            <w:pPr>
              <w:spacing w:before="1" w:line="240" w:lineRule="auto"/>
              <w:ind w:left="214" w:left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Elasticsearch 7.x+</w:t>
            </w:r>
          </w:p>
        </w:tc>
      </w:tr>
      <w:tr w14:paraId="035585F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7" w:hRule="atLeast"/>
        </w:trPr>
        <w:tc>
          <w:tcPr>
            <w:tcW w:w="1251" w:type="pct"/>
            <w:tcBorders>
              <w:tl2br w:val="nil"/>
              <w:tr2bl w:val="nil"/>
            </w:tcBorders>
            <w:vAlign w:val="top"/>
          </w:tcPr>
          <w:p w14:paraId="7B5B7A02">
            <w:pPr>
              <w:spacing w:before="193" w:line="240" w:lineRule="auto"/>
              <w:ind w:left="212" w:left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部署环境</w:t>
            </w:r>
          </w:p>
        </w:tc>
        <w:tc>
          <w:tcPr>
            <w:tcW w:w="1247" w:type="pct"/>
            <w:tcBorders>
              <w:tl2br w:val="nil"/>
              <w:tr2bl w:val="nil"/>
            </w:tcBorders>
            <w:vAlign w:val="top"/>
          </w:tcPr>
          <w:p w14:paraId="4B0625CB">
            <w:pPr>
              <w:spacing w:line="240" w:lineRule="auto"/>
              <w:ind w:left="219" w:left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Docker + Docker Compose</w:t>
            </w:r>
          </w:p>
        </w:tc>
        <w:tc>
          <w:tcPr>
            <w:tcW w:w="1248" w:type="pct"/>
            <w:tcBorders>
              <w:tl2br w:val="nil"/>
              <w:tr2bl w:val="nil"/>
            </w:tcBorders>
            <w:vAlign w:val="top"/>
          </w:tcPr>
          <w:p w14:paraId="69B98AE3">
            <w:pPr>
              <w:spacing w:before="1" w:line="240" w:lineRule="auto"/>
              <w:ind w:left="211" w:leftChars="0" w:right="156" w:rightChars="0" w:firstLine="13" w:firstLine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便于开发环境一致性，简化部署流程</w:t>
            </w:r>
          </w:p>
        </w:tc>
        <w:tc>
          <w:tcPr>
            <w:tcW w:w="1252" w:type="pct"/>
            <w:tcBorders>
              <w:tl2br w:val="nil"/>
              <w:tr2bl w:val="nil"/>
            </w:tcBorders>
            <w:vAlign w:val="top"/>
          </w:tcPr>
          <w:p w14:paraId="40C3F150">
            <w:pPr>
              <w:spacing w:before="1" w:line="240" w:lineRule="auto"/>
              <w:ind w:left="214" w:leftChars="0"/>
              <w:jc w:val="both"/>
              <w:rPr>
                <w:rFonts w:hint="eastAsia" w:asciiTheme="minorEastAsia" w:hAnsiTheme="minorEastAsia" w:eastAsiaTheme="minorEastAsia" w:cstheme="minorEastAsia"/>
                <w:snapToGrid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>Docker 20.10+</w:t>
            </w:r>
          </w:p>
        </w:tc>
      </w:tr>
    </w:tbl>
    <w:p w14:paraId="5AF2EEBF">
      <w:pPr>
        <w:pStyle w:val="2"/>
        <w:bidi w:val="0"/>
        <w:rPr>
          <w:rFonts w:ascii="Arial"/>
          <w:b/>
          <w:bCs/>
          <w:color w:val="FF0000"/>
          <w:sz w:val="21"/>
        </w:rPr>
      </w:pPr>
      <w:bookmarkStart w:id="4" w:name="_Toc14675"/>
      <w:r>
        <w:t xml:space="preserve">4. </w:t>
      </w:r>
      <w:r>
        <w:rPr>
          <w:rFonts w:hint="default"/>
        </w:rPr>
        <w:t>核心模块详细设计（以“达成度评价模块”为例）</w:t>
      </w:r>
      <w:bookmarkEnd w:id="4"/>
    </w:p>
    <w:p w14:paraId="0DE05EB1">
      <w:pPr>
        <w:bidi w:val="0"/>
        <w:rPr>
          <w:sz w:val="36"/>
          <w:szCs w:val="36"/>
        </w:rPr>
      </w:pPr>
      <w:r>
        <w:rPr>
          <w:sz w:val="36"/>
          <w:szCs w:val="36"/>
        </w:rPr>
        <w:t>4.1 模块功能详述</w:t>
      </w:r>
    </w:p>
    <w:p w14:paraId="38B82606">
      <w:pPr>
        <w:pStyle w:val="5"/>
        <w:bidi w:val="0"/>
      </w:pPr>
      <w:r>
        <w:t>4.1.1 核心业务流程（可视化）</w:t>
      </w:r>
    </w:p>
    <w:tbl>
      <w:tblPr>
        <w:tblStyle w:val="18"/>
        <w:tblW w:w="10685" w:type="dxa"/>
        <w:tblInd w:w="10" w:type="dxa"/>
        <w:tblBorders>
          <w:top w:val="single" w:color="DEE0E3" w:sz="8" w:space="0"/>
          <w:left w:val="single" w:color="DEE0E3" w:sz="8" w:space="0"/>
          <w:bottom w:val="single" w:color="DEE0E3" w:sz="8" w:space="0"/>
          <w:right w:val="single" w:color="DEE0E3" w:sz="8" w:space="0"/>
          <w:insideH w:val="none" w:color="auto" w:sz="0" w:space="0"/>
          <w:insideV w:val="none" w:color="auto" w:sz="0" w:space="0"/>
        </w:tblBorders>
        <w:shd w:val="clear" w:color="auto" w:fill="F5F6F7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85"/>
      </w:tblGrid>
      <w:tr w14:paraId="735541E3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none" w:color="auto" w:sz="0" w:space="0"/>
            <w:insideV w:val="none" w:color="auto" w:sz="0" w:space="0"/>
          </w:tblBorders>
          <w:shd w:val="clear" w:color="auto" w:fill="F5F6F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2" w:hRule="atLeast"/>
        </w:trPr>
        <w:tc>
          <w:tcPr>
            <w:tcW w:w="10685" w:type="dxa"/>
            <w:shd w:val="clear" w:color="auto" w:fill="F5F6F7"/>
            <w:vAlign w:val="top"/>
          </w:tcPr>
          <w:p w14:paraId="3CEA8E30">
            <w:pPr>
              <w:pStyle w:val="17"/>
              <w:spacing w:before="3" w:line="360" w:lineRule="auto"/>
              <w:ind w:left="278" w:right="5967"/>
              <w:jc w:val="both"/>
              <w:rPr>
                <w:color w:val="FF0000"/>
              </w:rPr>
            </w:pPr>
            <w:r>
              <w:drawing>
                <wp:inline distT="0" distB="0" distL="114300" distR="114300">
                  <wp:extent cx="3609975" cy="7553325"/>
                  <wp:effectExtent l="0" t="0" r="9525" b="9525"/>
                  <wp:docPr id="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9975" cy="7553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8A0C91">
      <w:pPr>
        <w:spacing w:line="360" w:lineRule="auto"/>
        <w:jc w:val="both"/>
        <w:rPr>
          <w:rFonts w:ascii="Arial"/>
          <w:color w:val="FF0000"/>
          <w:sz w:val="21"/>
        </w:rPr>
      </w:pPr>
    </w:p>
    <w:p w14:paraId="287686A4">
      <w:pPr>
        <w:pStyle w:val="3"/>
        <w:spacing w:before="146" w:line="360" w:lineRule="auto"/>
        <w:ind w:left="6"/>
        <w:jc w:val="both"/>
        <w:outlineLvl w:val="2"/>
        <w:rPr>
          <w:b/>
          <w:bCs/>
          <w:color w:val="auto"/>
          <w:sz w:val="36"/>
          <w:szCs w:val="36"/>
        </w:rPr>
      </w:pPr>
      <w:r>
        <w:rPr>
          <w:b/>
          <w:bCs/>
          <w:color w:val="auto"/>
          <w:spacing w:val="-4"/>
          <w:sz w:val="36"/>
          <w:szCs w:val="36"/>
        </w:rPr>
        <w:t xml:space="preserve">4.1.2 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6"/>
          <w:szCs w:val="36"/>
          <w:shd w:val="clear" w:fill="FFFFFF"/>
        </w:rPr>
        <w:t>关键功能拆解（课程目标达成度计算）</w:t>
      </w:r>
    </w:p>
    <w:p w14:paraId="29919524">
      <w:pPr>
        <w:pStyle w:val="3"/>
        <w:spacing w:before="191" w:line="360" w:lineRule="auto"/>
        <w:ind w:left="84"/>
        <w:jc w:val="both"/>
        <w:rPr>
          <w:rFonts w:hint="eastAsia" w:ascii="宋体" w:hAnsi="宋体" w:eastAsia="宋体" w:cs="宋体"/>
          <w:color w:val="auto"/>
          <w:spacing w:val="2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pacing w:val="2"/>
          <w:sz w:val="24"/>
          <w:szCs w:val="24"/>
        </w:rPr>
        <w:t>输入项：教学班ID（teachingClassId）、评价模型ID（modelId，可选，不传则使用默认模型）</w:t>
      </w:r>
    </w:p>
    <w:p w14:paraId="36A36F22">
      <w:pPr>
        <w:pStyle w:val="3"/>
        <w:spacing w:before="191" w:line="360" w:lineRule="auto"/>
        <w:ind w:left="84"/>
        <w:jc w:val="both"/>
        <w:rPr>
          <w:rFonts w:hint="eastAsia" w:ascii="宋体" w:hAnsi="宋体" w:eastAsia="宋体" w:cs="宋体"/>
          <w:color w:val="auto"/>
          <w:spacing w:val="2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pacing w:val="2"/>
          <w:sz w:val="24"/>
          <w:szCs w:val="24"/>
        </w:rPr>
        <w:t>处理描述：</w:t>
      </w:r>
    </w:p>
    <w:p w14:paraId="3BB60CC7">
      <w:pPr>
        <w:pStyle w:val="3"/>
        <w:spacing w:before="191" w:line="360" w:lineRule="auto"/>
        <w:ind w:left="84"/>
        <w:jc w:val="both"/>
        <w:rPr>
          <w:rFonts w:hint="eastAsia" w:ascii="宋体" w:hAnsi="宋体" w:eastAsia="宋体" w:cs="宋体"/>
          <w:color w:val="auto"/>
          <w:spacing w:val="2"/>
          <w:sz w:val="24"/>
          <w:szCs w:val="24"/>
        </w:rPr>
      </w:pPr>
    </w:p>
    <w:p w14:paraId="5CEE603A">
      <w:pPr>
        <w:pStyle w:val="3"/>
        <w:spacing w:before="191" w:line="360" w:lineRule="auto"/>
        <w:ind w:left="84"/>
        <w:jc w:val="both"/>
        <w:rPr>
          <w:rFonts w:hint="eastAsia" w:ascii="宋体" w:hAnsi="宋体" w:eastAsia="宋体" w:cs="宋体"/>
          <w:color w:val="auto"/>
          <w:spacing w:val="2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pacing w:val="2"/>
          <w:sz w:val="24"/>
          <w:szCs w:val="24"/>
        </w:rPr>
        <w:t>根据教学班ID获取该班学生的所有考核成绩（从student_score表读取）【对应接口文档§7.2】</w:t>
      </w:r>
    </w:p>
    <w:p w14:paraId="3BEC1995">
      <w:pPr>
        <w:pStyle w:val="3"/>
        <w:spacing w:before="191" w:line="360" w:lineRule="auto"/>
        <w:ind w:left="84"/>
        <w:jc w:val="both"/>
        <w:rPr>
          <w:rFonts w:hint="eastAsia" w:ascii="宋体" w:hAnsi="宋体" w:eastAsia="宋体" w:cs="宋体"/>
          <w:color w:val="auto"/>
          <w:spacing w:val="2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pacing w:val="2"/>
          <w:sz w:val="24"/>
          <w:szCs w:val="24"/>
        </w:rPr>
        <w:t>根据考核细项（assessment_item）关联的课程目标（course_objective），将成绩按课程目标分组【对应接口文档§6.6】</w:t>
      </w:r>
    </w:p>
    <w:p w14:paraId="3B9DD8DD">
      <w:pPr>
        <w:pStyle w:val="3"/>
        <w:spacing w:before="191" w:line="360" w:lineRule="auto"/>
        <w:ind w:left="84"/>
        <w:jc w:val="both"/>
        <w:rPr>
          <w:rFonts w:hint="eastAsia" w:ascii="宋体" w:hAnsi="宋体" w:eastAsia="宋体" w:cs="宋体"/>
          <w:color w:val="auto"/>
          <w:spacing w:val="2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pacing w:val="2"/>
          <w:sz w:val="24"/>
          <w:szCs w:val="24"/>
        </w:rPr>
        <w:t>根据评价模型配置的计算方式（最大值法/最小值法/平均值法/权重法/最新值法），计算各课程目标的达成度【对应接口文档§9.1】</w:t>
      </w:r>
    </w:p>
    <w:p w14:paraId="4017FE9B">
      <w:pPr>
        <w:pStyle w:val="3"/>
        <w:spacing w:before="191" w:line="360" w:lineRule="auto"/>
        <w:ind w:left="84"/>
        <w:jc w:val="both"/>
        <w:rPr>
          <w:rFonts w:hint="eastAsia" w:ascii="宋体" w:hAnsi="宋体" w:eastAsia="宋体" w:cs="宋体"/>
          <w:color w:val="auto"/>
          <w:spacing w:val="2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pacing w:val="2"/>
          <w:sz w:val="24"/>
          <w:szCs w:val="24"/>
        </w:rPr>
        <w:t>达成标准阈值默认0.68（可自定义），判定各课程目标是否达成</w:t>
      </w:r>
    </w:p>
    <w:p w14:paraId="4F8D7C29">
      <w:pPr>
        <w:pStyle w:val="3"/>
        <w:spacing w:before="191" w:line="360" w:lineRule="auto"/>
        <w:ind w:left="84"/>
        <w:jc w:val="both"/>
        <w:rPr>
          <w:rFonts w:hint="eastAsia" w:ascii="宋体" w:hAnsi="宋体" w:eastAsia="宋体" w:cs="宋体"/>
          <w:color w:val="auto"/>
          <w:spacing w:val="2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pacing w:val="2"/>
          <w:sz w:val="24"/>
          <w:szCs w:val="24"/>
        </w:rPr>
        <w:t>计算结果存入course_attainment表【对应接口文档§9.2】</w:t>
      </w:r>
    </w:p>
    <w:p w14:paraId="4B67FABA">
      <w:pPr>
        <w:pStyle w:val="3"/>
        <w:spacing w:before="191" w:line="360" w:lineRule="auto"/>
        <w:ind w:left="84"/>
        <w:jc w:val="both"/>
        <w:rPr>
          <w:rFonts w:hint="eastAsia" w:ascii="宋体" w:hAnsi="宋体" w:eastAsia="宋体" w:cs="宋体"/>
          <w:color w:val="auto"/>
          <w:spacing w:val="-1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pacing w:val="2"/>
          <w:sz w:val="24"/>
          <w:szCs w:val="24"/>
        </w:rPr>
        <w:t>输出项：各课程目标达成度数值、达成状态（达标/未达标）、详细计算过程数据</w:t>
      </w:r>
      <w:r>
        <w:rPr>
          <w:rFonts w:hint="eastAsia" w:ascii="宋体" w:hAnsi="宋体" w:eastAsia="宋体" w:cs="宋体"/>
          <w:color w:val="auto"/>
          <w:spacing w:val="-1"/>
          <w:sz w:val="24"/>
          <w:szCs w:val="24"/>
        </w:rPr>
        <w:t>。</w:t>
      </w:r>
    </w:p>
    <w:p w14:paraId="0EFB11B0">
      <w:pPr>
        <w:pStyle w:val="3"/>
        <w:spacing w:before="191" w:line="360" w:lineRule="auto"/>
        <w:ind w:left="84"/>
        <w:jc w:val="both"/>
        <w:rPr>
          <w:rFonts w:hint="eastAsia" w:ascii="宋体" w:hAnsi="宋体" w:eastAsia="宋体" w:cs="宋体"/>
          <w:color w:val="auto"/>
          <w:spacing w:val="-1"/>
          <w:sz w:val="24"/>
          <w:szCs w:val="24"/>
        </w:rPr>
      </w:pPr>
    </w:p>
    <w:p w14:paraId="2D4DA94D">
      <w:pPr>
        <w:pStyle w:val="3"/>
        <w:spacing w:before="146" w:line="360" w:lineRule="auto"/>
        <w:ind w:left="6"/>
        <w:jc w:val="both"/>
        <w:outlineLvl w:val="2"/>
        <w:rPr>
          <w:b/>
          <w:bCs/>
          <w:color w:val="auto"/>
        </w:rPr>
      </w:pPr>
      <w:r>
        <w:rPr>
          <w:b/>
          <w:bCs/>
          <w:color w:val="auto"/>
          <w:spacing w:val="-1"/>
          <w:sz w:val="34"/>
          <w:szCs w:val="34"/>
        </w:rPr>
        <w:t>4.1.3 核心数据表设计</w:t>
      </w:r>
    </w:p>
    <w:tbl>
      <w:tblPr>
        <w:tblStyle w:val="18"/>
        <w:tblW w:w="10685" w:type="dxa"/>
        <w:tblInd w:w="10" w:type="dxa"/>
        <w:tblBorders>
          <w:top w:val="single" w:color="DEE0E3" w:sz="8" w:space="0"/>
          <w:left w:val="single" w:color="DEE0E3" w:sz="8" w:space="0"/>
          <w:bottom w:val="single" w:color="DEE0E3" w:sz="8" w:space="0"/>
          <w:right w:val="single" w:color="DEE0E3" w:sz="8" w:space="0"/>
          <w:insideH w:val="single" w:color="DEE0E3" w:sz="8" w:space="0"/>
          <w:insideV w:val="single" w:color="DEE0E3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65"/>
        <w:gridCol w:w="3555"/>
        <w:gridCol w:w="3565"/>
      </w:tblGrid>
      <w:tr w14:paraId="2F54EF3B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6" w:hRule="atLeast"/>
        </w:trPr>
        <w:tc>
          <w:tcPr>
            <w:tcW w:w="3565" w:type="dxa"/>
            <w:vAlign w:val="top"/>
          </w:tcPr>
          <w:p w14:paraId="1325FC5E">
            <w:pPr>
              <w:pStyle w:val="17"/>
              <w:spacing w:before="192" w:line="360" w:lineRule="auto"/>
              <w:ind w:left="208"/>
              <w:jc w:val="both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pacing w:val="-3"/>
                <w:sz w:val="24"/>
                <w:szCs w:val="24"/>
              </w:rPr>
              <w:t>表名</w:t>
            </w:r>
          </w:p>
        </w:tc>
        <w:tc>
          <w:tcPr>
            <w:tcW w:w="3555" w:type="dxa"/>
            <w:vAlign w:val="top"/>
          </w:tcPr>
          <w:p w14:paraId="28FA45FD">
            <w:pPr>
              <w:pStyle w:val="17"/>
              <w:spacing w:before="191" w:line="360" w:lineRule="auto"/>
              <w:ind w:left="204"/>
              <w:jc w:val="both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24"/>
                <w:szCs w:val="24"/>
              </w:rPr>
              <w:t>核心字段</w:t>
            </w:r>
          </w:p>
        </w:tc>
        <w:tc>
          <w:tcPr>
            <w:tcW w:w="3565" w:type="dxa"/>
            <w:vAlign w:val="top"/>
          </w:tcPr>
          <w:p w14:paraId="13EE7EFD">
            <w:pPr>
              <w:pStyle w:val="17"/>
              <w:spacing w:before="191" w:line="360" w:lineRule="auto"/>
              <w:ind w:left="220"/>
              <w:jc w:val="both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24"/>
                <w:szCs w:val="24"/>
              </w:rPr>
              <w:t>字段说明</w:t>
            </w:r>
          </w:p>
        </w:tc>
      </w:tr>
      <w:tr w14:paraId="4EA1663E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5" w:hRule="atLeast"/>
        </w:trPr>
        <w:tc>
          <w:tcPr>
            <w:tcW w:w="3565" w:type="dxa"/>
            <w:vAlign w:val="top"/>
          </w:tcPr>
          <w:p w14:paraId="00C2F358">
            <w:pPr>
              <w:spacing w:before="196" w:line="360" w:lineRule="auto"/>
              <w:ind w:left="212"/>
              <w:jc w:val="both"/>
              <w:rPr>
                <w:rFonts w:hint="eastAsia" w:ascii="宋体" w:hAnsi="宋体" w:eastAsia="宋体" w:cs="宋体"/>
                <w:color w:val="auto"/>
                <w:sz w:val="20"/>
                <w:szCs w:val="20"/>
              </w:rPr>
            </w:pPr>
            <w:r>
              <w:rPr>
                <w:rFonts w:hint="eastAsia"/>
                <w:color w:val="auto"/>
                <w:sz w:val="20"/>
                <w:szCs w:val="20"/>
              </w:rPr>
              <w:t>course_attainment</w:t>
            </w:r>
          </w:p>
        </w:tc>
        <w:tc>
          <w:tcPr>
            <w:tcW w:w="3555" w:type="dxa"/>
            <w:vAlign w:val="top"/>
          </w:tcPr>
          <w:p w14:paraId="2813C567">
            <w:pPr>
              <w:spacing w:before="45" w:line="360" w:lineRule="auto"/>
              <w:ind w:left="204" w:right="336" w:firstLine="6"/>
              <w:jc w:val="both"/>
              <w:rPr>
                <w:rFonts w:hint="eastAsia" w:ascii="宋体" w:hAnsi="宋体" w:eastAsia="宋体" w:cs="宋体"/>
                <w:color w:val="auto"/>
                <w:sz w:val="20"/>
                <w:szCs w:val="20"/>
              </w:rPr>
            </w:pPr>
            <w:r>
              <w:rPr>
                <w:rFonts w:hint="eastAsia"/>
                <w:color w:val="auto"/>
                <w:sz w:val="20"/>
                <w:szCs w:val="20"/>
              </w:rPr>
              <w:t>id、teaching_class_id、course_objective_id、attainment_val、threshold、passed、calculated_at</w:t>
            </w:r>
          </w:p>
        </w:tc>
        <w:tc>
          <w:tcPr>
            <w:tcW w:w="3565" w:type="dxa"/>
            <w:vAlign w:val="top"/>
          </w:tcPr>
          <w:p w14:paraId="396A0F66">
            <w:pPr>
              <w:spacing w:before="183" w:line="360" w:lineRule="auto"/>
              <w:ind w:left="212" w:right="199" w:hanging="1"/>
              <w:jc w:val="both"/>
              <w:rPr>
                <w:rFonts w:hint="eastAsia" w:ascii="宋体" w:hAnsi="宋体" w:eastAsia="宋体" w:cs="宋体"/>
                <w:color w:val="auto"/>
                <w:sz w:val="20"/>
                <w:szCs w:val="20"/>
              </w:rPr>
            </w:pPr>
            <w:r>
              <w:rPr>
                <w:rFonts w:hint="eastAsia"/>
                <w:color w:val="auto"/>
                <w:sz w:val="20"/>
                <w:szCs w:val="20"/>
              </w:rPr>
              <w:t>存储课程目标达成度计算结果</w:t>
            </w:r>
          </w:p>
        </w:tc>
      </w:tr>
      <w:tr w14:paraId="61A3FFFB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2" w:hRule="atLeast"/>
        </w:trPr>
        <w:tc>
          <w:tcPr>
            <w:tcW w:w="3565" w:type="dxa"/>
            <w:vAlign w:val="top"/>
          </w:tcPr>
          <w:p w14:paraId="15356E80">
            <w:pPr>
              <w:spacing w:before="204" w:line="360" w:lineRule="auto"/>
              <w:ind w:left="212"/>
              <w:jc w:val="both"/>
              <w:rPr>
                <w:rFonts w:hint="eastAsia" w:ascii="宋体" w:hAnsi="宋体" w:eastAsia="宋体" w:cs="宋体"/>
                <w:color w:val="auto"/>
                <w:sz w:val="20"/>
                <w:szCs w:val="20"/>
              </w:rPr>
            </w:pPr>
            <w:r>
              <w:rPr>
                <w:rFonts w:hint="eastAsia"/>
                <w:color w:val="auto"/>
                <w:sz w:val="20"/>
                <w:szCs w:val="20"/>
              </w:rPr>
              <w:t>grad_indicator_attainment</w:t>
            </w:r>
          </w:p>
        </w:tc>
        <w:tc>
          <w:tcPr>
            <w:tcW w:w="3555" w:type="dxa"/>
            <w:vAlign w:val="top"/>
          </w:tcPr>
          <w:p w14:paraId="541CFD2A">
            <w:pPr>
              <w:spacing w:before="184" w:line="360" w:lineRule="auto"/>
              <w:ind w:left="205" w:right="207" w:firstLine="10"/>
              <w:jc w:val="both"/>
              <w:rPr>
                <w:rFonts w:hint="eastAsia" w:ascii="宋体" w:hAnsi="宋体" w:eastAsia="宋体" w:cs="宋体"/>
                <w:color w:val="auto"/>
                <w:sz w:val="20"/>
                <w:szCs w:val="20"/>
              </w:rPr>
            </w:pPr>
            <w:r>
              <w:rPr>
                <w:rFonts w:hint="eastAsia"/>
                <w:color w:val="auto"/>
                <w:sz w:val="20"/>
                <w:szCs w:val="20"/>
              </w:rPr>
              <w:t>id、scheme_id、indicator_point_id、attainment_val、calculated_at</w:t>
            </w:r>
          </w:p>
        </w:tc>
        <w:tc>
          <w:tcPr>
            <w:tcW w:w="3565" w:type="dxa"/>
            <w:vAlign w:val="top"/>
          </w:tcPr>
          <w:p w14:paraId="3BF6BAD8">
            <w:pPr>
              <w:spacing w:before="193" w:line="360" w:lineRule="auto"/>
              <w:ind w:left="211"/>
              <w:jc w:val="both"/>
              <w:rPr>
                <w:rFonts w:hint="eastAsia" w:ascii="宋体" w:hAnsi="宋体" w:eastAsia="宋体" w:cs="宋体"/>
                <w:color w:val="auto"/>
                <w:sz w:val="20"/>
                <w:szCs w:val="20"/>
              </w:rPr>
            </w:pPr>
            <w:r>
              <w:rPr>
                <w:rFonts w:hint="eastAsia"/>
                <w:color w:val="auto"/>
                <w:sz w:val="20"/>
                <w:szCs w:val="20"/>
              </w:rPr>
              <w:t>存储毕业要求指标点达成度</w:t>
            </w:r>
          </w:p>
        </w:tc>
      </w:tr>
      <w:tr w14:paraId="30DCA2C4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2" w:hRule="atLeast"/>
        </w:trPr>
        <w:tc>
          <w:tcPr>
            <w:tcW w:w="3565" w:type="dxa"/>
            <w:vAlign w:val="top"/>
          </w:tcPr>
          <w:p w14:paraId="3470F6F6">
            <w:pPr>
              <w:spacing w:before="210" w:line="360" w:lineRule="auto"/>
              <w:ind w:left="212"/>
              <w:jc w:val="both"/>
              <w:rPr>
                <w:rFonts w:hint="eastAsia" w:ascii="宋体" w:hAnsi="宋体" w:eastAsia="宋体" w:cs="宋体"/>
                <w:color w:val="auto"/>
                <w:sz w:val="20"/>
                <w:szCs w:val="20"/>
              </w:rPr>
            </w:pPr>
            <w:r>
              <w:rPr>
                <w:rFonts w:hint="eastAsia"/>
                <w:color w:val="auto"/>
                <w:sz w:val="20"/>
                <w:szCs w:val="20"/>
              </w:rPr>
              <w:t>grad_requirement_attainment</w:t>
            </w:r>
          </w:p>
        </w:tc>
        <w:tc>
          <w:tcPr>
            <w:tcW w:w="3555" w:type="dxa"/>
            <w:vAlign w:val="top"/>
          </w:tcPr>
          <w:p w14:paraId="771FADC7">
            <w:pPr>
              <w:spacing w:before="192" w:line="360" w:lineRule="auto"/>
              <w:ind w:left="205" w:right="182" w:firstLine="9"/>
              <w:jc w:val="both"/>
              <w:rPr>
                <w:rFonts w:hint="eastAsia" w:ascii="宋体" w:hAnsi="宋体" w:eastAsia="宋体" w:cs="宋体"/>
                <w:color w:val="auto"/>
                <w:sz w:val="20"/>
                <w:szCs w:val="20"/>
              </w:rPr>
            </w:pPr>
            <w:r>
              <w:rPr>
                <w:rFonts w:hint="eastAsia"/>
                <w:color w:val="auto"/>
                <w:sz w:val="20"/>
                <w:szCs w:val="20"/>
              </w:rPr>
              <w:t>id、scheme_id、requirement_id、attainment_val、calculated_at</w:t>
            </w:r>
          </w:p>
        </w:tc>
        <w:tc>
          <w:tcPr>
            <w:tcW w:w="3565" w:type="dxa"/>
            <w:vAlign w:val="top"/>
          </w:tcPr>
          <w:p w14:paraId="77B5DF66">
            <w:pPr>
              <w:spacing w:before="195" w:line="360" w:lineRule="auto"/>
              <w:ind w:left="211"/>
              <w:jc w:val="both"/>
              <w:rPr>
                <w:rFonts w:hint="eastAsia" w:ascii="宋体" w:hAnsi="宋体" w:eastAsia="宋体" w:cs="宋体"/>
                <w:color w:val="auto"/>
                <w:sz w:val="20"/>
                <w:szCs w:val="20"/>
              </w:rPr>
            </w:pPr>
            <w:r>
              <w:rPr>
                <w:rFonts w:hint="eastAsia"/>
                <w:color w:val="auto"/>
                <w:sz w:val="20"/>
                <w:szCs w:val="20"/>
              </w:rPr>
              <w:t>存储毕业要求达成度</w:t>
            </w:r>
          </w:p>
        </w:tc>
      </w:tr>
      <w:tr w14:paraId="36B26E65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2" w:hRule="atLeast"/>
        </w:trPr>
        <w:tc>
          <w:tcPr>
            <w:tcW w:w="3565" w:type="dxa"/>
            <w:vAlign w:val="top"/>
          </w:tcPr>
          <w:p w14:paraId="0AE17077">
            <w:pPr>
              <w:spacing w:before="210" w:line="360" w:lineRule="auto"/>
              <w:ind w:left="212"/>
              <w:jc w:val="both"/>
              <w:rPr>
                <w:rFonts w:hint="eastAsia" w:ascii="宋体" w:hAnsi="宋体" w:eastAsia="宋体" w:cs="宋体"/>
                <w:color w:val="auto"/>
                <w:sz w:val="20"/>
                <w:szCs w:val="20"/>
              </w:rPr>
            </w:pPr>
            <w:r>
              <w:rPr>
                <w:rFonts w:hint="eastAsia"/>
                <w:color w:val="auto"/>
                <w:sz w:val="20"/>
                <w:szCs w:val="20"/>
              </w:rPr>
              <w:t>attainment_model</w:t>
            </w:r>
          </w:p>
        </w:tc>
        <w:tc>
          <w:tcPr>
            <w:tcW w:w="3555" w:type="dxa"/>
            <w:vAlign w:val="top"/>
          </w:tcPr>
          <w:p w14:paraId="3565B4B0">
            <w:pPr>
              <w:spacing w:before="192" w:line="360" w:lineRule="auto"/>
              <w:ind w:left="205" w:right="182" w:firstLine="9"/>
              <w:jc w:val="both"/>
              <w:rPr>
                <w:rFonts w:hint="eastAsia" w:ascii="宋体" w:hAnsi="宋体" w:eastAsia="宋体" w:cs="宋体"/>
                <w:color w:val="auto"/>
                <w:spacing w:val="-2"/>
                <w:sz w:val="20"/>
                <w:szCs w:val="20"/>
              </w:rPr>
            </w:pPr>
            <w:r>
              <w:rPr>
                <w:rFonts w:hint="eastAsia"/>
                <w:color w:val="auto"/>
                <w:sz w:val="20"/>
                <w:szCs w:val="20"/>
              </w:rPr>
              <w:t>id、name、threshold、course_objective_algorithm、requirement_algorithm、is_default</w:t>
            </w:r>
          </w:p>
        </w:tc>
        <w:tc>
          <w:tcPr>
            <w:tcW w:w="3565" w:type="dxa"/>
            <w:vAlign w:val="top"/>
          </w:tcPr>
          <w:p w14:paraId="35034C2F">
            <w:pPr>
              <w:spacing w:before="195" w:line="360" w:lineRule="auto"/>
              <w:ind w:left="211"/>
              <w:jc w:val="both"/>
              <w:rPr>
                <w:rFonts w:hint="eastAsia" w:ascii="宋体" w:hAnsi="宋体" w:eastAsia="宋体" w:cs="宋体"/>
                <w:color w:val="auto"/>
                <w:spacing w:val="-1"/>
                <w:sz w:val="20"/>
                <w:szCs w:val="20"/>
              </w:rPr>
            </w:pPr>
            <w:r>
              <w:rPr>
                <w:rFonts w:hint="eastAsia"/>
                <w:color w:val="auto"/>
                <w:sz w:val="20"/>
                <w:szCs w:val="20"/>
              </w:rPr>
              <w:t>存储评价模型配置【对应接口文档§9.1】</w:t>
            </w:r>
          </w:p>
        </w:tc>
      </w:tr>
    </w:tbl>
    <w:p w14:paraId="07E2B642">
      <w:pPr>
        <w:spacing w:line="360" w:lineRule="auto"/>
        <w:jc w:val="both"/>
        <w:rPr>
          <w:rFonts w:hint="eastAsia" w:ascii="宋体" w:hAnsi="宋体" w:eastAsia="宋体" w:cs="宋体"/>
          <w:color w:val="FF0000"/>
          <w:sz w:val="24"/>
          <w:szCs w:val="24"/>
        </w:rPr>
      </w:pPr>
    </w:p>
    <w:p w14:paraId="2F5E0419">
      <w:pPr>
        <w:pStyle w:val="3"/>
        <w:spacing w:before="155" w:line="360" w:lineRule="auto"/>
        <w:ind w:left="7"/>
        <w:jc w:val="both"/>
        <w:outlineLvl w:val="1"/>
        <w:rPr>
          <w:b/>
          <w:bCs/>
          <w:color w:val="auto"/>
          <w:sz w:val="36"/>
          <w:szCs w:val="36"/>
        </w:rPr>
      </w:pPr>
      <w:r>
        <w:rPr>
          <w:b/>
          <w:bCs/>
          <w:color w:val="auto"/>
          <w:spacing w:val="-3"/>
          <w:sz w:val="36"/>
          <w:szCs w:val="36"/>
        </w:rPr>
        <w:t>4.2 模块间交互</w:t>
      </w:r>
    </w:p>
    <w:p w14:paraId="382E8998">
      <w:pPr>
        <w:pStyle w:val="3"/>
        <w:spacing w:before="265" w:line="240" w:lineRule="auto"/>
        <w:ind w:left="325" w:right="166" w:hanging="241"/>
        <w:jc w:val="both"/>
        <w:rPr>
          <w:rFonts w:hint="eastAsia" w:asciiTheme="minorEastAsia" w:hAnsiTheme="minorEastAsia" w:eastAsiaTheme="minorEastAsia" w:cstheme="minorEastAsia"/>
          <w:color w:val="auto"/>
          <w:spacing w:val="30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spacing w:val="30"/>
          <w:sz w:val="20"/>
          <w:szCs w:val="20"/>
        </w:rPr>
        <w:t>与课程管理模块交互：读取课程目标（course_objective）及其关联的毕业要求指标点（course_obj_indicator_map）【对应接口文档§6.1】</w:t>
      </w:r>
    </w:p>
    <w:p w14:paraId="5B61273A">
      <w:pPr>
        <w:pStyle w:val="3"/>
        <w:spacing w:before="265" w:line="240" w:lineRule="auto"/>
        <w:ind w:left="325" w:right="166" w:hanging="241"/>
        <w:jc w:val="both"/>
        <w:rPr>
          <w:rFonts w:hint="eastAsia" w:asciiTheme="minorEastAsia" w:hAnsiTheme="minorEastAsia" w:eastAsiaTheme="minorEastAsia" w:cstheme="minorEastAsia"/>
          <w:color w:val="auto"/>
          <w:spacing w:val="30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spacing w:val="30"/>
          <w:sz w:val="20"/>
          <w:szCs w:val="20"/>
        </w:rPr>
        <w:t>与课程考核评价模块交互：读取考核方式（assessment_method）、考核细项（assessment_item）、学生成绩（student_score）【对应接口文档§7.2】</w:t>
      </w:r>
    </w:p>
    <w:p w14:paraId="0089DE4E">
      <w:pPr>
        <w:pStyle w:val="3"/>
        <w:spacing w:before="265" w:line="240" w:lineRule="auto"/>
        <w:ind w:left="325" w:right="166" w:hanging="241"/>
        <w:jc w:val="both"/>
        <w:rPr>
          <w:rFonts w:hint="eastAsia" w:asciiTheme="minorEastAsia" w:hAnsiTheme="minorEastAsia" w:eastAsiaTheme="minorEastAsia" w:cstheme="minorEastAsia"/>
          <w:color w:val="auto"/>
          <w:spacing w:val="30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spacing w:val="30"/>
          <w:sz w:val="20"/>
          <w:szCs w:val="20"/>
        </w:rPr>
        <w:t>与人才培养方案模块交互：读取毕业要求（grad_requirement）、指标点（grad_indicator_point）、支撑矩阵【对应接口文档§5.8-5.9】</w:t>
      </w:r>
    </w:p>
    <w:p w14:paraId="75FDC82A">
      <w:pPr>
        <w:pStyle w:val="3"/>
        <w:spacing w:before="265" w:line="240" w:lineRule="auto"/>
        <w:ind w:left="325" w:right="166" w:hanging="241"/>
        <w:jc w:val="both"/>
        <w:rPr>
          <w:rFonts w:hint="eastAsia" w:asciiTheme="minorEastAsia" w:hAnsiTheme="minorEastAsia" w:eastAsiaTheme="minorEastAsia" w:cstheme="minorEastAsia"/>
          <w:color w:val="auto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spacing w:val="30"/>
          <w:sz w:val="20"/>
          <w:szCs w:val="20"/>
        </w:rPr>
        <w:t>输出至持续改进模块：达成度计算结果触发持续改进记录生成【对应接口文档§11】</w:t>
      </w:r>
    </w:p>
    <w:p w14:paraId="2F7BBCA1">
      <w:pPr>
        <w:spacing w:line="360" w:lineRule="auto"/>
        <w:jc w:val="both"/>
        <w:rPr>
          <w:rFonts w:hint="eastAsia" w:ascii="宋体" w:hAnsi="宋体" w:eastAsia="宋体" w:cs="宋体"/>
          <w:color w:val="FF0000"/>
          <w:sz w:val="24"/>
          <w:szCs w:val="24"/>
        </w:rPr>
      </w:pPr>
    </w:p>
    <w:p w14:paraId="4BA76EC6">
      <w:pPr>
        <w:pStyle w:val="3"/>
        <w:spacing w:before="155" w:line="360" w:lineRule="auto"/>
        <w:ind w:left="0" w:leftChars="0" w:firstLine="0" w:firstLineChars="0"/>
        <w:jc w:val="both"/>
        <w:outlineLvl w:val="1"/>
        <w:rPr>
          <w:b/>
          <w:bCs/>
          <w:color w:val="auto"/>
          <w:sz w:val="36"/>
          <w:szCs w:val="36"/>
        </w:rPr>
      </w:pPr>
      <w:r>
        <w:rPr>
          <w:b/>
          <w:bCs/>
          <w:color w:val="auto"/>
          <w:spacing w:val="-3"/>
          <w:sz w:val="36"/>
          <w:szCs w:val="36"/>
        </w:rPr>
        <w:t>4.3 界面设计规范</w:t>
      </w:r>
    </w:p>
    <w:p w14:paraId="212A7C05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6" w:line="240" w:lineRule="auto"/>
        <w:ind w:left="400" w:leftChars="200"/>
        <w:jc w:val="both"/>
        <w:textAlignment w:val="auto"/>
        <w:rPr>
          <w:rFonts w:hint="eastAsia" w:ascii="宋体" w:hAnsi="宋体" w:eastAsia="宋体" w:cs="宋体"/>
          <w:color w:val="auto"/>
          <w:spacing w:val="-1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pacing w:val="-1"/>
          <w:sz w:val="24"/>
          <w:szCs w:val="24"/>
        </w:rPr>
        <w:t>达成度总览看板（专业负责人视角）【对应接口文档§9.4】：</w:t>
      </w:r>
    </w:p>
    <w:p w14:paraId="4F334481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6" w:line="240" w:lineRule="auto"/>
        <w:ind w:left="400" w:leftChars="200"/>
        <w:jc w:val="both"/>
        <w:textAlignment w:val="auto"/>
        <w:rPr>
          <w:rFonts w:hint="eastAsia" w:ascii="宋体" w:hAnsi="宋体" w:eastAsia="宋体" w:cs="宋体"/>
          <w:color w:val="auto"/>
          <w:spacing w:val="-1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pacing w:val="-1"/>
          <w:sz w:val="24"/>
          <w:szCs w:val="24"/>
        </w:rPr>
        <w:t>布局：顶部统计卡片（培养方案数、课程数、指标点数、薄弱指标点预警数）；中部达成度概览图表（毕业要求达成度柱状图、雷达图）；底部薄弱项列表与改进建议。</w:t>
      </w:r>
    </w:p>
    <w:p w14:paraId="3462C37F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6" w:line="240" w:lineRule="auto"/>
        <w:ind w:left="400" w:leftChars="200"/>
        <w:jc w:val="both"/>
        <w:textAlignment w:val="auto"/>
        <w:rPr>
          <w:rFonts w:hint="eastAsia" w:ascii="宋体" w:hAnsi="宋体" w:eastAsia="宋体" w:cs="宋体"/>
          <w:color w:val="auto"/>
          <w:spacing w:val="-1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pacing w:val="-1"/>
          <w:sz w:val="24"/>
          <w:szCs w:val="24"/>
        </w:rPr>
        <w:t>交互：点击图表下钻查看具体指标点明细；点击薄弱项跳转至持续改进模块创建改进记录。</w:t>
      </w:r>
    </w:p>
    <w:p w14:paraId="1AC7200D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6" w:line="240" w:lineRule="auto"/>
        <w:ind w:left="400" w:leftChars="200"/>
        <w:jc w:val="both"/>
        <w:textAlignment w:val="auto"/>
        <w:rPr>
          <w:rFonts w:hint="eastAsia" w:ascii="宋体" w:hAnsi="宋体" w:eastAsia="宋体" w:cs="宋体"/>
          <w:color w:val="auto"/>
          <w:spacing w:val="-1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pacing w:val="-1"/>
          <w:sz w:val="24"/>
          <w:szCs w:val="24"/>
        </w:rPr>
        <w:t>数据来源：/api/v1/dashboard/attainment/requirements接口。</w:t>
      </w:r>
    </w:p>
    <w:p w14:paraId="1F6F9EF2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6" w:line="240" w:lineRule="auto"/>
        <w:ind w:left="400" w:leftChars="200"/>
        <w:jc w:val="both"/>
        <w:textAlignment w:val="auto"/>
        <w:rPr>
          <w:rFonts w:hint="eastAsia" w:ascii="宋体" w:hAnsi="宋体" w:eastAsia="宋体" w:cs="宋体"/>
          <w:color w:val="auto"/>
          <w:spacing w:val="-1"/>
          <w:sz w:val="24"/>
          <w:szCs w:val="24"/>
        </w:rPr>
      </w:pPr>
    </w:p>
    <w:p w14:paraId="210E395D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6" w:line="240" w:lineRule="auto"/>
        <w:ind w:left="400" w:leftChars="200"/>
        <w:jc w:val="both"/>
        <w:textAlignment w:val="auto"/>
        <w:rPr>
          <w:rFonts w:hint="eastAsia" w:ascii="宋体" w:hAnsi="宋体" w:eastAsia="宋体" w:cs="宋体"/>
          <w:color w:val="auto"/>
          <w:spacing w:val="-1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pacing w:val="-1"/>
          <w:sz w:val="24"/>
          <w:szCs w:val="24"/>
        </w:rPr>
        <w:t>课程目标达成度详情页（课程负责人视角）【对应接口文档§9.2】：</w:t>
      </w:r>
    </w:p>
    <w:p w14:paraId="4526276A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6" w:line="240" w:lineRule="auto"/>
        <w:ind w:left="400" w:leftChars="200"/>
        <w:jc w:val="both"/>
        <w:textAlignment w:val="auto"/>
        <w:rPr>
          <w:rFonts w:hint="eastAsia" w:ascii="宋体" w:hAnsi="宋体" w:eastAsia="宋体" w:cs="宋体"/>
          <w:color w:val="auto"/>
          <w:spacing w:val="-1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pacing w:val="-1"/>
          <w:sz w:val="24"/>
          <w:szCs w:val="24"/>
        </w:rPr>
        <w:t>布局：左侧课程目标列表（按达成度排序），右侧选中目标的详细数据（各考核方式得分分布、达成度趋势）。</w:t>
      </w:r>
    </w:p>
    <w:p w14:paraId="0801BBFF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6" w:line="240" w:lineRule="auto"/>
        <w:ind w:left="400" w:leftChars="200"/>
        <w:jc w:val="both"/>
        <w:textAlignment w:val="auto"/>
        <w:rPr>
          <w:rFonts w:hint="eastAsia" w:ascii="宋体" w:hAnsi="宋体" w:eastAsia="宋体" w:cs="宋体"/>
          <w:color w:val="auto"/>
          <w:spacing w:val="-1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pacing w:val="-1"/>
          <w:sz w:val="24"/>
          <w:szCs w:val="24"/>
        </w:rPr>
        <w:t>交互：支持切换不同教学班、不同学期进行对比。</w:t>
      </w:r>
    </w:p>
    <w:p w14:paraId="479B78C4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6" w:line="240" w:lineRule="auto"/>
        <w:ind w:left="400" w:leftChars="200"/>
        <w:jc w:val="both"/>
        <w:textAlignment w:val="auto"/>
        <w:rPr>
          <w:rFonts w:hint="eastAsia" w:ascii="宋体" w:hAnsi="宋体" w:eastAsia="宋体" w:cs="宋体"/>
          <w:color w:val="auto"/>
          <w:spacing w:val="-1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pacing w:val="-1"/>
          <w:sz w:val="24"/>
          <w:szCs w:val="24"/>
        </w:rPr>
        <w:t>数据来源：/api/v1/teaching-classes/{id}/attainment/course-objectives接口。</w:t>
      </w:r>
    </w:p>
    <w:p w14:paraId="244FB521">
      <w:pPr>
        <w:pStyle w:val="3"/>
        <w:spacing w:before="181" w:line="360" w:lineRule="auto"/>
        <w:ind w:left="4"/>
        <w:jc w:val="both"/>
        <w:outlineLvl w:val="0"/>
        <w:rPr>
          <w:rFonts w:ascii="Arial"/>
          <w:b/>
          <w:bCs/>
          <w:color w:val="auto"/>
          <w:sz w:val="21"/>
        </w:rPr>
      </w:pPr>
      <w:bookmarkStart w:id="5" w:name="_Toc8139"/>
      <w:r>
        <w:rPr>
          <w:b/>
          <w:bCs/>
          <w:color w:val="auto"/>
          <w:spacing w:val="-3"/>
          <w:sz w:val="42"/>
          <w:szCs w:val="42"/>
        </w:rPr>
        <w:t>5. 非功能需求设计</w:t>
      </w:r>
      <w:bookmarkEnd w:id="5"/>
    </w:p>
    <w:p w14:paraId="77361245">
      <w:pPr>
        <w:pStyle w:val="3"/>
        <w:spacing w:before="154" w:line="360" w:lineRule="auto"/>
        <w:ind w:left="2"/>
        <w:jc w:val="both"/>
        <w:outlineLvl w:val="1"/>
        <w:rPr>
          <w:b/>
          <w:bCs/>
          <w:color w:val="auto"/>
          <w:sz w:val="36"/>
          <w:szCs w:val="36"/>
        </w:rPr>
      </w:pPr>
      <w:r>
        <w:rPr>
          <w:b/>
          <w:bCs/>
          <w:color w:val="auto"/>
          <w:spacing w:val="-3"/>
          <w:sz w:val="36"/>
          <w:szCs w:val="36"/>
        </w:rPr>
        <w:t>5.1 易用性设计</w:t>
      </w:r>
    </w:p>
    <w:p w14:paraId="0B5593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200"/>
        <w:jc w:val="both"/>
        <w:textAlignment w:val="auto"/>
        <w:rPr>
          <w:rFonts w:hint="eastAsia" w:asciiTheme="minorEastAsia" w:hAnsiTheme="minorEastAsia" w:eastAsiaTheme="minorEastAsia" w:cstheme="minorEastAsia"/>
          <w:color w:val="auto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sz w:val="20"/>
          <w:szCs w:val="20"/>
        </w:rPr>
        <w:t>前端优化：</w:t>
      </w:r>
    </w:p>
    <w:p w14:paraId="1837B9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200"/>
        <w:jc w:val="both"/>
        <w:textAlignment w:val="auto"/>
        <w:rPr>
          <w:rFonts w:hint="eastAsia" w:asciiTheme="minorEastAsia" w:hAnsiTheme="minorEastAsia" w:eastAsiaTheme="minorEastAsia" w:cstheme="minorEastAsia"/>
          <w:color w:val="auto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sz w:val="20"/>
          <w:szCs w:val="20"/>
        </w:rPr>
        <w:t>基于角色的界面适配：根据/api/v1/auth/me返回的roleCodes动态渲染菜单与功能按钮，不同角色看到不同的功能界面【对应接口文档§4.4.1】。</w:t>
      </w:r>
    </w:p>
    <w:p w14:paraId="42264B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200"/>
        <w:jc w:val="both"/>
        <w:textAlignment w:val="auto"/>
        <w:rPr>
          <w:rFonts w:hint="eastAsia" w:asciiTheme="minorEastAsia" w:hAnsiTheme="minorEastAsia" w:eastAsiaTheme="minorEastAsia" w:cstheme="minorEastAsia"/>
          <w:color w:val="auto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sz w:val="20"/>
          <w:szCs w:val="20"/>
        </w:rPr>
        <w:t>操作路径优化：核心功能（如查询、录入）操作步骤≤3步。</w:t>
      </w:r>
    </w:p>
    <w:p w14:paraId="2F93A6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200"/>
        <w:jc w:val="both"/>
        <w:textAlignment w:val="auto"/>
        <w:rPr>
          <w:rFonts w:hint="eastAsia" w:asciiTheme="minorEastAsia" w:hAnsiTheme="minorEastAsia" w:eastAsiaTheme="minorEastAsia" w:cstheme="minorEastAsia"/>
          <w:color w:val="auto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sz w:val="20"/>
          <w:szCs w:val="20"/>
        </w:rPr>
        <w:t>表单辅助：提供示例文本、输入提示，降低学习成本。</w:t>
      </w:r>
    </w:p>
    <w:p w14:paraId="4EC4FD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200"/>
        <w:jc w:val="both"/>
        <w:textAlignment w:val="auto"/>
        <w:rPr>
          <w:rFonts w:hint="eastAsia" w:asciiTheme="minorEastAsia" w:hAnsiTheme="minorEastAsia" w:eastAsiaTheme="minorEastAsia" w:cstheme="minorEastAsia"/>
          <w:color w:val="auto"/>
          <w:sz w:val="20"/>
          <w:szCs w:val="20"/>
        </w:rPr>
      </w:pPr>
    </w:p>
    <w:p w14:paraId="3EEE7B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200"/>
        <w:jc w:val="both"/>
        <w:textAlignment w:val="auto"/>
        <w:rPr>
          <w:rFonts w:hint="eastAsia" w:asciiTheme="minorEastAsia" w:hAnsiTheme="minorEastAsia" w:eastAsiaTheme="minorEastAsia" w:cstheme="minorEastAsia"/>
          <w:color w:val="auto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sz w:val="20"/>
          <w:szCs w:val="20"/>
        </w:rPr>
        <w:t>管理端优化：</w:t>
      </w:r>
    </w:p>
    <w:p w14:paraId="419F30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200"/>
        <w:jc w:val="both"/>
        <w:textAlignment w:val="auto"/>
        <w:rPr>
          <w:rFonts w:hint="eastAsia" w:asciiTheme="minorEastAsia" w:hAnsiTheme="minorEastAsia" w:eastAsiaTheme="minorEastAsia" w:cstheme="minorEastAsia"/>
          <w:color w:val="auto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sz w:val="20"/>
          <w:szCs w:val="20"/>
        </w:rPr>
        <w:t>批量操作：支持学生名单批量导入（Excel）、成绩批量导入。</w:t>
      </w:r>
    </w:p>
    <w:p w14:paraId="317D70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200"/>
        <w:jc w:val="both"/>
        <w:textAlignment w:val="auto"/>
        <w:rPr>
          <w:rFonts w:hint="eastAsia" w:asciiTheme="minorEastAsia" w:hAnsiTheme="minorEastAsia" w:eastAsiaTheme="minorEastAsia" w:cstheme="minorEastAsia"/>
          <w:color w:val="auto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color w:val="auto"/>
          <w:sz w:val="20"/>
          <w:szCs w:val="20"/>
        </w:rPr>
        <w:t>快捷搜索：所有列表页支持关键词搜索，搜索结果≤1秒加载。</w:t>
      </w:r>
    </w:p>
    <w:p w14:paraId="5CCF436A">
      <w:pPr>
        <w:pStyle w:val="3"/>
        <w:spacing w:before="155" w:line="360" w:lineRule="auto"/>
        <w:ind w:left="2"/>
        <w:jc w:val="both"/>
        <w:outlineLvl w:val="1"/>
        <w:rPr>
          <w:b/>
          <w:bCs/>
          <w:color w:val="auto"/>
          <w:sz w:val="36"/>
          <w:szCs w:val="36"/>
        </w:rPr>
      </w:pPr>
      <w:r>
        <w:rPr>
          <w:b/>
          <w:bCs/>
          <w:color w:val="auto"/>
          <w:spacing w:val="-3"/>
          <w:sz w:val="36"/>
          <w:szCs w:val="36"/>
        </w:rPr>
        <w:t>5.2 安全性设计</w:t>
      </w:r>
    </w:p>
    <w:p w14:paraId="272C34B7">
      <w:pPr>
        <w:pStyle w:val="3"/>
        <w:spacing w:before="186" w:line="360" w:lineRule="auto"/>
        <w:ind w:left="487"/>
        <w:jc w:val="both"/>
        <w:rPr>
          <w:rFonts w:hint="eastAsia"/>
          <w:color w:val="auto"/>
          <w:spacing w:val="10"/>
          <w:sz w:val="20"/>
          <w:szCs w:val="20"/>
        </w:rPr>
      </w:pPr>
      <w:r>
        <w:rPr>
          <w:rFonts w:hint="eastAsia"/>
          <w:color w:val="auto"/>
          <w:spacing w:val="10"/>
          <w:sz w:val="20"/>
          <w:szCs w:val="20"/>
        </w:rPr>
        <w:t>数据安全：</w:t>
      </w:r>
    </w:p>
    <w:p w14:paraId="61003253">
      <w:pPr>
        <w:pStyle w:val="3"/>
        <w:spacing w:before="186" w:line="360" w:lineRule="auto"/>
        <w:ind w:left="487" w:firstLine="220" w:firstLineChars="100"/>
        <w:jc w:val="both"/>
        <w:rPr>
          <w:rFonts w:hint="eastAsia"/>
          <w:color w:val="auto"/>
          <w:spacing w:val="10"/>
          <w:sz w:val="20"/>
          <w:szCs w:val="20"/>
        </w:rPr>
      </w:pPr>
      <w:r>
        <w:rPr>
          <w:rFonts w:hint="eastAsia"/>
          <w:color w:val="auto"/>
          <w:spacing w:val="10"/>
          <w:sz w:val="20"/>
          <w:szCs w:val="20"/>
        </w:rPr>
        <w:t>敏感数据加密：用户密码采用BCrypt加密存储；手机号等个人信息采用AES加密。</w:t>
      </w:r>
    </w:p>
    <w:p w14:paraId="797CD837">
      <w:pPr>
        <w:pStyle w:val="3"/>
        <w:spacing w:before="186" w:line="360" w:lineRule="auto"/>
        <w:ind w:left="487" w:firstLine="220" w:firstLineChars="100"/>
        <w:jc w:val="both"/>
        <w:rPr>
          <w:rFonts w:hint="eastAsia"/>
          <w:color w:val="auto"/>
          <w:spacing w:val="10"/>
          <w:sz w:val="20"/>
          <w:szCs w:val="20"/>
        </w:rPr>
      </w:pPr>
      <w:r>
        <w:rPr>
          <w:rFonts w:hint="eastAsia"/>
          <w:color w:val="auto"/>
          <w:spacing w:val="10"/>
          <w:sz w:val="20"/>
          <w:szCs w:val="20"/>
        </w:rPr>
        <w:t>数据备份：MySQL每日凌晨自动备份，备份文件留存30天；OSS文件开启版本控制。</w:t>
      </w:r>
    </w:p>
    <w:p w14:paraId="74D1383C">
      <w:pPr>
        <w:pStyle w:val="3"/>
        <w:spacing w:before="186" w:line="360" w:lineRule="auto"/>
        <w:ind w:left="487" w:firstLine="220" w:firstLineChars="100"/>
        <w:jc w:val="both"/>
        <w:rPr>
          <w:rFonts w:hint="eastAsia"/>
          <w:color w:val="auto"/>
          <w:spacing w:val="10"/>
          <w:sz w:val="20"/>
          <w:szCs w:val="20"/>
        </w:rPr>
      </w:pPr>
      <w:r>
        <w:rPr>
          <w:rFonts w:hint="eastAsia"/>
          <w:color w:val="auto"/>
          <w:spacing w:val="10"/>
          <w:sz w:val="20"/>
          <w:szCs w:val="20"/>
        </w:rPr>
        <w:t>审计日志：所有登录、创建、修改、删除、导出等关键操作自动写入sys_audit_log表【对应接口文档§13.1】。</w:t>
      </w:r>
    </w:p>
    <w:p w14:paraId="36A8C27E">
      <w:pPr>
        <w:pStyle w:val="3"/>
        <w:spacing w:before="186" w:line="360" w:lineRule="auto"/>
        <w:ind w:left="487"/>
        <w:jc w:val="both"/>
        <w:rPr>
          <w:rFonts w:hint="eastAsia"/>
          <w:color w:val="auto"/>
          <w:spacing w:val="10"/>
          <w:sz w:val="20"/>
          <w:szCs w:val="20"/>
        </w:rPr>
      </w:pPr>
      <w:r>
        <w:rPr>
          <w:rFonts w:hint="eastAsia"/>
          <w:color w:val="auto"/>
          <w:spacing w:val="10"/>
          <w:sz w:val="20"/>
          <w:szCs w:val="20"/>
        </w:rPr>
        <w:t>权限安全【对应接口文档§4.4.1】：</w:t>
      </w:r>
    </w:p>
    <w:p w14:paraId="2AE787BE">
      <w:pPr>
        <w:pStyle w:val="3"/>
        <w:spacing w:before="186" w:line="360" w:lineRule="auto"/>
        <w:ind w:left="487" w:firstLine="440" w:firstLineChars="200"/>
        <w:jc w:val="both"/>
        <w:rPr>
          <w:rFonts w:hint="eastAsia"/>
          <w:color w:val="auto"/>
          <w:spacing w:val="10"/>
          <w:sz w:val="20"/>
          <w:szCs w:val="20"/>
        </w:rPr>
      </w:pPr>
      <w:r>
        <w:rPr>
          <w:rFonts w:hint="eastAsia"/>
          <w:color w:val="auto"/>
          <w:spacing w:val="10"/>
          <w:sz w:val="20"/>
          <w:szCs w:val="20"/>
        </w:rPr>
        <w:t>RBAC权限模型：基于角色的访问控制，角色包括ADMIN、DIRECTOR、COORDINATOR、INSTRUCTOR、STUDENT。</w:t>
      </w:r>
    </w:p>
    <w:p w14:paraId="064D0259">
      <w:pPr>
        <w:pStyle w:val="3"/>
        <w:spacing w:before="186" w:line="360" w:lineRule="auto"/>
        <w:ind w:left="487"/>
        <w:jc w:val="both"/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t>•</w:t>
      </w:r>
      <w:r>
        <w:rPr>
          <w:rFonts w:hint="eastAsia" w:hAnsi="宋体" w:cs="宋体"/>
          <w:color w:val="auto"/>
          <w:sz w:val="20"/>
          <w:szCs w:val="20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color w:val="auto"/>
          <w:sz w:val="20"/>
          <w:szCs w:val="20"/>
        </w:rPr>
        <w:t>权限矩阵：</w:t>
      </w:r>
    </w:p>
    <w:p w14:paraId="5BEC7A5E">
      <w:pPr>
        <w:pStyle w:val="3"/>
        <w:spacing w:before="186" w:line="360" w:lineRule="auto"/>
        <w:ind w:left="487"/>
        <w:jc w:val="both"/>
        <w:rPr>
          <w:rFonts w:hint="eastAsia" w:ascii="宋体" w:hAnsi="宋体" w:eastAsia="宋体" w:cs="宋体"/>
          <w:color w:val="FF0000"/>
          <w:sz w:val="24"/>
          <w:szCs w:val="24"/>
        </w:rPr>
      </w:pPr>
    </w:p>
    <w:tbl>
      <w:tblPr>
        <w:tblStyle w:val="18"/>
        <w:tblW w:w="10685" w:type="dxa"/>
        <w:tblInd w:w="10" w:type="dxa"/>
        <w:tblBorders>
          <w:top w:val="single" w:color="DEE0E3" w:sz="8" w:space="0"/>
          <w:left w:val="single" w:color="DEE0E3" w:sz="8" w:space="0"/>
          <w:bottom w:val="single" w:color="DEE0E3" w:sz="8" w:space="0"/>
          <w:right w:val="single" w:color="DEE0E3" w:sz="8" w:space="0"/>
          <w:insideH w:val="single" w:color="DEE0E3" w:sz="8" w:space="0"/>
          <w:insideV w:val="single" w:color="DEE0E3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33"/>
        <w:gridCol w:w="1524"/>
        <w:gridCol w:w="1524"/>
        <w:gridCol w:w="1523"/>
        <w:gridCol w:w="1524"/>
        <w:gridCol w:w="1524"/>
        <w:gridCol w:w="1533"/>
      </w:tblGrid>
      <w:tr w14:paraId="25D51668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1533" w:type="dxa"/>
            <w:vAlign w:val="top"/>
          </w:tcPr>
          <w:p w14:paraId="54E35EE8">
            <w:pPr>
              <w:pStyle w:val="3"/>
              <w:spacing w:before="186" w:line="360" w:lineRule="auto"/>
              <w:ind w:left="487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  <w:t>角色</w:t>
            </w:r>
          </w:p>
        </w:tc>
        <w:tc>
          <w:tcPr>
            <w:tcW w:w="1524" w:type="dxa"/>
            <w:vAlign w:val="top"/>
          </w:tcPr>
          <w:p w14:paraId="1CBDCB0D">
            <w:pPr>
              <w:pStyle w:val="3"/>
              <w:spacing w:before="186" w:line="360" w:lineRule="auto"/>
              <w:ind w:left="487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  <w:t>提交投诉</w:t>
            </w:r>
          </w:p>
        </w:tc>
        <w:tc>
          <w:tcPr>
            <w:tcW w:w="1524" w:type="dxa"/>
            <w:vAlign w:val="top"/>
          </w:tcPr>
          <w:p w14:paraId="62203E61">
            <w:pPr>
              <w:pStyle w:val="3"/>
              <w:spacing w:before="186" w:line="360" w:lineRule="auto"/>
              <w:ind w:left="487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  <w:t>查看投诉</w:t>
            </w:r>
          </w:p>
        </w:tc>
        <w:tc>
          <w:tcPr>
            <w:tcW w:w="1523" w:type="dxa"/>
            <w:vAlign w:val="top"/>
          </w:tcPr>
          <w:p w14:paraId="1DA4C888">
            <w:pPr>
              <w:pStyle w:val="3"/>
              <w:spacing w:before="186" w:line="360" w:lineRule="auto"/>
              <w:ind w:left="487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  <w:t>审批投诉</w:t>
            </w:r>
          </w:p>
        </w:tc>
        <w:tc>
          <w:tcPr>
            <w:tcW w:w="1524" w:type="dxa"/>
            <w:vAlign w:val="top"/>
          </w:tcPr>
          <w:p w14:paraId="45B11D0A">
            <w:pPr>
              <w:pStyle w:val="3"/>
              <w:spacing w:before="186" w:line="360" w:lineRule="auto"/>
              <w:ind w:left="487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  <w:t>处理投诉</w:t>
            </w:r>
          </w:p>
        </w:tc>
        <w:tc>
          <w:tcPr>
            <w:tcW w:w="1524" w:type="dxa"/>
            <w:vAlign w:val="top"/>
          </w:tcPr>
          <w:p w14:paraId="1F8879A1">
            <w:pPr>
              <w:pStyle w:val="3"/>
              <w:spacing w:before="186" w:line="360" w:lineRule="auto"/>
              <w:ind w:left="487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  <w:t>结案</w:t>
            </w:r>
          </w:p>
        </w:tc>
        <w:tc>
          <w:tcPr>
            <w:tcW w:w="1533" w:type="dxa"/>
            <w:vAlign w:val="top"/>
          </w:tcPr>
          <w:p w14:paraId="03DF33A6">
            <w:pPr>
              <w:pStyle w:val="3"/>
              <w:spacing w:before="186" w:line="360" w:lineRule="auto"/>
              <w:ind w:left="487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  <w:t>发布应急-信息</w:t>
            </w:r>
          </w:p>
        </w:tc>
      </w:tr>
      <w:tr w14:paraId="3CF5D0FE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1533" w:type="dxa"/>
            <w:vAlign w:val="top"/>
          </w:tcPr>
          <w:p w14:paraId="31BDDC9B">
            <w:pPr>
              <w:spacing w:before="186" w:line="360" w:lineRule="auto"/>
              <w:ind w:left="487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  <w:t>ADMIN</w:t>
            </w:r>
          </w:p>
        </w:tc>
        <w:tc>
          <w:tcPr>
            <w:tcW w:w="1524" w:type="dxa"/>
            <w:vAlign w:val="top"/>
          </w:tcPr>
          <w:p w14:paraId="186ABEC9">
            <w:pPr>
              <w:spacing w:before="186" w:line="360" w:lineRule="auto"/>
              <w:ind w:left="487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  <w:t>全部</w:t>
            </w:r>
          </w:p>
        </w:tc>
        <w:tc>
          <w:tcPr>
            <w:tcW w:w="1524" w:type="dxa"/>
            <w:vAlign w:val="top"/>
          </w:tcPr>
          <w:p w14:paraId="39BFC505">
            <w:pPr>
              <w:spacing w:before="186" w:line="360" w:lineRule="auto"/>
              <w:ind w:left="487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  <w:t>×</w:t>
            </w:r>
          </w:p>
        </w:tc>
        <w:tc>
          <w:tcPr>
            <w:tcW w:w="1523" w:type="dxa"/>
            <w:vAlign w:val="top"/>
          </w:tcPr>
          <w:p w14:paraId="341F4EDB">
            <w:pPr>
              <w:spacing w:before="186" w:line="360" w:lineRule="auto"/>
              <w:ind w:left="487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  <w:t>×</w:t>
            </w:r>
          </w:p>
        </w:tc>
        <w:tc>
          <w:tcPr>
            <w:tcW w:w="1524" w:type="dxa"/>
            <w:vAlign w:val="top"/>
          </w:tcPr>
          <w:p w14:paraId="5D8D4C8E">
            <w:pPr>
              <w:spacing w:before="186" w:line="360" w:lineRule="auto"/>
              <w:ind w:left="487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  <w:t>×</w:t>
            </w:r>
          </w:p>
        </w:tc>
        <w:tc>
          <w:tcPr>
            <w:tcW w:w="1524" w:type="dxa"/>
            <w:vAlign w:val="top"/>
          </w:tcPr>
          <w:p w14:paraId="220594BD">
            <w:pPr>
              <w:spacing w:before="186" w:line="360" w:lineRule="auto"/>
              <w:ind w:left="487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  <w:t>×</w:t>
            </w:r>
          </w:p>
        </w:tc>
        <w:tc>
          <w:tcPr>
            <w:tcW w:w="1533" w:type="dxa"/>
            <w:vAlign w:val="top"/>
          </w:tcPr>
          <w:p w14:paraId="1331E0BE">
            <w:pPr>
              <w:spacing w:before="186" w:line="360" w:lineRule="auto"/>
              <w:ind w:left="487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  <w:t>×</w:t>
            </w:r>
          </w:p>
        </w:tc>
      </w:tr>
      <w:tr w14:paraId="0EB3D96B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1533" w:type="dxa"/>
            <w:vAlign w:val="top"/>
          </w:tcPr>
          <w:p w14:paraId="18C5073C">
            <w:pPr>
              <w:spacing w:before="186" w:line="360" w:lineRule="auto"/>
              <w:ind w:left="487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  <w:t>DIRECTOR</w:t>
            </w:r>
          </w:p>
        </w:tc>
        <w:tc>
          <w:tcPr>
            <w:tcW w:w="1524" w:type="dxa"/>
            <w:vAlign w:val="top"/>
          </w:tcPr>
          <w:p w14:paraId="25143FC4">
            <w:pPr>
              <w:spacing w:before="186" w:line="360" w:lineRule="auto"/>
              <w:ind w:left="487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  <w:t>仅查看</w:t>
            </w:r>
          </w:p>
        </w:tc>
        <w:tc>
          <w:tcPr>
            <w:tcW w:w="1524" w:type="dxa"/>
            <w:vAlign w:val="top"/>
          </w:tcPr>
          <w:p w14:paraId="3E17E9CD">
            <w:pPr>
              <w:spacing w:before="186" w:line="360" w:lineRule="auto"/>
              <w:ind w:left="487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  <w:t>全部</w:t>
            </w:r>
          </w:p>
        </w:tc>
        <w:tc>
          <w:tcPr>
            <w:tcW w:w="1523" w:type="dxa"/>
            <w:vAlign w:val="top"/>
          </w:tcPr>
          <w:p w14:paraId="47E30DAF">
            <w:pPr>
              <w:spacing w:before="186" w:line="360" w:lineRule="auto"/>
              <w:ind w:left="487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  <w:t>全部</w:t>
            </w:r>
          </w:p>
        </w:tc>
        <w:tc>
          <w:tcPr>
            <w:tcW w:w="1524" w:type="dxa"/>
            <w:vAlign w:val="top"/>
          </w:tcPr>
          <w:p w14:paraId="6DA66B7E">
            <w:pPr>
              <w:spacing w:before="186" w:line="360" w:lineRule="auto"/>
              <w:ind w:left="487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  <w:t>×</w:t>
            </w:r>
          </w:p>
        </w:tc>
        <w:tc>
          <w:tcPr>
            <w:tcW w:w="1524" w:type="dxa"/>
            <w:vAlign w:val="top"/>
          </w:tcPr>
          <w:p w14:paraId="26B918EE">
            <w:pPr>
              <w:spacing w:before="186" w:line="360" w:lineRule="auto"/>
              <w:ind w:left="487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  <w:t>全部（专业级）</w:t>
            </w:r>
          </w:p>
        </w:tc>
        <w:tc>
          <w:tcPr>
            <w:tcW w:w="1533" w:type="dxa"/>
            <w:vAlign w:val="top"/>
          </w:tcPr>
          <w:p w14:paraId="002C7F2E">
            <w:pPr>
              <w:spacing w:before="186" w:line="360" w:lineRule="auto"/>
              <w:ind w:left="487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  <w:t>管理</w:t>
            </w:r>
          </w:p>
        </w:tc>
      </w:tr>
      <w:tr w14:paraId="62AB25A2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0" w:hRule="atLeast"/>
        </w:trPr>
        <w:tc>
          <w:tcPr>
            <w:tcW w:w="1533" w:type="dxa"/>
            <w:vAlign w:val="top"/>
          </w:tcPr>
          <w:p w14:paraId="0826A21A">
            <w:pPr>
              <w:spacing w:before="186" w:line="360" w:lineRule="auto"/>
              <w:ind w:left="487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  <w:t>COORDINATOR</w:t>
            </w:r>
          </w:p>
        </w:tc>
        <w:tc>
          <w:tcPr>
            <w:tcW w:w="1524" w:type="dxa"/>
            <w:vAlign w:val="top"/>
          </w:tcPr>
          <w:p w14:paraId="0BF7D28A">
            <w:pPr>
              <w:spacing w:before="186" w:line="360" w:lineRule="auto"/>
              <w:ind w:left="487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  <w:t>×</w:t>
            </w:r>
          </w:p>
        </w:tc>
        <w:tc>
          <w:tcPr>
            <w:tcW w:w="1524" w:type="dxa"/>
            <w:vAlign w:val="top"/>
          </w:tcPr>
          <w:p w14:paraId="518B3478">
            <w:pPr>
              <w:spacing w:before="186" w:line="360" w:lineRule="auto"/>
              <w:ind w:left="487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  <w:t>仅查看</w:t>
            </w:r>
          </w:p>
        </w:tc>
        <w:tc>
          <w:tcPr>
            <w:tcW w:w="1523" w:type="dxa"/>
            <w:vAlign w:val="top"/>
          </w:tcPr>
          <w:p w14:paraId="693293EE">
            <w:pPr>
              <w:spacing w:before="186" w:line="360" w:lineRule="auto"/>
              <w:ind w:left="487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  <w:t>负责课程</w:t>
            </w:r>
          </w:p>
        </w:tc>
        <w:tc>
          <w:tcPr>
            <w:tcW w:w="1524" w:type="dxa"/>
            <w:vAlign w:val="top"/>
          </w:tcPr>
          <w:p w14:paraId="1DB271D1">
            <w:pPr>
              <w:spacing w:before="186" w:line="360" w:lineRule="auto"/>
              <w:ind w:left="487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  <w:t>×</w:t>
            </w:r>
          </w:p>
        </w:tc>
        <w:tc>
          <w:tcPr>
            <w:tcW w:w="1524" w:type="dxa"/>
            <w:vAlign w:val="top"/>
          </w:tcPr>
          <w:p w14:paraId="2AF37221">
            <w:pPr>
              <w:spacing w:before="186" w:line="360" w:lineRule="auto"/>
              <w:ind w:left="487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  <w:t>负责课程汇总</w:t>
            </w:r>
          </w:p>
        </w:tc>
        <w:tc>
          <w:tcPr>
            <w:tcW w:w="1533" w:type="dxa"/>
            <w:vAlign w:val="top"/>
          </w:tcPr>
          <w:p w14:paraId="2FA034C2">
            <w:pPr>
              <w:spacing w:before="186" w:line="360" w:lineRule="auto"/>
              <w:ind w:left="487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  <w:t>被分配章节</w:t>
            </w:r>
          </w:p>
        </w:tc>
      </w:tr>
      <w:tr w14:paraId="70A18E53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1533" w:type="dxa"/>
            <w:vAlign w:val="top"/>
          </w:tcPr>
          <w:p w14:paraId="02CD96D1">
            <w:pPr>
              <w:spacing w:before="186" w:line="360" w:lineRule="auto"/>
              <w:ind w:left="487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  <w:t>INSTRUCTOR</w:t>
            </w:r>
          </w:p>
        </w:tc>
        <w:tc>
          <w:tcPr>
            <w:tcW w:w="1524" w:type="dxa"/>
            <w:vAlign w:val="top"/>
          </w:tcPr>
          <w:p w14:paraId="686B11FF">
            <w:pPr>
              <w:spacing w:before="186" w:line="360" w:lineRule="auto"/>
              <w:ind w:left="487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  <w:t>×</w:t>
            </w:r>
          </w:p>
        </w:tc>
        <w:tc>
          <w:tcPr>
            <w:tcW w:w="1524" w:type="dxa"/>
            <w:vAlign w:val="top"/>
          </w:tcPr>
          <w:p w14:paraId="6C98709E">
            <w:pPr>
              <w:spacing w:before="186" w:line="360" w:lineRule="auto"/>
              <w:ind w:left="487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  <w:t>×</w:t>
            </w:r>
          </w:p>
        </w:tc>
        <w:tc>
          <w:tcPr>
            <w:tcW w:w="1523" w:type="dxa"/>
            <w:vAlign w:val="top"/>
          </w:tcPr>
          <w:p w14:paraId="2A1F2D53">
            <w:pPr>
              <w:spacing w:before="186" w:line="360" w:lineRule="auto"/>
              <w:ind w:left="487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  <w:t>仅查看</w:t>
            </w:r>
          </w:p>
        </w:tc>
        <w:tc>
          <w:tcPr>
            <w:tcW w:w="1524" w:type="dxa"/>
            <w:vAlign w:val="top"/>
          </w:tcPr>
          <w:p w14:paraId="25713AB2">
            <w:pPr>
              <w:spacing w:before="186" w:line="360" w:lineRule="auto"/>
              <w:ind w:left="487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  <w:t>本人教学班</w:t>
            </w:r>
          </w:p>
        </w:tc>
        <w:tc>
          <w:tcPr>
            <w:tcW w:w="1524" w:type="dxa"/>
            <w:vAlign w:val="top"/>
          </w:tcPr>
          <w:p w14:paraId="7FDD484F">
            <w:pPr>
              <w:spacing w:before="186" w:line="360" w:lineRule="auto"/>
              <w:ind w:left="487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  <w:t>本人教学班</w:t>
            </w:r>
          </w:p>
        </w:tc>
        <w:tc>
          <w:tcPr>
            <w:tcW w:w="1533" w:type="dxa"/>
            <w:vAlign w:val="top"/>
          </w:tcPr>
          <w:p w14:paraId="4E9069EB">
            <w:pPr>
              <w:spacing w:before="186" w:line="360" w:lineRule="auto"/>
              <w:ind w:left="487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  <w:t>被分配章节</w:t>
            </w:r>
          </w:p>
        </w:tc>
      </w:tr>
      <w:tr w14:paraId="3F1A1B54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1533" w:type="dxa"/>
            <w:vAlign w:val="top"/>
          </w:tcPr>
          <w:p w14:paraId="540E7308">
            <w:pPr>
              <w:spacing w:before="186" w:line="360" w:lineRule="auto"/>
              <w:ind w:left="487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  <w:t>STUDENT</w:t>
            </w:r>
          </w:p>
        </w:tc>
        <w:tc>
          <w:tcPr>
            <w:tcW w:w="1524" w:type="dxa"/>
            <w:vAlign w:val="top"/>
          </w:tcPr>
          <w:p w14:paraId="76B5FCFC">
            <w:pPr>
              <w:spacing w:before="186" w:line="360" w:lineRule="auto"/>
              <w:ind w:left="487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  <w:t>×</w:t>
            </w:r>
          </w:p>
        </w:tc>
        <w:tc>
          <w:tcPr>
            <w:tcW w:w="1524" w:type="dxa"/>
            <w:vAlign w:val="top"/>
          </w:tcPr>
          <w:p w14:paraId="346F1B3B">
            <w:pPr>
              <w:spacing w:before="186" w:line="360" w:lineRule="auto"/>
              <w:ind w:left="487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  <w:t>×</w:t>
            </w:r>
          </w:p>
        </w:tc>
        <w:tc>
          <w:tcPr>
            <w:tcW w:w="1523" w:type="dxa"/>
            <w:vAlign w:val="top"/>
          </w:tcPr>
          <w:p w14:paraId="4E076DEC">
            <w:pPr>
              <w:spacing w:before="186" w:line="360" w:lineRule="auto"/>
              <w:ind w:left="487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  <w:t>仅查看</w:t>
            </w:r>
          </w:p>
        </w:tc>
        <w:tc>
          <w:tcPr>
            <w:tcW w:w="1524" w:type="dxa"/>
            <w:vAlign w:val="top"/>
          </w:tcPr>
          <w:p w14:paraId="634A2F6F">
            <w:pPr>
              <w:spacing w:before="186" w:line="360" w:lineRule="auto"/>
              <w:ind w:left="487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  <w:t>×</w:t>
            </w:r>
          </w:p>
        </w:tc>
        <w:tc>
          <w:tcPr>
            <w:tcW w:w="1524" w:type="dxa"/>
            <w:vAlign w:val="top"/>
          </w:tcPr>
          <w:p w14:paraId="4BB87407">
            <w:pPr>
              <w:spacing w:before="186" w:line="360" w:lineRule="auto"/>
              <w:ind w:left="487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  <w:t>个人</w:t>
            </w:r>
          </w:p>
        </w:tc>
        <w:tc>
          <w:tcPr>
            <w:tcW w:w="1533" w:type="dxa"/>
            <w:vAlign w:val="top"/>
          </w:tcPr>
          <w:p w14:paraId="3D71F1F7">
            <w:pPr>
              <w:spacing w:before="186" w:line="360" w:lineRule="auto"/>
              <w:ind w:left="487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0"/>
                <w:szCs w:val="20"/>
              </w:rPr>
              <w:t>×</w:t>
            </w:r>
          </w:p>
        </w:tc>
      </w:tr>
    </w:tbl>
    <w:p w14:paraId="2DFB03E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登录安全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：连续3次密码错误锁定账号1小时。</w:t>
      </w:r>
    </w:p>
    <w:p w14:paraId="31D06A53">
      <w:pPr>
        <w:pStyle w:val="3"/>
        <w:spacing w:before="186" w:line="36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bCs/>
          <w:color w:val="FF0000"/>
          <w:sz w:val="24"/>
          <w:szCs w:val="24"/>
        </w:rPr>
      </w:pPr>
    </w:p>
    <w:p w14:paraId="4BBB2680">
      <w:pPr>
        <w:pStyle w:val="3"/>
        <w:spacing w:before="155" w:line="360" w:lineRule="auto"/>
        <w:ind w:left="9"/>
        <w:jc w:val="both"/>
        <w:outlineLvl w:val="1"/>
        <w:rPr>
          <w:b/>
          <w:bCs/>
          <w:color w:val="auto"/>
          <w:sz w:val="36"/>
          <w:szCs w:val="36"/>
        </w:rPr>
      </w:pPr>
      <w:r>
        <w:rPr>
          <w:b/>
          <w:bCs/>
          <w:color w:val="auto"/>
          <w:spacing w:val="-4"/>
          <w:sz w:val="36"/>
          <w:szCs w:val="36"/>
        </w:rPr>
        <w:t>5.3 性能设计</w:t>
      </w:r>
    </w:p>
    <w:p w14:paraId="34C4C5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200"/>
        <w:jc w:val="both"/>
        <w:textAlignment w:val="auto"/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t>缓存策略：</w:t>
      </w:r>
    </w:p>
    <w:p w14:paraId="0E00BE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200"/>
        <w:jc w:val="both"/>
        <w:textAlignment w:val="auto"/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t xml:space="preserve">  Redis缓存字典数据（角色枚举、组织类型等）、用户会话信息、高频查询结果（如培养方案列表）。</w:t>
      </w:r>
    </w:p>
    <w:p w14:paraId="6CCA53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200"/>
        <w:jc w:val="both"/>
        <w:textAlignment w:val="auto"/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t xml:space="preserve">  缓存过期策略：字典数据24小时，用户会话30分钟，查询结果视业务而定。</w:t>
      </w:r>
    </w:p>
    <w:p w14:paraId="483F17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200"/>
        <w:jc w:val="both"/>
        <w:textAlignment w:val="auto"/>
        <w:rPr>
          <w:rFonts w:hint="eastAsia" w:ascii="宋体" w:hAnsi="宋体" w:eastAsia="宋体" w:cs="宋体"/>
          <w:color w:val="auto"/>
          <w:sz w:val="20"/>
          <w:szCs w:val="20"/>
        </w:rPr>
      </w:pPr>
    </w:p>
    <w:p w14:paraId="538798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200"/>
        <w:jc w:val="both"/>
        <w:textAlignment w:val="auto"/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t>数据库优化：</w:t>
      </w:r>
    </w:p>
    <w:p w14:paraId="19F408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200"/>
        <w:jc w:val="both"/>
        <w:textAlignment w:val="auto"/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t xml:space="preserve">  建立合理索引（如complaint表按user_phone、status建立联合索引）。</w:t>
      </w:r>
    </w:p>
    <w:p w14:paraId="1C7180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200"/>
        <w:jc w:val="both"/>
        <w:textAlignment w:val="auto"/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t xml:space="preserve">  大表按年分表（如日志表sys_audit_log）。</w:t>
      </w:r>
    </w:p>
    <w:p w14:paraId="5459C7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200"/>
        <w:jc w:val="both"/>
        <w:textAlignment w:val="auto"/>
        <w:rPr>
          <w:rFonts w:hint="eastAsia" w:ascii="宋体" w:hAnsi="宋体" w:eastAsia="宋体" w:cs="宋体"/>
          <w:color w:val="auto"/>
          <w:sz w:val="20"/>
          <w:szCs w:val="20"/>
        </w:rPr>
      </w:pPr>
    </w:p>
    <w:p w14:paraId="7DE934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200"/>
        <w:jc w:val="both"/>
        <w:textAlignment w:val="auto"/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t>接口优化：</w:t>
      </w:r>
    </w:p>
    <w:p w14:paraId="53E1B1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200"/>
        <w:jc w:val="both"/>
        <w:textAlignment w:val="auto"/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t xml:space="preserve">  分页查询：所有列表接口支持pageNum/pageSize分页【对应接口文档§2.5】。</w:t>
      </w:r>
    </w:p>
    <w:p w14:paraId="7E046E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200"/>
        <w:jc w:val="both"/>
        <w:textAlignment w:val="auto"/>
        <w:rPr>
          <w:rFonts w:ascii="Arial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t xml:space="preserve">  达成度计算：采用批量查询与内存计算，减少数据库交互次数。</w:t>
      </w:r>
    </w:p>
    <w:p w14:paraId="514173A0">
      <w:pPr>
        <w:pStyle w:val="3"/>
        <w:spacing w:before="155" w:line="360" w:lineRule="auto"/>
        <w:ind w:left="9"/>
        <w:jc w:val="both"/>
        <w:outlineLvl w:val="1"/>
        <w:rPr>
          <w:b/>
          <w:bCs/>
          <w:color w:val="auto"/>
          <w:sz w:val="36"/>
          <w:szCs w:val="36"/>
        </w:rPr>
      </w:pPr>
      <w:r>
        <w:rPr>
          <w:b/>
          <w:bCs/>
          <w:color w:val="auto"/>
          <w:spacing w:val="-3"/>
          <w:sz w:val="36"/>
          <w:szCs w:val="36"/>
        </w:rPr>
        <w:t>5.4 可靠性设计</w:t>
      </w:r>
    </w:p>
    <w:p w14:paraId="43272C0D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6" w:line="240" w:lineRule="auto"/>
        <w:ind w:left="400" w:leftChars="200"/>
        <w:jc w:val="both"/>
        <w:textAlignment w:val="auto"/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t>故障处理：</w:t>
      </w:r>
    </w:p>
    <w:p w14:paraId="049CE468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6" w:line="240" w:lineRule="auto"/>
        <w:jc w:val="both"/>
        <w:textAlignment w:val="auto"/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t>接口调用失败：前端显示“网络异常，请重试”，后端记录错误日志至sys_audit_log。</w:t>
      </w:r>
    </w:p>
    <w:p w14:paraId="6276D30D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6" w:line="240" w:lineRule="auto"/>
        <w:jc w:val="both"/>
        <w:textAlignment w:val="auto"/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t>文件上传失败：前端保留已输入内容，支持重试。</w:t>
      </w:r>
    </w:p>
    <w:p w14:paraId="6507F66E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6" w:line="240" w:lineRule="auto"/>
        <w:ind w:left="400" w:leftChars="200"/>
        <w:jc w:val="both"/>
        <w:textAlignment w:val="auto"/>
        <w:rPr>
          <w:rFonts w:hint="eastAsia" w:ascii="宋体" w:hAnsi="宋体" w:eastAsia="宋体" w:cs="宋体"/>
          <w:color w:val="auto"/>
          <w:sz w:val="20"/>
          <w:szCs w:val="20"/>
        </w:rPr>
      </w:pPr>
    </w:p>
    <w:p w14:paraId="7726B1F7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6" w:line="240" w:lineRule="auto"/>
        <w:ind w:left="400" w:leftChars="200"/>
        <w:jc w:val="both"/>
        <w:textAlignment w:val="auto"/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t>高可用保障：</w:t>
      </w:r>
    </w:p>
    <w:p w14:paraId="52804144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6" w:line="240" w:lineRule="auto"/>
        <w:jc w:val="both"/>
        <w:textAlignment w:val="auto"/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t>生产环境应用服务器部署2台（Nginx负载均衡），1台故障时自动切换。</w:t>
      </w:r>
    </w:p>
    <w:p w14:paraId="0D408F01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6" w:line="240" w:lineRule="auto"/>
        <w:jc w:val="both"/>
        <w:textAlignment w:val="auto"/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t>MySQL主从同步，主库故障时从库自动提升为主库</w:t>
      </w:r>
    </w:p>
    <w:p w14:paraId="68201E66">
      <w:pPr>
        <w:pStyle w:val="3"/>
        <w:bidi w:val="0"/>
      </w:pPr>
    </w:p>
    <w:p w14:paraId="6C24F6AE">
      <w:pPr>
        <w:pStyle w:val="3"/>
        <w:bidi w:val="0"/>
      </w:pPr>
    </w:p>
    <w:p w14:paraId="7DC462BD">
      <w:pPr>
        <w:pStyle w:val="3"/>
        <w:bidi w:val="0"/>
      </w:pPr>
    </w:p>
    <w:p w14:paraId="717CA5EE">
      <w:pPr>
        <w:pStyle w:val="3"/>
        <w:spacing w:before="79" w:line="360" w:lineRule="auto"/>
        <w:ind w:left="4"/>
        <w:jc w:val="both"/>
        <w:outlineLvl w:val="0"/>
        <w:rPr>
          <w:rFonts w:ascii="Arial"/>
          <w:b/>
          <w:bCs/>
          <w:color w:val="auto"/>
          <w:sz w:val="21"/>
        </w:rPr>
      </w:pPr>
      <w:bookmarkStart w:id="6" w:name="_Toc14936"/>
      <w:r>
        <w:rPr>
          <w:b/>
          <w:bCs/>
          <w:color w:val="auto"/>
          <w:spacing w:val="-4"/>
          <w:sz w:val="42"/>
          <w:szCs w:val="42"/>
        </w:rPr>
        <w:t>6. 数据架构设计</w:t>
      </w:r>
      <w:bookmarkEnd w:id="6"/>
    </w:p>
    <w:p w14:paraId="2A1CBE28">
      <w:pPr>
        <w:pStyle w:val="3"/>
        <w:spacing w:before="154" w:line="360" w:lineRule="auto"/>
        <w:ind w:left="1"/>
        <w:jc w:val="both"/>
        <w:outlineLvl w:val="1"/>
        <w:rPr>
          <w:b/>
          <w:bCs/>
          <w:color w:val="auto"/>
          <w:sz w:val="36"/>
          <w:szCs w:val="36"/>
        </w:rPr>
      </w:pPr>
      <w:r>
        <w:rPr>
          <w:b/>
          <w:bCs/>
          <w:color w:val="auto"/>
          <w:spacing w:val="-4"/>
          <w:sz w:val="36"/>
          <w:szCs w:val="36"/>
        </w:rPr>
        <w:t>6.1 核心数据模型概要（</w:t>
      </w:r>
      <w:r>
        <w:rPr>
          <w:rFonts w:hint="eastAsia"/>
          <w:b/>
          <w:bCs/>
          <w:color w:val="auto"/>
          <w:spacing w:val="-4"/>
          <w:sz w:val="36"/>
          <w:szCs w:val="36"/>
          <w:lang w:val="en-US" w:eastAsia="zh-CN"/>
        </w:rPr>
        <w:t>用例图</w:t>
      </w:r>
      <w:r>
        <w:rPr>
          <w:b/>
          <w:bCs/>
          <w:color w:val="auto"/>
          <w:spacing w:val="-4"/>
          <w:sz w:val="36"/>
          <w:szCs w:val="36"/>
        </w:rPr>
        <w:t>）</w:t>
      </w:r>
    </w:p>
    <w:p w14:paraId="0C628A5D">
      <w:pPr>
        <w:pStyle w:val="3"/>
        <w:spacing w:before="155" w:line="360" w:lineRule="auto"/>
        <w:ind w:left="1"/>
        <w:jc w:val="both"/>
      </w:pPr>
      <w:r>
        <w:drawing>
          <wp:inline distT="0" distB="0" distL="114300" distR="114300">
            <wp:extent cx="4000500" cy="8715375"/>
            <wp:effectExtent l="0" t="0" r="0" b="952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871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A6458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5" w:line="360" w:lineRule="auto"/>
        <w:ind w:left="400" w:leftChars="200"/>
        <w:jc w:val="both"/>
        <w:textAlignment w:val="auto"/>
        <w:rPr>
          <w:rFonts w:hint="eastAsia"/>
        </w:rPr>
      </w:pPr>
      <w:r>
        <w:rPr>
          <w:rFonts w:hint="eastAsia"/>
        </w:rPr>
        <w:t>关键关联说明：</w:t>
      </w:r>
    </w:p>
    <w:p w14:paraId="21FED886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5" w:line="360" w:lineRule="auto"/>
        <w:ind w:left="400" w:leftChars="200"/>
        <w:jc w:val="both"/>
        <w:textAlignment w:val="auto"/>
        <w:rPr>
          <w:rFonts w:hint="eastAsia"/>
        </w:rPr>
      </w:pPr>
      <w:r>
        <w:rPr>
          <w:rFonts w:hint="eastAsia"/>
        </w:rPr>
        <w:t>专业与培养方案：1对多（1个专业可有多个版本的培养方案）</w:t>
      </w:r>
    </w:p>
    <w:p w14:paraId="1701ADA1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5" w:line="360" w:lineRule="auto"/>
        <w:ind w:left="400" w:leftChars="200"/>
        <w:jc w:val="both"/>
        <w:textAlignment w:val="auto"/>
        <w:rPr>
          <w:rFonts w:hint="eastAsia"/>
        </w:rPr>
      </w:pPr>
      <w:r>
        <w:rPr>
          <w:rFonts w:hint="eastAsia"/>
        </w:rPr>
        <w:t>培养方案与毕业要求：1对多（1个方案包含多条毕业要求）</w:t>
      </w:r>
    </w:p>
    <w:p w14:paraId="36B46EF2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5" w:line="360" w:lineRule="auto"/>
        <w:ind w:left="400" w:leftChars="200"/>
        <w:jc w:val="both"/>
        <w:textAlignment w:val="auto"/>
        <w:rPr>
          <w:rFonts w:hint="eastAsia"/>
        </w:rPr>
      </w:pPr>
      <w:r>
        <w:rPr>
          <w:rFonts w:hint="eastAsia"/>
        </w:rPr>
        <w:t>毕业要求与指标点：1对多（1条毕业要求分解为多个指标点）</w:t>
      </w:r>
    </w:p>
    <w:p w14:paraId="5D282614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5" w:line="360" w:lineRule="auto"/>
        <w:ind w:left="400" w:leftChars="200"/>
        <w:jc w:val="both"/>
        <w:textAlignment w:val="auto"/>
        <w:rPr>
          <w:rFonts w:hint="eastAsia"/>
        </w:rPr>
      </w:pPr>
      <w:r>
        <w:rPr>
          <w:rFonts w:hint="eastAsia"/>
        </w:rPr>
        <w:t>课程与课程目标：1对多（1门课程包含多个课程目标）</w:t>
      </w:r>
    </w:p>
    <w:p w14:paraId="5DFE6700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5" w:line="360" w:lineRule="auto"/>
        <w:ind w:left="400" w:leftChars="200"/>
        <w:jc w:val="both"/>
        <w:textAlignment w:val="auto"/>
        <w:rPr>
          <w:rFonts w:hint="eastAsia"/>
        </w:rPr>
      </w:pPr>
      <w:r>
        <w:rPr>
          <w:rFonts w:hint="eastAsia"/>
        </w:rPr>
        <w:t>课程目标与指标点：多对多（通过course_obj_indicator_map关联，含支撑权重）</w:t>
      </w:r>
    </w:p>
    <w:p w14:paraId="38032807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5" w:line="360" w:lineRule="auto"/>
        <w:ind w:left="400" w:leftChars="200"/>
        <w:jc w:val="both"/>
        <w:textAlignment w:val="auto"/>
        <w:rPr>
          <w:rFonts w:hint="eastAsia"/>
        </w:rPr>
      </w:pPr>
      <w:r>
        <w:rPr>
          <w:rFonts w:hint="eastAsia"/>
        </w:rPr>
        <w:t>课程目标与考核细项：1对多（1个课程目标对应多个考核细项）</w:t>
      </w:r>
    </w:p>
    <w:p w14:paraId="37E56507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5" w:line="360" w:lineRule="auto"/>
        <w:ind w:left="400" w:leftChars="200"/>
        <w:jc w:val="both"/>
        <w:textAlignment w:val="auto"/>
        <w:rPr>
          <w:rFonts w:hint="eastAsia"/>
        </w:rPr>
      </w:pPr>
      <w:r>
        <w:rPr>
          <w:rFonts w:hint="eastAsia"/>
        </w:rPr>
        <w:t>考核方式与考核细项：1对多（1种考核方式包含多个细项）</w:t>
      </w:r>
    </w:p>
    <w:p w14:paraId="29A89527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5" w:line="360" w:lineRule="auto"/>
        <w:ind w:left="400" w:leftChars="200"/>
        <w:jc w:val="both"/>
        <w:textAlignment w:val="auto"/>
        <w:rPr>
          <w:rFonts w:hint="eastAsia"/>
        </w:rPr>
      </w:pPr>
      <w:r>
        <w:rPr>
          <w:rFonts w:hint="eastAsia"/>
        </w:rPr>
        <w:t>教学班与学生：多对多（通过teaching_class_student关联）</w:t>
      </w:r>
    </w:p>
    <w:p w14:paraId="3DE4FC97">
      <w:pPr>
        <w:pStyle w:val="3"/>
        <w:spacing w:before="155" w:line="360" w:lineRule="auto"/>
        <w:ind w:left="1"/>
        <w:jc w:val="both"/>
        <w:rPr>
          <w:rFonts w:hint="eastAsia"/>
        </w:rPr>
      </w:pPr>
    </w:p>
    <w:p w14:paraId="74CAAE58">
      <w:pPr>
        <w:pStyle w:val="3"/>
        <w:spacing w:before="155" w:line="360" w:lineRule="auto"/>
        <w:ind w:left="1"/>
        <w:jc w:val="both"/>
        <w:rPr>
          <w:rFonts w:hint="eastAsia"/>
        </w:rPr>
      </w:pPr>
    </w:p>
    <w:p w14:paraId="0F00F458">
      <w:pPr>
        <w:pStyle w:val="4"/>
        <w:numPr>
          <w:numId w:val="0"/>
        </w:numPr>
        <w:bidi w:val="0"/>
        <w:rPr>
          <w:sz w:val="36"/>
          <w:szCs w:val="36"/>
        </w:rPr>
      </w:pPr>
      <w:r>
        <w:rPr>
          <w:sz w:val="36"/>
          <w:szCs w:val="36"/>
        </w:rPr>
        <w:t>6.2 数据存储方案</w:t>
      </w:r>
    </w:p>
    <w:p w14:paraId="1D5E1128">
      <w:pPr>
        <w:pStyle w:val="5"/>
        <w:bidi w:val="0"/>
      </w:pPr>
      <w:r>
        <w:t>6.2.1 结构化数据存储（MySQL）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745"/>
        <w:gridCol w:w="3745"/>
        <w:gridCol w:w="3371"/>
      </w:tblGrid>
      <w:tr w14:paraId="19A31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745" w:type="dxa"/>
          </w:tcPr>
          <w:p w14:paraId="297CA9A2">
            <w:pPr>
              <w:spacing w:before="275" w:line="360" w:lineRule="auto"/>
              <w:ind w:right="211"/>
              <w:jc w:val="both"/>
              <w:rPr>
                <w:rFonts w:hint="eastAsia" w:ascii="宋体" w:hAnsi="宋体" w:eastAsia="宋体" w:cs="宋体"/>
                <w:spacing w:val="-2"/>
                <w:sz w:val="24"/>
                <w:szCs w:val="24"/>
                <w:vertAlign w:val="baseline"/>
              </w:rPr>
            </w:pPr>
            <w:r>
              <w:rPr>
                <w:rFonts w:hint="eastAsia"/>
              </w:rPr>
              <w:t>存储类别</w:t>
            </w:r>
          </w:p>
        </w:tc>
        <w:tc>
          <w:tcPr>
            <w:tcW w:w="3745" w:type="dxa"/>
          </w:tcPr>
          <w:p w14:paraId="5E841D41">
            <w:pPr>
              <w:spacing w:before="275" w:line="360" w:lineRule="auto"/>
              <w:ind w:right="211"/>
              <w:jc w:val="both"/>
              <w:rPr>
                <w:rFonts w:hint="eastAsia" w:ascii="宋体" w:hAnsi="宋体" w:eastAsia="宋体" w:cs="宋体"/>
                <w:spacing w:val="-2"/>
                <w:sz w:val="24"/>
                <w:szCs w:val="24"/>
                <w:vertAlign w:val="baseline"/>
              </w:rPr>
            </w:pPr>
            <w:r>
              <w:rPr>
                <w:rFonts w:hint="eastAsia"/>
              </w:rPr>
              <w:t>核心表</w:t>
            </w:r>
          </w:p>
        </w:tc>
        <w:tc>
          <w:tcPr>
            <w:tcW w:w="3371" w:type="dxa"/>
          </w:tcPr>
          <w:p w14:paraId="7A654A03">
            <w:pPr>
              <w:spacing w:before="275" w:line="360" w:lineRule="auto"/>
              <w:ind w:right="211"/>
              <w:jc w:val="both"/>
              <w:rPr>
                <w:rFonts w:hint="eastAsia" w:ascii="宋体" w:hAnsi="宋体" w:eastAsia="宋体" w:cs="宋体"/>
                <w:spacing w:val="-2"/>
                <w:sz w:val="24"/>
                <w:szCs w:val="24"/>
                <w:vertAlign w:val="baseline"/>
              </w:rPr>
            </w:pPr>
            <w:r>
              <w:rPr>
                <w:rFonts w:hint="eastAsia"/>
              </w:rPr>
              <w:t>说明</w:t>
            </w:r>
          </w:p>
        </w:tc>
      </w:tr>
      <w:tr w14:paraId="0706D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745" w:type="dxa"/>
          </w:tcPr>
          <w:p w14:paraId="76B8B257">
            <w:pPr>
              <w:spacing w:before="275" w:line="360" w:lineRule="auto"/>
              <w:ind w:right="211"/>
              <w:jc w:val="both"/>
              <w:rPr>
                <w:rFonts w:hint="eastAsia" w:ascii="宋体" w:hAnsi="宋体" w:eastAsia="宋体" w:cs="宋体"/>
                <w:spacing w:val="-2"/>
                <w:sz w:val="24"/>
                <w:szCs w:val="24"/>
                <w:vertAlign w:val="baseline"/>
              </w:rPr>
            </w:pPr>
            <w:r>
              <w:rPr>
                <w:rFonts w:hint="eastAsia"/>
              </w:rPr>
              <w:t>系统基础</w:t>
            </w:r>
          </w:p>
        </w:tc>
        <w:tc>
          <w:tcPr>
            <w:tcW w:w="3745" w:type="dxa"/>
          </w:tcPr>
          <w:p w14:paraId="4AC51184">
            <w:pPr>
              <w:spacing w:before="275" w:line="360" w:lineRule="auto"/>
              <w:ind w:right="211"/>
              <w:jc w:val="both"/>
              <w:rPr>
                <w:rFonts w:hint="eastAsia" w:ascii="宋体" w:hAnsi="宋体" w:eastAsia="宋体" w:cs="宋体"/>
                <w:spacing w:val="-2"/>
                <w:sz w:val="24"/>
                <w:szCs w:val="24"/>
                <w:vertAlign w:val="baseline"/>
              </w:rPr>
            </w:pPr>
            <w:r>
              <w:rPr>
                <w:rFonts w:hint="eastAsia"/>
              </w:rPr>
              <w:t>sys_user、sys_role、sys_user_role、sys_organization</w:t>
            </w:r>
          </w:p>
        </w:tc>
        <w:tc>
          <w:tcPr>
            <w:tcW w:w="3371" w:type="dxa"/>
          </w:tcPr>
          <w:p w14:paraId="32181CAB">
            <w:pPr>
              <w:spacing w:before="275" w:line="360" w:lineRule="auto"/>
              <w:ind w:right="211"/>
              <w:jc w:val="both"/>
              <w:rPr>
                <w:rFonts w:hint="eastAsia" w:ascii="宋体" w:hAnsi="宋体" w:eastAsia="宋体" w:cs="宋体"/>
                <w:spacing w:val="-2"/>
                <w:sz w:val="24"/>
                <w:szCs w:val="24"/>
                <w:vertAlign w:val="baseline"/>
              </w:rPr>
            </w:pPr>
            <w:r>
              <w:rPr>
                <w:rFonts w:hint="eastAsia"/>
              </w:rPr>
              <w:t>用户、角色、组织架构</w:t>
            </w:r>
          </w:p>
        </w:tc>
      </w:tr>
      <w:tr w14:paraId="31E5E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745" w:type="dxa"/>
          </w:tcPr>
          <w:p w14:paraId="3F806D6C">
            <w:pPr>
              <w:spacing w:before="275" w:line="360" w:lineRule="auto"/>
              <w:ind w:right="211"/>
              <w:jc w:val="both"/>
              <w:rPr>
                <w:rFonts w:hint="eastAsia" w:ascii="宋体" w:hAnsi="宋体" w:eastAsia="宋体" w:cs="宋体"/>
                <w:spacing w:val="-2"/>
                <w:sz w:val="24"/>
                <w:szCs w:val="24"/>
                <w:vertAlign w:val="baseline"/>
              </w:rPr>
            </w:pPr>
            <w:r>
              <w:rPr>
                <w:rFonts w:hint="eastAsia"/>
              </w:rPr>
              <w:t>培养方案</w:t>
            </w:r>
          </w:p>
        </w:tc>
        <w:tc>
          <w:tcPr>
            <w:tcW w:w="3745" w:type="dxa"/>
          </w:tcPr>
          <w:p w14:paraId="76A407A3">
            <w:pPr>
              <w:spacing w:before="275" w:line="360" w:lineRule="auto"/>
              <w:ind w:right="211"/>
              <w:jc w:val="both"/>
              <w:rPr>
                <w:rFonts w:hint="eastAsia" w:ascii="宋体" w:hAnsi="宋体" w:eastAsia="宋体" w:cs="宋体"/>
                <w:spacing w:val="-2"/>
                <w:sz w:val="24"/>
                <w:szCs w:val="24"/>
                <w:vertAlign w:val="baseline"/>
              </w:rPr>
            </w:pPr>
            <w:r>
              <w:rPr>
                <w:rFonts w:hint="eastAsia"/>
              </w:rPr>
              <w:t>program_scheme、grad_requirement、grad_indicator_point</w:t>
            </w:r>
          </w:p>
        </w:tc>
        <w:tc>
          <w:tcPr>
            <w:tcW w:w="3371" w:type="dxa"/>
          </w:tcPr>
          <w:p w14:paraId="2F6FE1BD">
            <w:pPr>
              <w:spacing w:before="275" w:line="360" w:lineRule="auto"/>
              <w:ind w:right="211"/>
              <w:jc w:val="both"/>
              <w:rPr>
                <w:rFonts w:hint="eastAsia" w:ascii="宋体" w:hAnsi="宋体" w:eastAsia="宋体" w:cs="宋体"/>
                <w:spacing w:val="-2"/>
                <w:sz w:val="24"/>
                <w:szCs w:val="24"/>
                <w:vertAlign w:val="baseline"/>
              </w:rPr>
            </w:pPr>
            <w:r>
              <w:rPr>
                <w:rFonts w:hint="eastAsia"/>
              </w:rPr>
              <w:t>培养方案、毕业要求、指标点</w:t>
            </w:r>
          </w:p>
        </w:tc>
      </w:tr>
      <w:tr w14:paraId="21D54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745" w:type="dxa"/>
          </w:tcPr>
          <w:p w14:paraId="5D51FD55">
            <w:pPr>
              <w:spacing w:before="275" w:line="360" w:lineRule="auto"/>
              <w:ind w:right="211"/>
              <w:jc w:val="both"/>
              <w:rPr>
                <w:rFonts w:hint="eastAsia" w:ascii="宋体" w:hAnsi="宋体" w:eastAsia="宋体" w:cs="宋体"/>
                <w:spacing w:val="-2"/>
                <w:sz w:val="24"/>
                <w:szCs w:val="24"/>
                <w:vertAlign w:val="baseline"/>
              </w:rPr>
            </w:pPr>
            <w:r>
              <w:rPr>
                <w:rFonts w:hint="eastAsia"/>
              </w:rPr>
              <w:t>课程管理</w:t>
            </w:r>
          </w:p>
        </w:tc>
        <w:tc>
          <w:tcPr>
            <w:tcW w:w="3745" w:type="dxa"/>
          </w:tcPr>
          <w:p w14:paraId="4EC00B83">
            <w:pPr>
              <w:spacing w:before="275" w:line="360" w:lineRule="auto"/>
              <w:ind w:right="211"/>
              <w:jc w:val="both"/>
              <w:rPr>
                <w:rFonts w:hint="eastAsia" w:ascii="宋体" w:hAnsi="宋体" w:eastAsia="宋体" w:cs="宋体"/>
                <w:spacing w:val="-2"/>
                <w:sz w:val="24"/>
                <w:szCs w:val="24"/>
                <w:vertAlign w:val="baseline"/>
              </w:rPr>
            </w:pPr>
            <w:r>
              <w:rPr>
                <w:rFonts w:hint="eastAsia"/>
              </w:rPr>
              <w:t>course、course_objective、course_obj_indicator_map</w:t>
            </w:r>
          </w:p>
        </w:tc>
        <w:tc>
          <w:tcPr>
            <w:tcW w:w="3371" w:type="dxa"/>
          </w:tcPr>
          <w:p w14:paraId="30C8DBB6">
            <w:pPr>
              <w:spacing w:before="275" w:line="360" w:lineRule="auto"/>
              <w:ind w:right="211"/>
              <w:jc w:val="both"/>
              <w:rPr>
                <w:rFonts w:hint="eastAsia" w:ascii="宋体" w:hAnsi="宋体" w:eastAsia="宋体" w:cs="宋体"/>
                <w:spacing w:val="-2"/>
                <w:sz w:val="24"/>
                <w:szCs w:val="24"/>
                <w:vertAlign w:val="baseline"/>
              </w:rPr>
            </w:pPr>
            <w:r>
              <w:rPr>
                <w:rFonts w:hint="eastAsia"/>
              </w:rPr>
              <w:t>课程、课程目标、支撑关系</w:t>
            </w:r>
          </w:p>
        </w:tc>
      </w:tr>
      <w:tr w14:paraId="25F1E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745" w:type="dxa"/>
          </w:tcPr>
          <w:p w14:paraId="71CE2154">
            <w:pPr>
              <w:spacing w:before="275" w:line="360" w:lineRule="auto"/>
              <w:ind w:right="211"/>
              <w:jc w:val="both"/>
              <w:rPr>
                <w:rFonts w:hint="eastAsia" w:ascii="宋体" w:hAnsi="宋体" w:eastAsia="宋体" w:cs="宋体"/>
                <w:spacing w:val="-2"/>
                <w:sz w:val="24"/>
                <w:szCs w:val="24"/>
                <w:vertAlign w:val="baseline"/>
              </w:rPr>
            </w:pPr>
            <w:r>
              <w:rPr>
                <w:rFonts w:hint="eastAsia"/>
              </w:rPr>
              <w:t>教学运行</w:t>
            </w:r>
          </w:p>
        </w:tc>
        <w:tc>
          <w:tcPr>
            <w:tcW w:w="3745" w:type="dxa"/>
          </w:tcPr>
          <w:p w14:paraId="7BC79978">
            <w:pPr>
              <w:spacing w:before="275" w:line="360" w:lineRule="auto"/>
              <w:ind w:right="211"/>
              <w:jc w:val="both"/>
              <w:rPr>
                <w:rFonts w:hint="eastAsia" w:ascii="宋体" w:hAnsi="宋体" w:eastAsia="宋体" w:cs="宋体"/>
                <w:spacing w:val="-2"/>
                <w:sz w:val="24"/>
                <w:szCs w:val="24"/>
                <w:vertAlign w:val="baseline"/>
              </w:rPr>
            </w:pPr>
            <w:r>
              <w:rPr>
                <w:rFonts w:hint="eastAsia"/>
              </w:rPr>
              <w:t>teaching_class、teaching_class_student、class_info、student_info</w:t>
            </w:r>
          </w:p>
        </w:tc>
        <w:tc>
          <w:tcPr>
            <w:tcW w:w="3371" w:type="dxa"/>
          </w:tcPr>
          <w:p w14:paraId="201D7AA0">
            <w:pPr>
              <w:spacing w:before="275" w:line="360" w:lineRule="auto"/>
              <w:ind w:right="211"/>
              <w:jc w:val="both"/>
              <w:rPr>
                <w:rFonts w:hint="eastAsia" w:ascii="宋体" w:hAnsi="宋体" w:eastAsia="宋体" w:cs="宋体"/>
                <w:spacing w:val="-2"/>
                <w:sz w:val="24"/>
                <w:szCs w:val="24"/>
                <w:vertAlign w:val="baseline"/>
              </w:rPr>
            </w:pPr>
            <w:r>
              <w:rPr>
                <w:rFonts w:hint="eastAsia"/>
              </w:rPr>
              <w:t>教学班、学生名单、行政班</w:t>
            </w:r>
          </w:p>
        </w:tc>
      </w:tr>
      <w:tr w14:paraId="0A66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745" w:type="dxa"/>
          </w:tcPr>
          <w:p w14:paraId="2EEE4749">
            <w:pPr>
              <w:spacing w:before="275" w:line="360" w:lineRule="auto"/>
              <w:ind w:right="211"/>
              <w:jc w:val="both"/>
              <w:rPr>
                <w:rFonts w:hint="eastAsia" w:ascii="宋体" w:hAnsi="宋体" w:eastAsia="宋体" w:cs="宋体"/>
                <w:spacing w:val="-2"/>
                <w:sz w:val="24"/>
                <w:szCs w:val="24"/>
                <w:vertAlign w:val="baseline"/>
              </w:rPr>
            </w:pPr>
            <w:r>
              <w:rPr>
                <w:rFonts w:hint="eastAsia"/>
              </w:rPr>
              <w:t>考核评价</w:t>
            </w:r>
          </w:p>
        </w:tc>
        <w:tc>
          <w:tcPr>
            <w:tcW w:w="3745" w:type="dxa"/>
          </w:tcPr>
          <w:p w14:paraId="3477C455">
            <w:pPr>
              <w:spacing w:before="275" w:line="360" w:lineRule="auto"/>
              <w:ind w:right="211"/>
              <w:jc w:val="both"/>
              <w:rPr>
                <w:rFonts w:hint="eastAsia" w:ascii="宋体" w:hAnsi="宋体" w:eastAsia="宋体" w:cs="宋体"/>
                <w:spacing w:val="-2"/>
                <w:sz w:val="24"/>
                <w:szCs w:val="24"/>
                <w:vertAlign w:val="baseline"/>
              </w:rPr>
            </w:pPr>
            <w:r>
              <w:rPr>
                <w:rFonts w:hint="eastAsia"/>
              </w:rPr>
              <w:t>assessment_method、assessment_item、student_score</w:t>
            </w:r>
          </w:p>
        </w:tc>
        <w:tc>
          <w:tcPr>
            <w:tcW w:w="3371" w:type="dxa"/>
          </w:tcPr>
          <w:p w14:paraId="02572F99">
            <w:pPr>
              <w:spacing w:before="275" w:line="360" w:lineRule="auto"/>
              <w:ind w:right="211"/>
              <w:jc w:val="both"/>
              <w:rPr>
                <w:rFonts w:hint="eastAsia" w:ascii="宋体" w:hAnsi="宋体" w:eastAsia="宋体" w:cs="宋体"/>
                <w:spacing w:val="-2"/>
                <w:sz w:val="24"/>
                <w:szCs w:val="24"/>
                <w:vertAlign w:val="baseline"/>
              </w:rPr>
            </w:pPr>
            <w:r>
              <w:rPr>
                <w:rFonts w:hint="eastAsia"/>
              </w:rPr>
              <w:t>考核方式、考核细项、成绩</w:t>
            </w:r>
          </w:p>
        </w:tc>
      </w:tr>
      <w:tr w14:paraId="5AF60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745" w:type="dxa"/>
          </w:tcPr>
          <w:p w14:paraId="2C595DC8">
            <w:pPr>
              <w:spacing w:before="275" w:line="360" w:lineRule="auto"/>
              <w:ind w:right="211"/>
              <w:jc w:val="both"/>
              <w:rPr>
                <w:rFonts w:hint="eastAsia" w:ascii="宋体" w:hAnsi="宋体" w:eastAsia="宋体" w:cs="宋体"/>
                <w:spacing w:val="-2"/>
                <w:sz w:val="24"/>
                <w:szCs w:val="24"/>
                <w:vertAlign w:val="baseline"/>
              </w:rPr>
            </w:pPr>
            <w:r>
              <w:rPr>
                <w:rFonts w:hint="eastAsia"/>
              </w:rPr>
              <w:t>达成度</w:t>
            </w:r>
          </w:p>
        </w:tc>
        <w:tc>
          <w:tcPr>
            <w:tcW w:w="3745" w:type="dxa"/>
          </w:tcPr>
          <w:p w14:paraId="7C1F5860">
            <w:pPr>
              <w:spacing w:before="275" w:line="360" w:lineRule="auto"/>
              <w:ind w:right="211"/>
              <w:jc w:val="both"/>
              <w:rPr>
                <w:rFonts w:hint="eastAsia" w:ascii="宋体" w:hAnsi="宋体" w:eastAsia="宋体" w:cs="宋体"/>
                <w:spacing w:val="-2"/>
                <w:sz w:val="24"/>
                <w:szCs w:val="24"/>
                <w:vertAlign w:val="baseline"/>
              </w:rPr>
            </w:pPr>
            <w:r>
              <w:rPr>
                <w:rFonts w:hint="eastAsia"/>
              </w:rPr>
              <w:t>course_attainment、grad_indicator_attainment、grad_requirement_attainment</w:t>
            </w:r>
          </w:p>
        </w:tc>
        <w:tc>
          <w:tcPr>
            <w:tcW w:w="3371" w:type="dxa"/>
          </w:tcPr>
          <w:p w14:paraId="478037D9">
            <w:pPr>
              <w:spacing w:before="275" w:line="360" w:lineRule="auto"/>
              <w:ind w:right="211"/>
              <w:jc w:val="both"/>
              <w:rPr>
                <w:rFonts w:hint="eastAsia" w:ascii="宋体" w:hAnsi="宋体" w:eastAsia="宋体" w:cs="宋体"/>
                <w:spacing w:val="-2"/>
                <w:sz w:val="24"/>
                <w:szCs w:val="24"/>
                <w:vertAlign w:val="baseline"/>
              </w:rPr>
            </w:pPr>
            <w:r>
              <w:rPr>
                <w:rFonts w:hint="eastAsia"/>
              </w:rPr>
              <w:t>达成度计算结果</w:t>
            </w:r>
          </w:p>
        </w:tc>
      </w:tr>
      <w:tr w14:paraId="58C0D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745" w:type="dxa"/>
          </w:tcPr>
          <w:p w14:paraId="5885D001">
            <w:pPr>
              <w:spacing w:before="275" w:line="360" w:lineRule="auto"/>
              <w:ind w:right="211"/>
              <w:jc w:val="both"/>
              <w:rPr>
                <w:rFonts w:hint="eastAsia" w:ascii="宋体" w:hAnsi="宋体" w:eastAsia="宋体" w:cs="宋体"/>
                <w:spacing w:val="-2"/>
                <w:sz w:val="24"/>
                <w:szCs w:val="24"/>
                <w:vertAlign w:val="baseline"/>
              </w:rPr>
            </w:pPr>
            <w:r>
              <w:rPr>
                <w:rFonts w:hint="eastAsia"/>
              </w:rPr>
              <w:t>调查改进</w:t>
            </w:r>
          </w:p>
        </w:tc>
        <w:tc>
          <w:tcPr>
            <w:tcW w:w="3745" w:type="dxa"/>
          </w:tcPr>
          <w:p w14:paraId="0783E727">
            <w:pPr>
              <w:spacing w:before="275" w:line="360" w:lineRule="auto"/>
              <w:ind w:right="211"/>
              <w:jc w:val="both"/>
              <w:rPr>
                <w:rFonts w:hint="eastAsia" w:ascii="宋体" w:hAnsi="宋体" w:eastAsia="宋体" w:cs="宋体"/>
                <w:spacing w:val="-2"/>
                <w:sz w:val="24"/>
                <w:szCs w:val="24"/>
                <w:vertAlign w:val="baseline"/>
              </w:rPr>
            </w:pPr>
            <w:r>
              <w:rPr>
                <w:rFonts w:hint="eastAsia"/>
              </w:rPr>
              <w:t>survey_questionnaire、survey_answer、continuous_improvement</w:t>
            </w:r>
          </w:p>
        </w:tc>
        <w:tc>
          <w:tcPr>
            <w:tcW w:w="3371" w:type="dxa"/>
          </w:tcPr>
          <w:p w14:paraId="7EFE432F">
            <w:pPr>
              <w:spacing w:before="275" w:line="360" w:lineRule="auto"/>
              <w:ind w:right="211"/>
              <w:jc w:val="both"/>
              <w:rPr>
                <w:rFonts w:hint="eastAsia" w:ascii="宋体" w:hAnsi="宋体" w:eastAsia="宋体" w:cs="宋体"/>
                <w:spacing w:val="-2"/>
                <w:sz w:val="24"/>
                <w:szCs w:val="24"/>
                <w:vertAlign w:val="baseline"/>
              </w:rPr>
            </w:pPr>
            <w:r>
              <w:rPr>
                <w:rFonts w:hint="eastAsia"/>
              </w:rPr>
              <w:t>问卷、答案、改进记录</w:t>
            </w:r>
          </w:p>
        </w:tc>
      </w:tr>
      <w:tr w14:paraId="2482E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745" w:type="dxa"/>
          </w:tcPr>
          <w:p w14:paraId="27D56D69">
            <w:pPr>
              <w:spacing w:before="275" w:line="360" w:lineRule="auto"/>
              <w:ind w:right="211"/>
              <w:jc w:val="both"/>
              <w:rPr>
                <w:rFonts w:hint="eastAsia" w:ascii="宋体" w:hAnsi="宋体" w:eastAsia="宋体" w:cs="宋体"/>
                <w:spacing w:val="-2"/>
                <w:sz w:val="24"/>
                <w:szCs w:val="24"/>
                <w:vertAlign w:val="baseline"/>
              </w:rPr>
            </w:pPr>
            <w:r>
              <w:rPr>
                <w:rFonts w:hint="eastAsia"/>
              </w:rPr>
              <w:t>自评报告</w:t>
            </w:r>
          </w:p>
        </w:tc>
        <w:tc>
          <w:tcPr>
            <w:tcW w:w="3745" w:type="dxa"/>
          </w:tcPr>
          <w:p w14:paraId="417922E3">
            <w:pPr>
              <w:spacing w:before="275" w:line="360" w:lineRule="auto"/>
              <w:ind w:right="211"/>
              <w:jc w:val="both"/>
              <w:rPr>
                <w:rFonts w:hint="eastAsia" w:ascii="宋体" w:hAnsi="宋体" w:eastAsia="宋体" w:cs="宋体"/>
                <w:spacing w:val="-2"/>
                <w:sz w:val="24"/>
                <w:szCs w:val="24"/>
                <w:vertAlign w:val="baseline"/>
              </w:rPr>
            </w:pPr>
            <w:r>
              <w:rPr>
                <w:rFonts w:hint="eastAsia"/>
              </w:rPr>
              <w:t>report、report_section、report_data_source</w:t>
            </w:r>
          </w:p>
        </w:tc>
        <w:tc>
          <w:tcPr>
            <w:tcW w:w="3371" w:type="dxa"/>
          </w:tcPr>
          <w:p w14:paraId="486BD3DE">
            <w:pPr>
              <w:spacing w:before="275" w:line="360" w:lineRule="auto"/>
              <w:ind w:right="211"/>
              <w:jc w:val="both"/>
              <w:rPr>
                <w:rFonts w:hint="eastAsia" w:ascii="宋体" w:hAnsi="宋体" w:eastAsia="宋体" w:cs="宋体"/>
                <w:spacing w:val="-2"/>
                <w:sz w:val="24"/>
                <w:szCs w:val="24"/>
                <w:vertAlign w:val="baseline"/>
              </w:rPr>
            </w:pPr>
            <w:r>
              <w:rPr>
                <w:rFonts w:hint="eastAsia"/>
              </w:rPr>
              <w:t>报告、章节、数据源</w:t>
            </w:r>
          </w:p>
        </w:tc>
      </w:tr>
      <w:tr w14:paraId="4BF85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745" w:type="dxa"/>
          </w:tcPr>
          <w:p w14:paraId="30B7360F">
            <w:pPr>
              <w:spacing w:before="275" w:line="360" w:lineRule="auto"/>
              <w:ind w:right="211"/>
              <w:jc w:val="both"/>
              <w:rPr>
                <w:rFonts w:hint="eastAsia" w:ascii="宋体" w:hAnsi="宋体" w:eastAsia="宋体" w:cs="宋体"/>
                <w:spacing w:val="-2"/>
                <w:sz w:val="24"/>
                <w:szCs w:val="24"/>
                <w:vertAlign w:val="baseline"/>
              </w:rPr>
            </w:pPr>
            <w:r>
              <w:rPr>
                <w:rFonts w:hint="eastAsia"/>
              </w:rPr>
              <w:t>系统审计</w:t>
            </w:r>
          </w:p>
        </w:tc>
        <w:tc>
          <w:tcPr>
            <w:tcW w:w="3745" w:type="dxa"/>
          </w:tcPr>
          <w:p w14:paraId="5720A5B9">
            <w:pPr>
              <w:spacing w:before="275" w:line="360" w:lineRule="auto"/>
              <w:ind w:right="211"/>
              <w:jc w:val="both"/>
              <w:rPr>
                <w:rFonts w:hint="eastAsia" w:ascii="宋体" w:hAnsi="宋体" w:eastAsia="宋体" w:cs="宋体"/>
                <w:spacing w:val="-2"/>
                <w:sz w:val="24"/>
                <w:szCs w:val="24"/>
                <w:vertAlign w:val="baseline"/>
              </w:rPr>
            </w:pPr>
            <w:r>
              <w:rPr>
                <w:rFonts w:hint="eastAsia"/>
              </w:rPr>
              <w:t>sys_audit_log</w:t>
            </w:r>
          </w:p>
        </w:tc>
        <w:tc>
          <w:tcPr>
            <w:tcW w:w="3371" w:type="dxa"/>
          </w:tcPr>
          <w:p w14:paraId="09BFD70B">
            <w:pPr>
              <w:spacing w:before="275" w:line="360" w:lineRule="auto"/>
              <w:ind w:right="211"/>
              <w:jc w:val="both"/>
              <w:rPr>
                <w:rFonts w:hint="eastAsia" w:ascii="宋体" w:hAnsi="宋体" w:eastAsia="宋体" w:cs="宋体"/>
                <w:spacing w:val="-2"/>
                <w:sz w:val="24"/>
                <w:szCs w:val="24"/>
                <w:vertAlign w:val="baseline"/>
              </w:rPr>
            </w:pPr>
            <w:r>
              <w:rPr>
                <w:rFonts w:hint="eastAsia"/>
              </w:rPr>
              <w:t>操作审计日志【对应接口文档§13.1】</w:t>
            </w:r>
          </w:p>
        </w:tc>
      </w:tr>
    </w:tbl>
    <w:p w14:paraId="4C15E3FC">
      <w:pPr>
        <w:pStyle w:val="3"/>
        <w:spacing w:before="275" w:line="360" w:lineRule="auto"/>
        <w:ind w:left="306" w:right="211" w:hanging="241"/>
        <w:jc w:val="both"/>
        <w:rPr>
          <w:rFonts w:hint="eastAsia" w:ascii="宋体" w:hAnsi="宋体" w:eastAsia="宋体" w:cs="宋体"/>
          <w:spacing w:val="-2"/>
          <w:sz w:val="24"/>
          <w:szCs w:val="24"/>
        </w:rPr>
      </w:pPr>
    </w:p>
    <w:p w14:paraId="5927FAE3">
      <w:pPr>
        <w:pStyle w:val="5"/>
        <w:bidi w:val="0"/>
        <w:rPr>
          <w:rFonts w:hint="eastAsia"/>
        </w:rPr>
      </w:pPr>
      <w:r>
        <w:rPr>
          <w:rFonts w:hint="eastAsia"/>
        </w:rPr>
        <w:t>6.2.2 非结构化数据存储（OSS/文件系统）</w:t>
      </w:r>
    </w:p>
    <w:p w14:paraId="0561BEEF">
      <w:pPr>
        <w:pStyle w:val="3"/>
        <w:spacing w:before="275" w:line="360" w:lineRule="auto"/>
        <w:ind w:left="306" w:right="211" w:hanging="241"/>
        <w:jc w:val="both"/>
        <w:rPr>
          <w:rFonts w:hint="eastAsia" w:ascii="宋体" w:hAnsi="宋体" w:eastAsia="宋体" w:cs="宋体"/>
          <w:spacing w:val="-2"/>
          <w:sz w:val="24"/>
          <w:szCs w:val="24"/>
        </w:rPr>
      </w:pPr>
      <w:r>
        <w:rPr>
          <w:rFonts w:hint="eastAsia" w:ascii="宋体" w:hAnsi="宋体" w:eastAsia="宋体" w:cs="宋体"/>
          <w:spacing w:val="-2"/>
          <w:sz w:val="24"/>
          <w:szCs w:val="24"/>
        </w:rPr>
        <w:t>存储内容：佐证材料（evidence_material）、课程资源文件</w:t>
      </w:r>
    </w:p>
    <w:p w14:paraId="5EB675EC">
      <w:pPr>
        <w:pStyle w:val="3"/>
        <w:spacing w:before="275" w:line="360" w:lineRule="auto"/>
        <w:ind w:left="306" w:right="211" w:hanging="241"/>
        <w:jc w:val="both"/>
        <w:rPr>
          <w:rFonts w:hint="eastAsia" w:ascii="宋体" w:hAnsi="宋体" w:eastAsia="宋体" w:cs="宋体"/>
          <w:spacing w:val="-2"/>
          <w:sz w:val="24"/>
          <w:szCs w:val="24"/>
        </w:rPr>
      </w:pPr>
      <w:r>
        <w:rPr>
          <w:rFonts w:hint="eastAsia" w:ascii="宋体" w:hAnsi="宋体" w:eastAsia="宋体" w:cs="宋体"/>
          <w:spacing w:val="-2"/>
          <w:sz w:val="24"/>
          <w:szCs w:val="24"/>
        </w:rPr>
        <w:t>访问控制：仅授权人员可预览/下载，游客仅查看自己提交的材料</w:t>
      </w:r>
    </w:p>
    <w:p w14:paraId="0636CFB9">
      <w:pPr>
        <w:pStyle w:val="3"/>
        <w:spacing w:before="275" w:line="360" w:lineRule="auto"/>
        <w:ind w:left="306" w:right="211" w:hanging="241"/>
        <w:jc w:val="both"/>
        <w:rPr>
          <w:rFonts w:hint="eastAsia" w:ascii="宋体" w:hAnsi="宋体" w:eastAsia="宋体" w:cs="宋体"/>
          <w:spacing w:val="-2"/>
          <w:sz w:val="24"/>
          <w:szCs w:val="24"/>
        </w:rPr>
      </w:pPr>
      <w:r>
        <w:rPr>
          <w:rFonts w:hint="eastAsia" w:ascii="宋体" w:hAnsi="宋体" w:eastAsia="宋体" w:cs="宋体"/>
          <w:spacing w:val="-2"/>
          <w:sz w:val="24"/>
          <w:szCs w:val="24"/>
        </w:rPr>
        <w:t>存储优化：文件按类型/日期分目录存储，开启版本控制防止误删</w:t>
      </w:r>
    </w:p>
    <w:p w14:paraId="2DF22DB6">
      <w:pPr>
        <w:pStyle w:val="3"/>
        <w:spacing w:before="275" w:line="360" w:lineRule="auto"/>
        <w:ind w:left="306" w:right="211" w:hanging="241"/>
        <w:jc w:val="both"/>
        <w:rPr>
          <w:rFonts w:hint="eastAsia" w:ascii="宋体" w:hAnsi="宋体" w:eastAsia="宋体" w:cs="宋体"/>
          <w:spacing w:val="-2"/>
          <w:sz w:val="24"/>
          <w:szCs w:val="24"/>
        </w:rPr>
      </w:pPr>
    </w:p>
    <w:p w14:paraId="4A7BDEFA">
      <w:pPr>
        <w:pStyle w:val="5"/>
        <w:bidi w:val="0"/>
        <w:rPr>
          <w:rFonts w:hint="eastAsia"/>
        </w:rPr>
      </w:pPr>
      <w:r>
        <w:rPr>
          <w:rFonts w:hint="eastAsia"/>
        </w:rPr>
        <w:t>6.2.3 缓存数据存储（Redis）</w:t>
      </w:r>
    </w:p>
    <w:p w14:paraId="07A118EE">
      <w:pPr>
        <w:pStyle w:val="3"/>
        <w:spacing w:before="275" w:line="360" w:lineRule="auto"/>
        <w:ind w:left="306" w:right="211" w:hanging="241"/>
        <w:jc w:val="both"/>
        <w:rPr>
          <w:rFonts w:hint="eastAsia" w:ascii="宋体" w:hAnsi="宋体" w:eastAsia="宋体" w:cs="宋体"/>
          <w:spacing w:val="-2"/>
          <w:sz w:val="24"/>
          <w:szCs w:val="24"/>
        </w:rPr>
      </w:pPr>
      <w:r>
        <w:rPr>
          <w:rFonts w:hint="eastAsia" w:ascii="宋体" w:hAnsi="宋体" w:eastAsia="宋体" w:cs="宋体"/>
          <w:spacing w:val="-2"/>
          <w:sz w:val="24"/>
          <w:szCs w:val="24"/>
        </w:rPr>
        <w:t>缓存内容：字典数据（角色、组织类型等）、用户会话、热门查询结果</w:t>
      </w:r>
    </w:p>
    <w:p w14:paraId="61FE90F2">
      <w:pPr>
        <w:pStyle w:val="3"/>
        <w:spacing w:before="275" w:line="360" w:lineRule="auto"/>
        <w:ind w:left="306" w:right="211" w:hanging="241"/>
        <w:jc w:val="both"/>
        <w:rPr>
          <w:rFonts w:hint="eastAsia" w:ascii="宋体" w:hAnsi="宋体" w:eastAsia="宋体" w:cs="宋体"/>
          <w:spacing w:val="-2"/>
          <w:sz w:val="24"/>
          <w:szCs w:val="24"/>
        </w:rPr>
      </w:pPr>
      <w:r>
        <w:rPr>
          <w:rFonts w:hint="eastAsia" w:ascii="宋体" w:hAnsi="宋体" w:eastAsia="宋体" w:cs="宋体"/>
          <w:spacing w:val="-2"/>
          <w:sz w:val="24"/>
          <w:szCs w:val="24"/>
        </w:rPr>
        <w:t>缓存策略：Cache-Aside模式，查询时先读缓存，未命中则查数据库并写入缓存</w:t>
      </w:r>
    </w:p>
    <w:p w14:paraId="3CC3ECAB">
      <w:pPr>
        <w:pStyle w:val="3"/>
        <w:spacing w:before="275" w:line="360" w:lineRule="auto"/>
        <w:ind w:left="306" w:right="211" w:hanging="241"/>
        <w:jc w:val="both"/>
        <w:rPr>
          <w:rFonts w:hint="eastAsia" w:ascii="宋体" w:hAnsi="宋体" w:eastAsia="宋体" w:cs="宋体"/>
          <w:spacing w:val="-2"/>
          <w:sz w:val="24"/>
          <w:szCs w:val="24"/>
        </w:rPr>
      </w:pPr>
      <w:r>
        <w:rPr>
          <w:rFonts w:hint="eastAsia" w:ascii="宋体" w:hAnsi="宋体" w:eastAsia="宋体" w:cs="宋体"/>
          <w:spacing w:val="-2"/>
          <w:sz w:val="24"/>
          <w:szCs w:val="24"/>
        </w:rPr>
        <w:t>过期策略：字典数据24小时，用户会话30分钟</w:t>
      </w:r>
    </w:p>
    <w:p w14:paraId="52DCFD4A">
      <w:pPr>
        <w:pStyle w:val="3"/>
        <w:spacing w:before="155" w:line="360" w:lineRule="auto"/>
        <w:ind w:left="19"/>
        <w:jc w:val="both"/>
        <w:outlineLvl w:val="0"/>
        <w:rPr>
          <w:b/>
          <w:bCs/>
          <w:sz w:val="36"/>
          <w:szCs w:val="36"/>
        </w:rPr>
      </w:pPr>
      <w:bookmarkStart w:id="7" w:name="_Toc29437"/>
      <w:r>
        <w:rPr>
          <w:b/>
          <w:bCs/>
          <w:spacing w:val="-4"/>
          <w:sz w:val="36"/>
          <w:szCs w:val="36"/>
        </w:rPr>
        <w:t>6.3 数据流转设计</w:t>
      </w:r>
      <w:bookmarkEnd w:id="7"/>
    </w:p>
    <w:p w14:paraId="4CCB4B23">
      <w:pPr>
        <w:spacing w:before="118" w:line="360" w:lineRule="auto"/>
        <w:jc w:val="both"/>
      </w:pPr>
      <w:r>
        <w:drawing>
          <wp:inline distT="0" distB="0" distL="114300" distR="114300">
            <wp:extent cx="5250180" cy="7026910"/>
            <wp:effectExtent l="0" t="0" r="7620" b="254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702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18D28">
      <w:pPr>
        <w:spacing w:line="360" w:lineRule="auto"/>
        <w:jc w:val="both"/>
        <w:rPr>
          <w:rFonts w:ascii="Arial"/>
          <w:sz w:val="21"/>
        </w:rPr>
      </w:pPr>
    </w:p>
    <w:p w14:paraId="6C3E1C4B">
      <w:pPr>
        <w:spacing w:line="360" w:lineRule="auto"/>
        <w:jc w:val="both"/>
        <w:rPr>
          <w:sz w:val="42"/>
          <w:szCs w:val="42"/>
        </w:rPr>
        <w:sectPr>
          <w:headerReference r:id="rId7" w:type="default"/>
          <w:pgSz w:w="11906" w:h="16838"/>
          <w:pgMar w:top="1246" w:right="287" w:bottom="0" w:left="600" w:header="0" w:footer="0" w:gutter="0"/>
          <w:pgBorders w:offsetFrom="page">
            <w:top w:val="single" w:color="auto" w:sz="4" w:space="24"/>
            <w:left w:val="single" w:color="auto" w:sz="4" w:space="24"/>
            <w:bottom w:val="single" w:color="auto" w:sz="4" w:space="24"/>
            <w:right w:val="single" w:color="auto" w:sz="4" w:space="24"/>
          </w:pgBorders>
          <w:pgNumType w:fmt="decimal"/>
          <w:cols w:space="720" w:num="1"/>
        </w:sectPr>
      </w:pPr>
    </w:p>
    <w:p w14:paraId="231651F3">
      <w:pPr>
        <w:pStyle w:val="3"/>
        <w:spacing w:before="181" w:line="360" w:lineRule="auto"/>
        <w:ind w:left="0" w:leftChars="0" w:firstLine="0" w:firstLineChars="0"/>
        <w:jc w:val="both"/>
        <w:outlineLvl w:val="0"/>
        <w:rPr>
          <w:b/>
          <w:bCs/>
          <w:spacing w:val="-7"/>
          <w:sz w:val="36"/>
          <w:szCs w:val="36"/>
        </w:rPr>
      </w:pPr>
      <w:bookmarkStart w:id="8" w:name="_Toc6557"/>
      <w:r>
        <w:rPr>
          <w:b/>
          <w:bCs/>
          <w:spacing w:val="-4"/>
          <w:sz w:val="42"/>
          <w:szCs w:val="42"/>
        </w:rPr>
        <w:t>7. 部署架构设计</w:t>
      </w:r>
      <w:bookmarkEnd w:id="8"/>
    </w:p>
    <w:p w14:paraId="48A82EB1">
      <w:pPr>
        <w:pStyle w:val="3"/>
        <w:bidi w:val="0"/>
        <w:ind w:left="0" w:leftChars="0" w:firstLine="0" w:firstLineChars="0"/>
      </w:pPr>
      <w:r>
        <w:drawing>
          <wp:inline distT="0" distB="0" distL="114300" distR="114300">
            <wp:extent cx="4572000" cy="5829300"/>
            <wp:effectExtent l="0" t="0" r="0" b="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CC692">
      <w:pPr>
        <w:pStyle w:val="3"/>
        <w:bidi w:val="0"/>
        <w:ind w:left="0" w:leftChars="0" w:firstLine="0" w:firstLineChars="0"/>
      </w:pPr>
    </w:p>
    <w:p w14:paraId="5262A7C6">
      <w:pPr>
        <w:pStyle w:val="3"/>
        <w:bidi w:val="0"/>
        <w:ind w:left="0" w:leftChars="0" w:firstLine="0" w:firstLineChars="0"/>
      </w:pPr>
    </w:p>
    <w:p w14:paraId="29743504">
      <w:pPr>
        <w:pStyle w:val="3"/>
        <w:spacing w:before="79" w:line="360" w:lineRule="auto"/>
        <w:ind w:left="4"/>
        <w:jc w:val="both"/>
        <w:outlineLvl w:val="0"/>
        <w:rPr>
          <w:b/>
          <w:bCs/>
          <w:color w:val="auto"/>
          <w:spacing w:val="-4"/>
          <w:sz w:val="42"/>
          <w:szCs w:val="42"/>
        </w:rPr>
      </w:pPr>
      <w:bookmarkStart w:id="9" w:name="_Toc14278"/>
      <w:r>
        <w:rPr>
          <w:rFonts w:hint="eastAsia"/>
          <w:b/>
          <w:bCs/>
          <w:color w:val="auto"/>
          <w:spacing w:val="-4"/>
          <w:sz w:val="42"/>
          <w:szCs w:val="42"/>
          <w:lang w:val="en-US" w:eastAsia="zh-CN"/>
        </w:rPr>
        <w:t>8</w:t>
      </w:r>
      <w:r>
        <w:rPr>
          <w:b/>
          <w:bCs/>
          <w:color w:val="auto"/>
          <w:spacing w:val="-4"/>
          <w:sz w:val="42"/>
          <w:szCs w:val="42"/>
        </w:rPr>
        <w:t xml:space="preserve"> 参考资料</w:t>
      </w:r>
      <w:bookmarkEnd w:id="9"/>
    </w:p>
    <w:p w14:paraId="2D1A1D09">
      <w:pPr>
        <w:pStyle w:val="3"/>
        <w:spacing w:before="201" w:line="360" w:lineRule="auto"/>
        <w:ind w:left="84"/>
        <w:jc w:val="both"/>
        <w:rPr>
          <w:rFonts w:hint="default" w:ascii="宋体" w:hAnsi="宋体" w:eastAsia="宋体" w:cs="宋体"/>
          <w:snapToGrid w:val="0"/>
          <w:color w:val="auto"/>
          <w:spacing w:val="-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auto"/>
          <w:spacing w:val="-2"/>
          <w:sz w:val="24"/>
          <w:szCs w:val="24"/>
          <w:lang w:val="en-US" w:eastAsia="zh-CN" w:bidi="ar-SA"/>
        </w:rPr>
        <w:t>《工程教育专业认证智能服务系统_软件需求规约》（内部文档）</w:t>
      </w:r>
    </w:p>
    <w:p w14:paraId="3D8534DD">
      <w:pPr>
        <w:pStyle w:val="3"/>
        <w:spacing w:before="201" w:line="360" w:lineRule="auto"/>
        <w:ind w:left="84"/>
        <w:jc w:val="both"/>
        <w:rPr>
          <w:rFonts w:hint="default" w:ascii="宋体" w:hAnsi="宋体" w:eastAsia="宋体" w:cs="宋体"/>
          <w:snapToGrid w:val="0"/>
          <w:color w:val="auto"/>
          <w:spacing w:val="-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auto"/>
          <w:spacing w:val="-2"/>
          <w:sz w:val="24"/>
          <w:szCs w:val="24"/>
          <w:lang w:val="en-US" w:eastAsia="zh-CN" w:bidi="ar-SA"/>
        </w:rPr>
        <w:t>《工程教育专业认证智能服务系统_接口对接文档》（内部文档）</w:t>
      </w:r>
    </w:p>
    <w:p w14:paraId="7ED576CF">
      <w:pPr>
        <w:pStyle w:val="3"/>
        <w:spacing w:before="201" w:line="360" w:lineRule="auto"/>
        <w:ind w:left="84"/>
        <w:jc w:val="both"/>
        <w:rPr>
          <w:rFonts w:hint="default" w:ascii="宋体" w:hAnsi="宋体" w:eastAsia="宋体" w:cs="宋体"/>
          <w:snapToGrid w:val="0"/>
          <w:color w:val="auto"/>
          <w:spacing w:val="-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auto"/>
          <w:spacing w:val="-2"/>
          <w:sz w:val="24"/>
          <w:szCs w:val="24"/>
          <w:lang w:val="en-US" w:eastAsia="zh-CN" w:bidi="ar-SA"/>
        </w:rPr>
        <w:t>《工程教育专业认证智能服务系统_数据库设计说明书》（内部文档）</w:t>
      </w:r>
    </w:p>
    <w:p w14:paraId="6468FA5D">
      <w:pPr>
        <w:pStyle w:val="3"/>
        <w:spacing w:before="201" w:line="360" w:lineRule="auto"/>
        <w:ind w:left="84"/>
        <w:jc w:val="both"/>
        <w:rPr>
          <w:rFonts w:hint="default" w:ascii="宋体" w:hAnsi="宋体" w:eastAsia="宋体" w:cs="宋体"/>
          <w:snapToGrid w:val="0"/>
          <w:color w:val="auto"/>
          <w:spacing w:val="-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auto"/>
          <w:spacing w:val="-2"/>
          <w:sz w:val="24"/>
          <w:szCs w:val="24"/>
          <w:lang w:val="en-US" w:eastAsia="zh-CN" w:bidi="ar-SA"/>
        </w:rPr>
        <w:t>《MySQL 8.0官方文档》</w:t>
      </w:r>
    </w:p>
    <w:p w14:paraId="5C149EFB">
      <w:pPr>
        <w:pStyle w:val="3"/>
        <w:spacing w:before="201" w:line="360" w:lineRule="auto"/>
        <w:ind w:left="84"/>
        <w:jc w:val="both"/>
        <w:rPr>
          <w:rFonts w:hint="default" w:ascii="宋体" w:hAnsi="宋体" w:eastAsia="宋体" w:cs="宋体"/>
          <w:snapToGrid w:val="0"/>
          <w:color w:val="auto"/>
          <w:spacing w:val="-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auto"/>
          <w:spacing w:val="-2"/>
          <w:sz w:val="24"/>
          <w:szCs w:val="24"/>
          <w:lang w:val="en-US" w:eastAsia="zh-CN" w:bidi="ar-SA"/>
        </w:rPr>
        <w:t>《Spring Boot 3.x官方文档》</w:t>
      </w:r>
    </w:p>
    <w:p w14:paraId="6123821F">
      <w:pPr>
        <w:pStyle w:val="3"/>
        <w:spacing w:before="201" w:line="360" w:lineRule="auto"/>
        <w:ind w:left="84"/>
        <w:jc w:val="both"/>
        <w:rPr>
          <w:rFonts w:hint="default" w:ascii="宋体" w:hAnsi="宋体" w:eastAsia="宋体" w:cs="宋体"/>
          <w:snapToGrid w:val="0"/>
          <w:color w:val="auto"/>
          <w:spacing w:val="-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auto"/>
          <w:spacing w:val="-2"/>
          <w:sz w:val="24"/>
          <w:szCs w:val="24"/>
          <w:lang w:val="en-US" w:eastAsia="zh-CN" w:bidi="ar-SA"/>
        </w:rPr>
        <w:t>《React 18官方文档》</w:t>
      </w:r>
    </w:p>
    <w:sectPr>
      <w:headerReference r:id="rId8" w:type="default"/>
      <w:pgSz w:w="11906" w:h="16838"/>
      <w:pgMar w:top="1440" w:right="1800" w:bottom="1440" w:left="1800" w:header="851" w:footer="992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ourceHanSansCN-Mediu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AF5AE6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6B761B4">
                          <w:pPr>
                            <w:pStyle w:val="7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6B761B4">
                    <w:pPr>
                      <w:pStyle w:val="7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16F835">
    <w:pPr>
      <w:pStyle w:val="8"/>
      <w:rPr>
        <w:rFonts w:hint="default"/>
        <w:lang w:val="en-US" w:eastAsia="zh-CN"/>
      </w:rPr>
    </w:pPr>
    <w:r>
      <w:rPr>
        <w:rFonts w:hint="eastAsia"/>
        <w:lang w:val="en-US" w:eastAsia="zh-CN"/>
      </w:rPr>
      <w:t>系统架构设计说明书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46BEE7">
    <w:pPr>
      <w:pStyle w:val="8"/>
      <w:rPr>
        <w:rFonts w:hint="default"/>
        <w:lang w:val="en-US" w:eastAsia="zh-CN"/>
      </w:rPr>
    </w:pPr>
    <w:r>
      <w:rPr>
        <w:rFonts w:hint="eastAsia"/>
        <w:lang w:val="en-US" w:eastAsia="zh-CN"/>
      </w:rPr>
      <w:t>系统架构设计说明书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FBD14A">
    <w:pPr>
      <w:pStyle w:val="8"/>
      <w:rPr>
        <w:rFonts w:hint="default"/>
        <w:lang w:val="en-US" w:eastAsia="zh-CN"/>
      </w:rPr>
    </w:pPr>
    <w:r>
      <w:rPr>
        <w:rFonts w:hint="eastAsia"/>
        <w:lang w:val="en-US" w:eastAsia="zh-CN"/>
      </w:rPr>
      <w:t>系统架构设计说明书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BAA7DB"/>
    <w:multiLevelType w:val="multilevel"/>
    <w:tmpl w:val="C9BAA7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FFFFFFB"/>
    <w:multiLevelType w:val="multilevel"/>
    <w:tmpl w:val="FFFFFFFB"/>
    <w:lvl w:ilvl="0" w:tentative="0">
      <w:start w:val="1"/>
      <w:numFmt w:val="decimal"/>
      <w:lvlText w:val="%1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 w:tentative="0">
      <w:start w:val="1"/>
      <w:numFmt w:val="decimal"/>
      <w:pStyle w:val="4"/>
      <w:lvlText w:val="%1.%2"/>
      <w:lvlJc w:val="left"/>
      <w:pPr>
        <w:tabs>
          <w:tab w:val="left" w:pos="0"/>
        </w:tabs>
        <w:ind w:left="600" w:firstLine="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0"/>
        </w:tabs>
        <w:ind w:left="0" w:firstLine="0"/>
      </w:pPr>
      <w:rPr>
        <w:rFonts w:hint="eastAsia"/>
      </w:rPr>
    </w:lvl>
  </w:abstractNum>
  <w:abstractNum w:abstractNumId="2">
    <w:nsid w:val="7E637A21"/>
    <w:multiLevelType w:val="singleLevel"/>
    <w:tmpl w:val="7E637A21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8D331A"/>
    <w:rsid w:val="091F04CD"/>
    <w:rsid w:val="0D58321F"/>
    <w:rsid w:val="0FA14F53"/>
    <w:rsid w:val="11503AC9"/>
    <w:rsid w:val="178426F4"/>
    <w:rsid w:val="196F11D7"/>
    <w:rsid w:val="1C664119"/>
    <w:rsid w:val="212E3725"/>
    <w:rsid w:val="228D331A"/>
    <w:rsid w:val="23BE32A5"/>
    <w:rsid w:val="2E045F3A"/>
    <w:rsid w:val="2E6B3C5F"/>
    <w:rsid w:val="34CA77B1"/>
    <w:rsid w:val="3B714E2B"/>
    <w:rsid w:val="3C170912"/>
    <w:rsid w:val="3CAA20E0"/>
    <w:rsid w:val="3D3A4AD6"/>
    <w:rsid w:val="3F070D5C"/>
    <w:rsid w:val="455E01CE"/>
    <w:rsid w:val="4BBD10F4"/>
    <w:rsid w:val="4E195CF9"/>
    <w:rsid w:val="562B56B5"/>
    <w:rsid w:val="56D54068"/>
    <w:rsid w:val="575E097B"/>
    <w:rsid w:val="59462CB6"/>
    <w:rsid w:val="5A740A24"/>
    <w:rsid w:val="5CE95E77"/>
    <w:rsid w:val="5DBE5856"/>
    <w:rsid w:val="5DEA51EE"/>
    <w:rsid w:val="5E0B16A3"/>
    <w:rsid w:val="5E547F68"/>
    <w:rsid w:val="5F791132"/>
    <w:rsid w:val="64917820"/>
    <w:rsid w:val="68672860"/>
    <w:rsid w:val="6B8E3347"/>
    <w:rsid w:val="6BF1402D"/>
    <w:rsid w:val="6E731C15"/>
    <w:rsid w:val="6EC86534"/>
    <w:rsid w:val="711C66C3"/>
    <w:rsid w:val="73562372"/>
    <w:rsid w:val="74542618"/>
    <w:rsid w:val="748D1686"/>
    <w:rsid w:val="75862CA5"/>
    <w:rsid w:val="758E277D"/>
    <w:rsid w:val="762B0979"/>
    <w:rsid w:val="79D42231"/>
    <w:rsid w:val="7A925C48"/>
    <w:rsid w:val="7B7D4B14"/>
    <w:rsid w:val="7CA7666E"/>
    <w:rsid w:val="7D303CC9"/>
    <w:rsid w:val="7D537911"/>
    <w:rsid w:val="7F311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宋体" w:hAnsi="Times New Roman" w:eastAsia="宋体" w:cs="宋体"/>
      <w:snapToGrid w:val="0"/>
      <w:lang w:val="en-US" w:eastAsia="zh-CN" w:bidi="ar-SA"/>
    </w:rPr>
  </w:style>
  <w:style w:type="paragraph" w:styleId="2">
    <w:name w:val="heading 1"/>
    <w:basedOn w:val="1"/>
    <w:next w:val="3"/>
    <w:link w:val="16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4">
    <w:name w:val="heading 2"/>
    <w:basedOn w:val="2"/>
    <w:next w:val="3"/>
    <w:qFormat/>
    <w:uiPriority w:val="0"/>
    <w:pPr>
      <w:numPr>
        <w:ilvl w:val="1"/>
        <w:numId w:val="1"/>
      </w:numPr>
      <w:outlineLvl w:val="1"/>
    </w:pPr>
    <w:rPr>
      <w:sz w:val="24"/>
      <w:szCs w:val="24"/>
    </w:rPr>
  </w:style>
  <w:style w:type="paragraph" w:styleId="5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4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keepLines/>
      <w:spacing w:before="40" w:after="40"/>
      <w:ind w:left="720"/>
    </w:pPr>
  </w:style>
  <w:style w:type="paragraph" w:styleId="6">
    <w:name w:val="Normal Indent"/>
    <w:basedOn w:val="1"/>
    <w:qFormat/>
    <w:uiPriority w:val="0"/>
    <w:pPr>
      <w:ind w:left="900" w:hanging="900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qFormat/>
    <w:uiPriority w:val="39"/>
    <w:pPr>
      <w:spacing w:before="120" w:after="120"/>
    </w:pPr>
    <w:rPr>
      <w:rFonts w:ascii="Times New Roman"/>
      <w:b/>
      <w:bCs/>
      <w:caps/>
      <w:szCs w:val="24"/>
    </w:rPr>
  </w:style>
  <w:style w:type="paragraph" w:styleId="10">
    <w:name w:val="Normal (Web)"/>
    <w:basedOn w:val="1"/>
    <w:uiPriority w:val="0"/>
    <w:rPr>
      <w:sz w:val="24"/>
    </w:rPr>
  </w:style>
  <w:style w:type="paragraph" w:styleId="11">
    <w:name w:val="Title"/>
    <w:basedOn w:val="1"/>
    <w:next w:val="1"/>
    <w:qFormat/>
    <w:uiPriority w:val="0"/>
    <w:pPr>
      <w:spacing w:line="240" w:lineRule="auto"/>
      <w:jc w:val="center"/>
    </w:pPr>
    <w:rPr>
      <w:b/>
      <w:bCs/>
      <w:sz w:val="36"/>
      <w:szCs w:val="36"/>
    </w:r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5">
    <w:name w:val="Tabletext"/>
    <w:basedOn w:val="1"/>
    <w:qFormat/>
    <w:uiPriority w:val="0"/>
  </w:style>
  <w:style w:type="character" w:customStyle="1" w:styleId="16">
    <w:name w:val="标题 1 Char"/>
    <w:link w:val="2"/>
    <w:qFormat/>
    <w:uiPriority w:val="0"/>
    <w:rPr>
      <w:b/>
      <w:kern w:val="44"/>
      <w:sz w:val="44"/>
    </w:rPr>
  </w:style>
  <w:style w:type="paragraph" w:customStyle="1" w:styleId="17">
    <w:name w:val="Table Text"/>
    <w:basedOn w:val="1"/>
    <w:semiHidden/>
    <w:qFormat/>
    <w:uiPriority w:val="0"/>
    <w:rPr>
      <w:rFonts w:ascii="微软雅黑" w:hAnsi="微软雅黑" w:eastAsia="微软雅黑" w:cs="微软雅黑"/>
      <w:sz w:val="24"/>
      <w:szCs w:val="24"/>
      <w:lang w:val="en-US" w:eastAsia="en-US" w:bidi="ar-SA"/>
    </w:rPr>
  </w:style>
  <w:style w:type="table" w:customStyle="1" w:styleId="1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header" Target="header3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4823</Words>
  <Characters>5766</Characters>
  <Lines>0</Lines>
  <Paragraphs>0</Paragraphs>
  <TotalTime>0</TotalTime>
  <ScaleCrop>false</ScaleCrop>
  <LinksUpToDate>false</LinksUpToDate>
  <CharactersWithSpaces>6079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2025-08-20T14:12:00Z</dcterms:created>
  <dc:creator>。。。。</dc:creator>
  <cp:lastModifiedBy>渔舟</cp:lastModifiedBy>
  <dcterms:modified xsi:type="dcterms:W3CDTF">2026-07-19T08:29:28Z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8BD64CD99CC24A3A9C53CAFA5B56AF4C_11</vt:lpwstr>
  </property>
  <property fmtid="{D5CDD505-2E9C-101B-9397-08002B2CF9AE}" pid="4" name="KSOTemplateDocerSaveRecord">
    <vt:lpwstr>eyJoZGlkIjoiNjdkYmI1NmVjY2ZhZmVlNWMxNGMwMzRhZDhmZGNkYTUiLCJ1c2VySWQiOiIxNDE5MjA4NzI1In0=</vt:lpwstr>
  </property>
</Properties>
</file>