
<file path=[Content_Types].xml><?xml version="1.0" encoding="utf-8"?>
<Types xmlns="http://schemas.openxmlformats.org/package/2006/content-types">
  <Default Extension="jpeg" ContentType="image/jpeg"/>
  <Default Extension="JPG" ContentType="image/.jpg"/>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44DF9E">
      <w:pPr>
        <w:jc w:val="center"/>
        <w:rPr>
          <w:rFonts w:hint="default" w:ascii="Times New Roman" w:hAnsi="Times New Roman" w:eastAsia="黑体" w:cs="Times New Roman"/>
          <w:b/>
          <w:bCs/>
          <w:sz w:val="28"/>
        </w:rPr>
      </w:pPr>
      <w:r>
        <w:rPr>
          <w:rFonts w:hint="default" w:ascii="Times New Roman" w:hAnsi="Times New Roman" w:eastAsia="黑体" w:cs="Times New Roman"/>
          <w:b/>
          <w:sz w:val="28"/>
        </w:rPr>
        <w:drawing>
          <wp:inline distT="0" distB="0" distL="114300" distR="114300">
            <wp:extent cx="3200400" cy="723900"/>
            <wp:effectExtent l="0" t="0" r="0" b="0"/>
            <wp:docPr id="2" name="图片 1" descr="scut_new_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scut_new_logo2"/>
                    <pic:cNvPicPr>
                      <a:picLocks noChangeAspect="1"/>
                    </pic:cNvPicPr>
                  </pic:nvPicPr>
                  <pic:blipFill>
                    <a:blip r:embed="rId4"/>
                    <a:stretch>
                      <a:fillRect/>
                    </a:stretch>
                  </pic:blipFill>
                  <pic:spPr>
                    <a:xfrm>
                      <a:off x="0" y="0"/>
                      <a:ext cx="3200400" cy="723900"/>
                    </a:xfrm>
                    <a:prstGeom prst="rect">
                      <a:avLst/>
                    </a:prstGeom>
                    <a:noFill/>
                    <a:ln>
                      <a:noFill/>
                    </a:ln>
                  </pic:spPr>
                </pic:pic>
              </a:graphicData>
            </a:graphic>
          </wp:inline>
        </w:drawing>
      </w:r>
    </w:p>
    <w:p w14:paraId="32980001">
      <w:pPr>
        <w:spacing w:before="312" w:beforeLines="100"/>
        <w:jc w:val="center"/>
        <w:rPr>
          <w:rFonts w:hint="default" w:ascii="Times New Roman" w:hAnsi="Times New Roman" w:eastAsia="黑体" w:cs="Times New Roman"/>
          <w:spacing w:val="20"/>
          <w:sz w:val="72"/>
          <w:szCs w:val="72"/>
        </w:rPr>
      </w:pPr>
      <w:r>
        <w:rPr>
          <w:rFonts w:hint="default" w:ascii="Times New Roman" w:hAnsi="Times New Roman" w:eastAsia="黑体" w:cs="Times New Roman"/>
          <w:spacing w:val="20"/>
          <w:sz w:val="72"/>
          <w:szCs w:val="72"/>
        </w:rPr>
        <w:t xml:space="preserve"> 课程设计报告书</w:t>
      </w:r>
    </w:p>
    <w:p w14:paraId="2AFB0130">
      <w:pPr>
        <w:ind w:firstLine="883" w:firstLineChars="200"/>
        <w:rPr>
          <w:rFonts w:hint="default" w:ascii="Times New Roman" w:hAnsi="Times New Roman" w:eastAsia="黑体" w:cs="Times New Roman"/>
          <w:b/>
          <w:sz w:val="44"/>
          <w:szCs w:val="44"/>
        </w:rPr>
      </w:pPr>
    </w:p>
    <w:p w14:paraId="76B2298D">
      <w:pPr>
        <w:ind w:firstLine="883" w:firstLineChars="200"/>
        <w:rPr>
          <w:rFonts w:hint="default" w:ascii="Times New Roman" w:hAnsi="Times New Roman" w:eastAsia="黑体" w:cs="Times New Roman"/>
          <w:b/>
          <w:sz w:val="44"/>
          <w:szCs w:val="44"/>
        </w:rPr>
      </w:pPr>
    </w:p>
    <w:p w14:paraId="7029E802">
      <w:pPr>
        <w:spacing w:line="240" w:lineRule="auto"/>
        <w:jc w:val="center"/>
        <w:rPr>
          <w:rFonts w:hint="default" w:ascii="Times New Roman" w:hAnsi="Times New Roman" w:eastAsia="黑体" w:cs="Times New Roman"/>
          <w:b/>
          <w:sz w:val="44"/>
          <w:szCs w:val="44"/>
        </w:rPr>
      </w:pPr>
      <w:r>
        <w:rPr>
          <w:rFonts w:hint="default" w:ascii="Times New Roman" w:hAnsi="Times New Roman" w:eastAsia="黑体" w:cs="Times New Roman"/>
          <w:b/>
          <w:sz w:val="44"/>
          <w:szCs w:val="44"/>
        </w:rPr>
        <w:t>基于MATLAB与</w:t>
      </w:r>
      <w:r>
        <w:rPr>
          <w:rFonts w:hint="default" w:ascii="Times New Roman" w:hAnsi="Times New Roman" w:eastAsia="黑体" w:cs="Times New Roman"/>
          <w:b/>
          <w:sz w:val="44"/>
          <w:szCs w:val="44"/>
          <w:lang w:val="en-US" w:eastAsia="zh-CN"/>
        </w:rPr>
        <w:t>DSP</w:t>
      </w:r>
      <w:r>
        <w:rPr>
          <w:rFonts w:hint="default" w:ascii="Times New Roman" w:hAnsi="Times New Roman" w:eastAsia="黑体" w:cs="Times New Roman"/>
          <w:b/>
          <w:sz w:val="44"/>
          <w:szCs w:val="44"/>
        </w:rPr>
        <w:t>的</w:t>
      </w:r>
    </w:p>
    <w:p w14:paraId="53BA8765">
      <w:pPr>
        <w:spacing w:line="240" w:lineRule="auto"/>
        <w:jc w:val="center"/>
        <w:rPr>
          <w:rFonts w:hint="default" w:ascii="Times New Roman" w:hAnsi="Times New Roman" w:eastAsia="黑体" w:cs="Times New Roman"/>
          <w:b/>
          <w:sz w:val="44"/>
          <w:szCs w:val="44"/>
          <w:lang w:val="en-US" w:eastAsia="zh-CN"/>
        </w:rPr>
      </w:pPr>
      <w:r>
        <w:rPr>
          <w:rFonts w:hint="default" w:ascii="Times New Roman" w:hAnsi="Times New Roman" w:eastAsia="黑体" w:cs="Times New Roman"/>
          <w:b/>
          <w:sz w:val="44"/>
          <w:szCs w:val="44"/>
        </w:rPr>
        <w:t>区域</w:t>
      </w:r>
      <w:r>
        <w:rPr>
          <w:rFonts w:hint="default" w:ascii="Times New Roman" w:hAnsi="Times New Roman" w:eastAsia="黑体" w:cs="Times New Roman"/>
          <w:b/>
          <w:sz w:val="44"/>
          <w:szCs w:val="44"/>
          <w:lang w:val="en-US" w:eastAsia="zh-CN"/>
        </w:rPr>
        <w:t>输电</w:t>
      </w:r>
      <w:r>
        <w:rPr>
          <w:rFonts w:hint="default" w:ascii="Times New Roman" w:hAnsi="Times New Roman" w:eastAsia="黑体" w:cs="Times New Roman"/>
          <w:b/>
          <w:sz w:val="44"/>
          <w:szCs w:val="44"/>
        </w:rPr>
        <w:t>网</w:t>
      </w:r>
      <w:r>
        <w:rPr>
          <w:rFonts w:hint="default" w:ascii="Times New Roman" w:hAnsi="Times New Roman" w:eastAsia="黑体" w:cs="Times New Roman"/>
          <w:b/>
          <w:sz w:val="44"/>
          <w:szCs w:val="44"/>
          <w:lang w:val="en-US" w:eastAsia="zh-CN"/>
        </w:rPr>
        <w:t>稳定计算与故障分析</w:t>
      </w:r>
    </w:p>
    <w:p w14:paraId="182FA1B9">
      <w:pPr>
        <w:rPr>
          <w:rFonts w:hint="default" w:ascii="Times New Roman" w:hAnsi="Times New Roman" w:eastAsia="黑体" w:cs="Times New Roman"/>
          <w:b/>
          <w:sz w:val="44"/>
          <w:szCs w:val="44"/>
        </w:rPr>
      </w:pPr>
      <w:r>
        <w:rPr>
          <w:rFonts w:hint="default" w:ascii="Times New Roman" w:hAnsi="Times New Roman" w:eastAsia="黑体" w:cs="Times New Roman"/>
          <w:b/>
          <w:sz w:val="44"/>
          <w:szCs w:val="44"/>
        </w:rPr>
        <w:t xml:space="preserve">     </w:t>
      </w:r>
    </w:p>
    <w:p w14:paraId="03CCC1C4">
      <w:pPr>
        <w:ind w:firstLine="883" w:firstLineChars="200"/>
        <w:rPr>
          <w:rFonts w:hint="default" w:ascii="Times New Roman" w:hAnsi="Times New Roman" w:cs="Times New Roman"/>
          <w:color w:val="008000"/>
          <w:sz w:val="24"/>
        </w:rPr>
      </w:pPr>
      <w:r>
        <w:rPr>
          <w:rFonts w:hint="default" w:ascii="Times New Roman" w:hAnsi="Times New Roman" w:eastAsia="黑体" w:cs="Times New Roman"/>
          <w:b/>
          <w:sz w:val="44"/>
          <w:szCs w:val="44"/>
        </w:rPr>
        <w:t xml:space="preserve">                    </w:t>
      </w:r>
    </w:p>
    <w:tbl>
      <w:tblPr>
        <w:tblStyle w:val="7"/>
        <w:tblW w:w="0" w:type="auto"/>
        <w:tblInd w:w="13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5"/>
        <w:gridCol w:w="4439"/>
      </w:tblGrid>
      <w:tr w14:paraId="69CE4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08DAA985">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学   院</w:t>
            </w:r>
          </w:p>
        </w:tc>
        <w:tc>
          <w:tcPr>
            <w:tcW w:w="4439" w:type="dxa"/>
            <w:tcBorders>
              <w:top w:val="nil"/>
              <w:left w:val="nil"/>
              <w:bottom w:val="single" w:color="auto" w:sz="4" w:space="0"/>
              <w:right w:val="nil"/>
            </w:tcBorders>
            <w:noWrap w:val="0"/>
            <w:vAlign w:val="top"/>
          </w:tcPr>
          <w:p w14:paraId="70B1A32F">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电力学院</w:t>
            </w:r>
          </w:p>
        </w:tc>
      </w:tr>
      <w:tr w14:paraId="1C047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5C5A3048">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专   业</w:t>
            </w:r>
          </w:p>
        </w:tc>
        <w:tc>
          <w:tcPr>
            <w:tcW w:w="4439" w:type="dxa"/>
            <w:tcBorders>
              <w:top w:val="single" w:color="auto" w:sz="4" w:space="0"/>
              <w:left w:val="nil"/>
              <w:bottom w:val="single" w:color="auto" w:sz="4" w:space="0"/>
              <w:right w:val="nil"/>
            </w:tcBorders>
            <w:noWrap w:val="0"/>
            <w:vAlign w:val="top"/>
          </w:tcPr>
          <w:p w14:paraId="361CA721">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电气工程及其自动化</w:t>
            </w:r>
          </w:p>
        </w:tc>
      </w:tr>
      <w:tr w14:paraId="5E61B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07CB0117">
            <w:pPr>
              <w:spacing w:line="360" w:lineRule="auto"/>
              <w:jc w:val="center"/>
              <w:rPr>
                <w:rFonts w:hint="default" w:ascii="Times New Roman" w:hAnsi="Times New Roman"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班   级</w:t>
            </w:r>
          </w:p>
        </w:tc>
        <w:tc>
          <w:tcPr>
            <w:tcW w:w="4439" w:type="dxa"/>
            <w:tcBorders>
              <w:top w:val="single" w:color="auto" w:sz="4" w:space="0"/>
              <w:left w:val="nil"/>
              <w:bottom w:val="single" w:color="auto" w:sz="4" w:space="0"/>
              <w:right w:val="nil"/>
            </w:tcBorders>
            <w:noWrap w:val="0"/>
            <w:vAlign w:val="top"/>
          </w:tcPr>
          <w:p w14:paraId="136EEBB7">
            <w:pPr>
              <w:spacing w:line="360" w:lineRule="auto"/>
              <w:jc w:val="center"/>
              <w:rPr>
                <w:rFonts w:hint="default" w:ascii="Times New Roman" w:hAnsi="Times New Roman"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电气一班</w:t>
            </w:r>
          </w:p>
        </w:tc>
      </w:tr>
      <w:tr w14:paraId="584BA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17DCCB29">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学生姓名</w:t>
            </w:r>
          </w:p>
        </w:tc>
        <w:tc>
          <w:tcPr>
            <w:tcW w:w="4439" w:type="dxa"/>
            <w:tcBorders>
              <w:top w:val="single" w:color="auto" w:sz="4" w:space="0"/>
              <w:left w:val="nil"/>
              <w:bottom w:val="single" w:color="auto" w:sz="4" w:space="0"/>
              <w:right w:val="nil"/>
            </w:tcBorders>
            <w:noWrap w:val="0"/>
            <w:vAlign w:val="top"/>
          </w:tcPr>
          <w:p w14:paraId="5520BCC7">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许啸扬</w:t>
            </w:r>
          </w:p>
        </w:tc>
      </w:tr>
      <w:tr w14:paraId="5AAF6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42776A9E">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学生学号</w:t>
            </w:r>
          </w:p>
        </w:tc>
        <w:tc>
          <w:tcPr>
            <w:tcW w:w="4439" w:type="dxa"/>
            <w:tcBorders>
              <w:top w:val="single" w:color="auto" w:sz="4" w:space="0"/>
              <w:left w:val="nil"/>
              <w:bottom w:val="single" w:color="auto" w:sz="4" w:space="0"/>
              <w:right w:val="nil"/>
            </w:tcBorders>
            <w:noWrap w:val="0"/>
            <w:vAlign w:val="top"/>
          </w:tcPr>
          <w:p w14:paraId="2EFE0787">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202230234075</w:t>
            </w:r>
          </w:p>
        </w:tc>
      </w:tr>
      <w:tr w14:paraId="55BD8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1E6DE59C">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指导老师</w:t>
            </w:r>
          </w:p>
        </w:tc>
        <w:tc>
          <w:tcPr>
            <w:tcW w:w="4439" w:type="dxa"/>
            <w:tcBorders>
              <w:top w:val="single" w:color="auto" w:sz="4" w:space="0"/>
              <w:left w:val="nil"/>
              <w:bottom w:val="single" w:color="auto" w:sz="4" w:space="0"/>
              <w:right w:val="nil"/>
            </w:tcBorders>
            <w:noWrap w:val="0"/>
            <w:vAlign w:val="top"/>
          </w:tcPr>
          <w:p w14:paraId="3EE2E91D">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李晓华</w:t>
            </w:r>
          </w:p>
        </w:tc>
      </w:tr>
      <w:tr w14:paraId="0CEEE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000EBEDE">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课程编号</w:t>
            </w:r>
          </w:p>
        </w:tc>
        <w:tc>
          <w:tcPr>
            <w:tcW w:w="4439" w:type="dxa"/>
            <w:tcBorders>
              <w:top w:val="single" w:color="auto" w:sz="4" w:space="0"/>
              <w:left w:val="nil"/>
              <w:bottom w:val="single" w:color="auto" w:sz="4" w:space="0"/>
              <w:right w:val="nil"/>
            </w:tcBorders>
            <w:noWrap w:val="0"/>
            <w:vAlign w:val="top"/>
          </w:tcPr>
          <w:p w14:paraId="68858AC6">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034100511</w:t>
            </w:r>
          </w:p>
        </w:tc>
      </w:tr>
      <w:tr w14:paraId="0FE1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0AEAD66F">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课程时间</w:t>
            </w:r>
          </w:p>
        </w:tc>
        <w:tc>
          <w:tcPr>
            <w:tcW w:w="4439" w:type="dxa"/>
            <w:tcBorders>
              <w:top w:val="single" w:color="auto" w:sz="4" w:space="0"/>
              <w:left w:val="nil"/>
              <w:bottom w:val="single" w:color="auto" w:sz="4" w:space="0"/>
              <w:right w:val="nil"/>
            </w:tcBorders>
            <w:noWrap w:val="0"/>
            <w:vAlign w:val="top"/>
          </w:tcPr>
          <w:p w14:paraId="410EB63E">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2025年9月10日-10月27日</w:t>
            </w:r>
          </w:p>
        </w:tc>
      </w:tr>
    </w:tbl>
    <w:p w14:paraId="76EF4B73">
      <w:pPr>
        <w:jc w:val="both"/>
        <w:rPr>
          <w:rFonts w:hint="default" w:ascii="Times New Roman" w:hAnsi="Times New Roman" w:eastAsia="黑体" w:cs="Times New Roman"/>
          <w:b/>
          <w:sz w:val="44"/>
          <w:szCs w:val="44"/>
          <w:u w:val="single"/>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7694"/>
      </w:tblGrid>
      <w:tr w14:paraId="62E43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0" w:hRule="atLeast"/>
          <w:jc w:val="center"/>
        </w:trPr>
        <w:tc>
          <w:tcPr>
            <w:tcW w:w="828" w:type="dxa"/>
            <w:noWrap w:val="0"/>
            <w:vAlign w:val="center"/>
          </w:tcPr>
          <w:p w14:paraId="3504E04E">
            <w:pPr>
              <w:spacing w:line="400" w:lineRule="exact"/>
              <w:jc w:val="center"/>
              <w:rPr>
                <w:rFonts w:hint="default" w:ascii="Times New Roman" w:hAnsi="Times New Roman" w:cs="Times New Roman"/>
                <w:sz w:val="24"/>
              </w:rPr>
            </w:pPr>
            <w:r>
              <w:rPr>
                <w:rFonts w:hint="default" w:ascii="Times New Roman" w:hAnsi="Times New Roman" w:cs="Times New Roman"/>
                <w:color w:val="008000"/>
              </w:rPr>
              <w:br w:type="page"/>
            </w:r>
            <w:r>
              <w:rPr>
                <w:rFonts w:hint="default" w:ascii="Times New Roman" w:hAnsi="Times New Roman" w:cs="Times New Roman"/>
                <w:sz w:val="24"/>
              </w:rPr>
              <w:t>教</w:t>
            </w:r>
          </w:p>
          <w:p w14:paraId="40329E5C">
            <w:pPr>
              <w:spacing w:line="400" w:lineRule="exact"/>
              <w:jc w:val="center"/>
              <w:rPr>
                <w:rFonts w:hint="default" w:ascii="Times New Roman" w:hAnsi="Times New Roman" w:cs="Times New Roman"/>
                <w:sz w:val="24"/>
              </w:rPr>
            </w:pPr>
            <w:r>
              <w:rPr>
                <w:rFonts w:hint="default" w:ascii="Times New Roman" w:hAnsi="Times New Roman" w:cs="Times New Roman"/>
                <w:sz w:val="24"/>
              </w:rPr>
              <w:t>师</w:t>
            </w:r>
          </w:p>
          <w:p w14:paraId="6394DB83">
            <w:pPr>
              <w:spacing w:line="400" w:lineRule="exact"/>
              <w:jc w:val="center"/>
              <w:rPr>
                <w:rFonts w:hint="default" w:ascii="Times New Roman" w:hAnsi="Times New Roman" w:cs="Times New Roman"/>
                <w:sz w:val="24"/>
              </w:rPr>
            </w:pPr>
            <w:r>
              <w:rPr>
                <w:rFonts w:hint="default" w:ascii="Times New Roman" w:hAnsi="Times New Roman" w:cs="Times New Roman"/>
                <w:sz w:val="24"/>
              </w:rPr>
              <w:t>评</w:t>
            </w:r>
          </w:p>
          <w:p w14:paraId="62BCBF87">
            <w:pPr>
              <w:spacing w:line="400" w:lineRule="exact"/>
              <w:jc w:val="center"/>
              <w:rPr>
                <w:rFonts w:hint="default" w:ascii="Times New Roman" w:hAnsi="Times New Roman" w:cs="Times New Roman"/>
                <w:sz w:val="24"/>
              </w:rPr>
            </w:pPr>
            <w:r>
              <w:rPr>
                <w:rFonts w:hint="default" w:ascii="Times New Roman" w:hAnsi="Times New Roman" w:cs="Times New Roman"/>
                <w:sz w:val="24"/>
              </w:rPr>
              <w:t>语</w:t>
            </w:r>
          </w:p>
        </w:tc>
        <w:tc>
          <w:tcPr>
            <w:tcW w:w="7694" w:type="dxa"/>
            <w:noWrap w:val="0"/>
            <w:vAlign w:val="top"/>
          </w:tcPr>
          <w:p w14:paraId="0E259901">
            <w:pPr>
              <w:spacing w:line="400" w:lineRule="exact"/>
              <w:rPr>
                <w:rFonts w:hint="default" w:ascii="Times New Roman" w:hAnsi="Times New Roman" w:cs="Times New Roman"/>
                <w:sz w:val="24"/>
              </w:rPr>
            </w:pPr>
          </w:p>
          <w:p w14:paraId="34AA97B2">
            <w:pPr>
              <w:spacing w:line="400" w:lineRule="exact"/>
              <w:rPr>
                <w:rFonts w:hint="default" w:ascii="Times New Roman" w:hAnsi="Times New Roman" w:cs="Times New Roman"/>
                <w:sz w:val="24"/>
              </w:rPr>
            </w:pPr>
          </w:p>
          <w:p w14:paraId="721BDBE1">
            <w:pPr>
              <w:spacing w:line="400" w:lineRule="exact"/>
              <w:rPr>
                <w:rFonts w:hint="default" w:ascii="Times New Roman" w:hAnsi="Times New Roman" w:cs="Times New Roman"/>
                <w:sz w:val="24"/>
              </w:rPr>
            </w:pPr>
          </w:p>
          <w:p w14:paraId="291BCA75">
            <w:pPr>
              <w:spacing w:line="400" w:lineRule="exact"/>
              <w:rPr>
                <w:rFonts w:hint="default" w:ascii="Times New Roman" w:hAnsi="Times New Roman" w:cs="Times New Roman"/>
                <w:sz w:val="24"/>
              </w:rPr>
            </w:pPr>
          </w:p>
          <w:p w14:paraId="4C019079">
            <w:pPr>
              <w:spacing w:line="400" w:lineRule="exact"/>
              <w:rPr>
                <w:rFonts w:hint="default" w:ascii="Times New Roman" w:hAnsi="Times New Roman" w:cs="Times New Roman"/>
                <w:sz w:val="24"/>
              </w:rPr>
            </w:pPr>
          </w:p>
          <w:p w14:paraId="58E98C76">
            <w:pPr>
              <w:spacing w:line="400" w:lineRule="exact"/>
              <w:rPr>
                <w:rFonts w:hint="default" w:ascii="Times New Roman" w:hAnsi="Times New Roman" w:cs="Times New Roman"/>
                <w:sz w:val="24"/>
              </w:rPr>
            </w:pPr>
          </w:p>
          <w:p w14:paraId="7AEED60D">
            <w:pPr>
              <w:spacing w:line="400" w:lineRule="exact"/>
              <w:rPr>
                <w:rFonts w:hint="default" w:ascii="Times New Roman" w:hAnsi="Times New Roman" w:cs="Times New Roman"/>
                <w:sz w:val="24"/>
              </w:rPr>
            </w:pPr>
          </w:p>
          <w:p w14:paraId="3D2E573B">
            <w:pPr>
              <w:spacing w:line="400" w:lineRule="exact"/>
              <w:rPr>
                <w:rFonts w:hint="default" w:ascii="Times New Roman" w:hAnsi="Times New Roman" w:cs="Times New Roman"/>
                <w:sz w:val="24"/>
              </w:rPr>
            </w:pPr>
          </w:p>
          <w:p w14:paraId="12116472">
            <w:pPr>
              <w:spacing w:line="400" w:lineRule="exact"/>
              <w:rPr>
                <w:rFonts w:hint="default" w:ascii="Times New Roman" w:hAnsi="Times New Roman" w:cs="Times New Roman"/>
                <w:sz w:val="24"/>
              </w:rPr>
            </w:pPr>
          </w:p>
          <w:p w14:paraId="3D4BF561">
            <w:pPr>
              <w:spacing w:line="400" w:lineRule="exact"/>
              <w:rPr>
                <w:rFonts w:hint="default" w:ascii="Times New Roman" w:hAnsi="Times New Roman" w:cs="Times New Roman"/>
                <w:sz w:val="24"/>
              </w:rPr>
            </w:pPr>
          </w:p>
          <w:p w14:paraId="20521739">
            <w:pPr>
              <w:spacing w:line="400" w:lineRule="exact"/>
              <w:rPr>
                <w:rFonts w:hint="default" w:ascii="Times New Roman" w:hAnsi="Times New Roman" w:cs="Times New Roman"/>
                <w:sz w:val="24"/>
              </w:rPr>
            </w:pPr>
          </w:p>
          <w:p w14:paraId="0563E751">
            <w:pPr>
              <w:spacing w:line="400" w:lineRule="exact"/>
              <w:rPr>
                <w:rFonts w:hint="default" w:ascii="Times New Roman" w:hAnsi="Times New Roman" w:cs="Times New Roman"/>
                <w:sz w:val="24"/>
              </w:rPr>
            </w:pPr>
          </w:p>
          <w:p w14:paraId="0C92EE43">
            <w:pPr>
              <w:spacing w:line="400" w:lineRule="exact"/>
              <w:rPr>
                <w:rFonts w:hint="default" w:ascii="Times New Roman" w:hAnsi="Times New Roman" w:cs="Times New Roman"/>
                <w:sz w:val="24"/>
              </w:rPr>
            </w:pPr>
          </w:p>
          <w:p w14:paraId="1FFAD765">
            <w:pPr>
              <w:spacing w:line="400" w:lineRule="exact"/>
              <w:rPr>
                <w:rFonts w:hint="default" w:ascii="Times New Roman" w:hAnsi="Times New Roman" w:cs="Times New Roman"/>
                <w:sz w:val="24"/>
              </w:rPr>
            </w:pPr>
          </w:p>
          <w:p w14:paraId="62C21CD9">
            <w:pPr>
              <w:spacing w:line="400" w:lineRule="exact"/>
              <w:rPr>
                <w:rFonts w:hint="default" w:ascii="Times New Roman" w:hAnsi="Times New Roman" w:cs="Times New Roman"/>
                <w:sz w:val="24"/>
              </w:rPr>
            </w:pPr>
          </w:p>
          <w:p w14:paraId="68A5FD75">
            <w:pPr>
              <w:spacing w:line="400" w:lineRule="exact"/>
              <w:rPr>
                <w:rFonts w:hint="default" w:ascii="Times New Roman" w:hAnsi="Times New Roman" w:cs="Times New Roman"/>
                <w:sz w:val="24"/>
              </w:rPr>
            </w:pPr>
          </w:p>
          <w:p w14:paraId="2BA24F08">
            <w:pPr>
              <w:spacing w:line="400" w:lineRule="exact"/>
              <w:rPr>
                <w:rFonts w:hint="default" w:ascii="Times New Roman" w:hAnsi="Times New Roman" w:cs="Times New Roman"/>
                <w:sz w:val="24"/>
              </w:rPr>
            </w:pPr>
          </w:p>
          <w:p w14:paraId="3D7B31D8">
            <w:pPr>
              <w:spacing w:line="400" w:lineRule="exact"/>
              <w:rPr>
                <w:rFonts w:hint="default" w:ascii="Times New Roman" w:hAnsi="Times New Roman" w:cs="Times New Roman"/>
                <w:sz w:val="24"/>
              </w:rPr>
            </w:pPr>
          </w:p>
          <w:p w14:paraId="21BDECCE">
            <w:pPr>
              <w:spacing w:line="400" w:lineRule="exact"/>
              <w:rPr>
                <w:rFonts w:hint="default" w:ascii="Times New Roman" w:hAnsi="Times New Roman" w:cs="Times New Roman"/>
                <w:sz w:val="24"/>
              </w:rPr>
            </w:pPr>
          </w:p>
          <w:p w14:paraId="08DA8AC6">
            <w:pPr>
              <w:spacing w:line="400" w:lineRule="exact"/>
              <w:rPr>
                <w:rFonts w:hint="default" w:ascii="Times New Roman" w:hAnsi="Times New Roman" w:cs="Times New Roman"/>
                <w:sz w:val="24"/>
              </w:rPr>
            </w:pPr>
          </w:p>
          <w:p w14:paraId="7984FB88">
            <w:pPr>
              <w:spacing w:line="400" w:lineRule="exact"/>
              <w:rPr>
                <w:rFonts w:hint="default" w:ascii="Times New Roman" w:hAnsi="Times New Roman" w:cs="Times New Roman"/>
                <w:sz w:val="24"/>
              </w:rPr>
            </w:pPr>
          </w:p>
          <w:p w14:paraId="5FD8AE48">
            <w:pPr>
              <w:spacing w:line="400" w:lineRule="exact"/>
              <w:jc w:val="center"/>
              <w:rPr>
                <w:rFonts w:hint="default" w:ascii="Times New Roman" w:hAnsi="Times New Roman" w:cs="Times New Roman"/>
                <w:sz w:val="24"/>
              </w:rPr>
            </w:pPr>
            <w:r>
              <w:rPr>
                <w:rFonts w:hint="default" w:ascii="Times New Roman" w:hAnsi="Times New Roman" w:cs="Times New Roman"/>
                <w:sz w:val="24"/>
              </w:rPr>
              <w:t>教师签名：</w:t>
            </w:r>
          </w:p>
          <w:p w14:paraId="39BED5A1">
            <w:pPr>
              <w:spacing w:line="400" w:lineRule="exact"/>
              <w:jc w:val="center"/>
              <w:rPr>
                <w:rFonts w:hint="default" w:ascii="Times New Roman" w:hAnsi="Times New Roman" w:cs="Times New Roman"/>
                <w:sz w:val="24"/>
              </w:rPr>
            </w:pPr>
            <w:r>
              <w:rPr>
                <w:rFonts w:hint="default" w:ascii="Times New Roman" w:hAnsi="Times New Roman" w:cs="Times New Roman"/>
                <w:sz w:val="24"/>
              </w:rPr>
              <w:t>日期：</w:t>
            </w:r>
          </w:p>
        </w:tc>
      </w:tr>
      <w:tr w14:paraId="419C2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828" w:type="dxa"/>
            <w:noWrap w:val="0"/>
            <w:vAlign w:val="center"/>
          </w:tcPr>
          <w:p w14:paraId="70A7B335">
            <w:pPr>
              <w:spacing w:line="400" w:lineRule="exact"/>
              <w:jc w:val="center"/>
              <w:rPr>
                <w:rFonts w:hint="default" w:ascii="Times New Roman" w:hAnsi="Times New Roman" w:cs="Times New Roman"/>
                <w:sz w:val="24"/>
              </w:rPr>
            </w:pPr>
            <w:r>
              <w:rPr>
                <w:rFonts w:hint="default" w:ascii="Times New Roman" w:hAnsi="Times New Roman" w:cs="Times New Roman"/>
                <w:sz w:val="24"/>
              </w:rPr>
              <w:t>成</w:t>
            </w:r>
          </w:p>
          <w:p w14:paraId="31AE6C26">
            <w:pPr>
              <w:spacing w:line="400" w:lineRule="exact"/>
              <w:jc w:val="center"/>
              <w:rPr>
                <w:rFonts w:hint="default" w:ascii="Times New Roman" w:hAnsi="Times New Roman" w:cs="Times New Roman"/>
                <w:sz w:val="24"/>
              </w:rPr>
            </w:pPr>
            <w:r>
              <w:rPr>
                <w:rFonts w:hint="default" w:ascii="Times New Roman" w:hAnsi="Times New Roman" w:cs="Times New Roman"/>
                <w:sz w:val="24"/>
              </w:rPr>
              <w:t>绩</w:t>
            </w:r>
          </w:p>
          <w:p w14:paraId="72DDD1A8">
            <w:pPr>
              <w:spacing w:line="400" w:lineRule="exact"/>
              <w:jc w:val="center"/>
              <w:rPr>
                <w:rFonts w:hint="default" w:ascii="Times New Roman" w:hAnsi="Times New Roman" w:cs="Times New Roman"/>
                <w:sz w:val="24"/>
              </w:rPr>
            </w:pPr>
            <w:r>
              <w:rPr>
                <w:rFonts w:hint="default" w:ascii="Times New Roman" w:hAnsi="Times New Roman" w:cs="Times New Roman"/>
                <w:sz w:val="24"/>
              </w:rPr>
              <w:t>评</w:t>
            </w:r>
          </w:p>
          <w:p w14:paraId="5EA16D12">
            <w:pPr>
              <w:spacing w:line="400" w:lineRule="exact"/>
              <w:jc w:val="center"/>
              <w:rPr>
                <w:rFonts w:hint="default" w:ascii="Times New Roman" w:hAnsi="Times New Roman" w:cs="Times New Roman"/>
                <w:sz w:val="24"/>
              </w:rPr>
            </w:pPr>
            <w:r>
              <w:rPr>
                <w:rFonts w:hint="default" w:ascii="Times New Roman" w:hAnsi="Times New Roman" w:cs="Times New Roman"/>
                <w:sz w:val="24"/>
              </w:rPr>
              <w:t>定</w:t>
            </w:r>
          </w:p>
        </w:tc>
        <w:tc>
          <w:tcPr>
            <w:tcW w:w="7694" w:type="dxa"/>
            <w:noWrap w:val="0"/>
            <w:vAlign w:val="top"/>
          </w:tcPr>
          <w:p w14:paraId="0E3F345C">
            <w:pPr>
              <w:spacing w:line="400" w:lineRule="exac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许啸扬：</w:t>
            </w:r>
          </w:p>
        </w:tc>
      </w:tr>
      <w:tr w14:paraId="00730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8" w:type="dxa"/>
            <w:noWrap w:val="0"/>
            <w:vAlign w:val="center"/>
          </w:tcPr>
          <w:p w14:paraId="63E57312">
            <w:pPr>
              <w:spacing w:line="400" w:lineRule="exact"/>
              <w:jc w:val="center"/>
              <w:rPr>
                <w:rFonts w:hint="default" w:ascii="Times New Roman" w:hAnsi="Times New Roman" w:cs="Times New Roman"/>
                <w:sz w:val="24"/>
              </w:rPr>
            </w:pPr>
            <w:r>
              <w:rPr>
                <w:rFonts w:hint="default" w:ascii="Times New Roman" w:hAnsi="Times New Roman" w:cs="Times New Roman"/>
                <w:sz w:val="24"/>
              </w:rPr>
              <w:t>备</w:t>
            </w:r>
          </w:p>
          <w:p w14:paraId="3F7E0A81">
            <w:pPr>
              <w:spacing w:line="400" w:lineRule="exact"/>
              <w:jc w:val="center"/>
              <w:rPr>
                <w:rFonts w:hint="default" w:ascii="Times New Roman" w:hAnsi="Times New Roman" w:cs="Times New Roman"/>
                <w:sz w:val="24"/>
              </w:rPr>
            </w:pPr>
            <w:r>
              <w:rPr>
                <w:rFonts w:hint="default" w:ascii="Times New Roman" w:hAnsi="Times New Roman" w:cs="Times New Roman"/>
                <w:sz w:val="24"/>
              </w:rPr>
              <w:t>注</w:t>
            </w:r>
          </w:p>
        </w:tc>
        <w:tc>
          <w:tcPr>
            <w:tcW w:w="7694" w:type="dxa"/>
            <w:noWrap w:val="0"/>
            <w:vAlign w:val="top"/>
          </w:tcPr>
          <w:p w14:paraId="17DE31E3">
            <w:pPr>
              <w:spacing w:line="400" w:lineRule="exact"/>
              <w:rPr>
                <w:rFonts w:hint="default" w:ascii="Times New Roman" w:hAnsi="Times New Roman" w:cs="Times New Roman"/>
                <w:sz w:val="24"/>
              </w:rPr>
            </w:pPr>
          </w:p>
          <w:p w14:paraId="07C2BF24">
            <w:pPr>
              <w:spacing w:line="400" w:lineRule="exact"/>
              <w:rPr>
                <w:rFonts w:hint="default" w:ascii="Times New Roman" w:hAnsi="Times New Roman" w:cs="Times New Roman"/>
                <w:sz w:val="24"/>
              </w:rPr>
            </w:pPr>
          </w:p>
          <w:p w14:paraId="0239E4E3">
            <w:pPr>
              <w:spacing w:line="400" w:lineRule="exact"/>
              <w:rPr>
                <w:rFonts w:hint="default" w:ascii="Times New Roman" w:hAnsi="Times New Roman" w:cs="Times New Roman"/>
                <w:sz w:val="24"/>
              </w:rPr>
            </w:pPr>
          </w:p>
        </w:tc>
      </w:tr>
    </w:tbl>
    <w:p w14:paraId="67A0C182">
      <w:r>
        <w:br w:type="page"/>
      </w:r>
    </w:p>
    <w:p w14:paraId="7B894A46">
      <w:pPr>
        <w:pStyle w:val="2"/>
        <w:bidi w:val="0"/>
        <w:rPr>
          <w:rFonts w:hint="default" w:ascii="Times New Roman" w:hAnsi="Times New Roman" w:eastAsia="宋体" w:cs="Times New Roman"/>
          <w:lang w:val="en-US" w:eastAsia="zh-CN"/>
        </w:rPr>
      </w:pPr>
      <w:bookmarkStart w:id="0" w:name="_Toc30326"/>
      <w:r>
        <w:rPr>
          <w:rFonts w:hint="eastAsia" w:cs="Times New Roman"/>
          <w:lang w:val="en-US" w:eastAsia="zh-CN"/>
        </w:rPr>
        <w:t>许啸扬负责C2课程设计中1、2、4、8、9章节</w:t>
      </w:r>
    </w:p>
    <w:p w14:paraId="3A3E6711">
      <w:pPr>
        <w:pStyle w:val="2"/>
        <w:bidi w:val="0"/>
        <w:rPr>
          <w:rFonts w:hint="default" w:ascii="Times New Roman" w:hAnsi="Times New Roman" w:cs="Times New Roman"/>
        </w:rPr>
      </w:pPr>
    </w:p>
    <w:p w14:paraId="3E91E6E7">
      <w:pPr>
        <w:pStyle w:val="2"/>
        <w:bidi w:val="0"/>
        <w:rPr>
          <w:rFonts w:hint="default" w:ascii="Times New Roman" w:hAnsi="Times New Roman" w:cs="Times New Roman"/>
        </w:rPr>
      </w:pPr>
      <w:r>
        <w:rPr>
          <w:rFonts w:hint="default" w:ascii="Times New Roman" w:hAnsi="Times New Roman" w:cs="Times New Roman"/>
        </w:rPr>
        <w:t>一、引言</w:t>
      </w:r>
      <w:bookmarkEnd w:id="0"/>
    </w:p>
    <w:p w14:paraId="4957CD1F">
      <w:pPr>
        <w:pStyle w:val="3"/>
        <w:bidi w:val="0"/>
        <w:rPr>
          <w:rFonts w:hint="default" w:ascii="Times New Roman" w:hAnsi="Times New Roman" w:cs="Times New Roman"/>
        </w:rPr>
      </w:pPr>
      <w:bookmarkStart w:id="1" w:name="_Toc29107"/>
      <w:r>
        <w:rPr>
          <w:rFonts w:hint="default" w:ascii="Times New Roman" w:hAnsi="Times New Roman" w:cs="Times New Roman"/>
        </w:rPr>
        <w:t>1.1 设计背景与意义</w:t>
      </w:r>
      <w:bookmarkEnd w:id="1"/>
    </w:p>
    <w:p w14:paraId="56A66B7D">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电力系统作为现代社会至关重要的能源基础设施，其安全、稳定、可靠运行是国民经济稳步发展和人民生活安居乐业的基本保障。随着经济社会的发展，电网规模持续扩大，负荷需求不断增长，跨区域电能交换日益频繁，使得电力系统的运行特性日趋复杂。在此背景下，系统一旦遭受大扰动（如短路故障、线路开断等），其动态行为可能引发发电机功角失稳、频率振荡或电压崩溃等问题，严重时会导致大面积停电事故，造成巨大的经济损失和深远的社会影响。</w:t>
      </w:r>
    </w:p>
    <w:p w14:paraId="5BC0D5BB">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因此，对电力系统进行深入的稳定分析和计算，准确评估系统在预想故障下的动态行为和稳定裕度，并据此制定有效的预防和控制措施，已成为电力系统规划、设计与运行中不可或缺的核心环节。本课程设计通过理论联系实际，对一典型区域电网进行全面的稳定分析，不仅是对《电力系统分析》等专业课程知识的综合应用与深化理解，更是培养解决复杂工程问题能力、掌握现代电力系统分析工具与方法的重要实践，具有重要的理论意义和工程实用价值。</w:t>
      </w:r>
    </w:p>
    <w:p w14:paraId="6F86ED71">
      <w:pPr>
        <w:pStyle w:val="3"/>
        <w:bidi w:val="0"/>
        <w:rPr>
          <w:rFonts w:hint="default" w:ascii="Times New Roman" w:hAnsi="Times New Roman" w:cs="Times New Roman"/>
          <w:sz w:val="24"/>
          <w:szCs w:val="24"/>
        </w:rPr>
      </w:pPr>
      <w:bookmarkStart w:id="2" w:name="_Toc721"/>
      <w:r>
        <w:rPr>
          <w:rFonts w:hint="default" w:ascii="Times New Roman" w:hAnsi="Times New Roman" w:cs="Times New Roman"/>
          <w:sz w:val="24"/>
          <w:szCs w:val="24"/>
        </w:rPr>
        <w:t>1.2 设计任务概述</w:t>
      </w:r>
      <w:bookmarkEnd w:id="2"/>
    </w:p>
    <w:p w14:paraId="4C0B6F93">
      <w:pPr>
        <w:spacing w:line="400" w:lineRule="exact"/>
        <w:ind w:firstLine="480" w:firstLineChars="200"/>
        <w:rPr>
          <w:rFonts w:hint="default" w:ascii="Times New Roman" w:hAnsi="Times New Roman" w:eastAsia="宋体" w:cs="Times New Roman"/>
          <w:sz w:val="24"/>
        </w:rPr>
      </w:pPr>
      <w:r>
        <w:rPr>
          <w:rFonts w:hint="default" w:ascii="Times New Roman" w:hAnsi="Times New Roman" w:cs="Times New Roman"/>
          <w:sz w:val="24"/>
        </w:rPr>
        <w:t>本次设计任务的核心内容</w:t>
      </w:r>
      <w:r>
        <w:rPr>
          <w:rFonts w:hint="default" w:ascii="Times New Roman" w:hAnsi="Times New Roman" w:cs="Times New Roman"/>
          <w:sz w:val="24"/>
          <w:lang w:val="en-US" w:eastAsia="zh-CN"/>
        </w:rPr>
        <w:t>如下：</w:t>
      </w:r>
      <w:r>
        <w:rPr>
          <w:rFonts w:hint="default" w:ascii="Times New Roman" w:hAnsi="Times New Roman" w:eastAsia="宋体" w:cs="Times New Roman"/>
          <w:sz w:val="24"/>
        </w:rPr>
        <w:t>首先，根据负荷特性确定电网稳定风险较高的典型运行方式，作为后续分析的基准场景。其次，需要自主选择潮流算法并编写MATLAB程序进行潮流计算，同时利用</w:t>
      </w:r>
      <w:r>
        <w:rPr>
          <w:rFonts w:hint="default" w:ascii="Times New Roman" w:hAnsi="Times New Roman" w:eastAsia="宋体" w:cs="Times New Roman"/>
          <w:sz w:val="24"/>
          <w:lang w:val="en-US" w:eastAsia="zh-CN"/>
        </w:rPr>
        <w:t>DSP-BPA</w:t>
      </w:r>
      <w:r>
        <w:rPr>
          <w:rFonts w:hint="default" w:ascii="Times New Roman" w:hAnsi="Times New Roman" w:eastAsia="宋体" w:cs="Times New Roman"/>
          <w:sz w:val="24"/>
        </w:rPr>
        <w:t>商业软件进行对比验证，确保计算基础的准确性。在此基础上进行暂态稳定分析：合理选择故障集、通过网络变换法求解系统转移阻抗、并采用MATLAB编制暂态稳定计算程序，获取发电机的功角摇摆曲线，进而计算关键故障的极限切除时间和切除角。随后，借助商业软件更精细的模型对全部故障进行稳定扫描，并与自编程结果进行对比分析。最后，针对识别出的稳定风险，提出切实可行的稳定性改善对策，并通过仿真验证其控制效果。</w:t>
      </w:r>
    </w:p>
    <w:p w14:paraId="114ECB04">
      <w:pPr>
        <w:pStyle w:val="3"/>
        <w:bidi w:val="0"/>
        <w:rPr>
          <w:rFonts w:hint="default" w:ascii="Times New Roman" w:hAnsi="Times New Roman" w:cs="Times New Roman"/>
        </w:rPr>
      </w:pPr>
      <w:bookmarkStart w:id="3" w:name="_Toc20643"/>
      <w:r>
        <w:rPr>
          <w:rFonts w:hint="default" w:ascii="Times New Roman" w:hAnsi="Times New Roman" w:cs="Times New Roman"/>
        </w:rPr>
        <w:t>1.3设计依据与参考资料</w:t>
      </w:r>
      <w:bookmarkEnd w:id="3"/>
    </w:p>
    <w:p w14:paraId="6ACE3BC3">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本课程设计的开展严格遵循任务书的要求，并以经典的电力系统分析理论为基础。设计过程中所依据的主要参考资料包括：</w:t>
      </w:r>
    </w:p>
    <w:p w14:paraId="3B47D588">
      <w:pPr>
        <w:spacing w:line="400" w:lineRule="exact"/>
        <w:ind w:firstLine="480" w:firstLineChars="200"/>
        <w:rPr>
          <w:rFonts w:hint="default" w:ascii="Times New Roman" w:hAnsi="Times New Roman" w:cs="Times New Roman"/>
          <w:sz w:val="24"/>
        </w:rPr>
      </w:pPr>
      <w:r>
        <w:rPr>
          <w:rFonts w:hint="default" w:ascii="Times New Roman" w:hAnsi="Times New Roman" w:eastAsia="宋体" w:cs="Times New Roman"/>
          <w:sz w:val="24"/>
        </w:rPr>
        <w:t>华中科技大学出版的《电力系统分析》（上、下册），为潮流计算和暂态稳定分析提供了核心的理论框架与数学模型。《发电厂电气部分》，为理解发电机、变压器等主要电气设备的参数和建模提供了指导。《电网调度运行技术》及电力系统调度规程，为确定合理的运行方式、故障设置及稳定控制措施提供了工程实践的参考依据。《基于MATLAB/Simulink的系统仿真技术与应用》，为数值计算程序的编写和微分方程组的求解提供了方法支持。本设计综合运用上述资料中的理论、方法和技术规范，确保分析过程的科学性和计算结果的可靠性。</w:t>
      </w:r>
    </w:p>
    <w:p w14:paraId="60C8D842">
      <w:pPr>
        <w:pStyle w:val="2"/>
        <w:bidi w:val="0"/>
        <w:rPr>
          <w:rFonts w:hint="default"/>
          <w:lang w:val="en-US" w:eastAsia="zh-CN"/>
        </w:rPr>
      </w:pPr>
      <w:bookmarkStart w:id="4" w:name="_Toc1689"/>
      <w:r>
        <w:rPr>
          <w:rFonts w:hint="default"/>
        </w:rPr>
        <w:t>二、</w:t>
      </w:r>
      <w:r>
        <w:rPr>
          <w:rFonts w:hint="default"/>
          <w:lang w:val="en-US" w:eastAsia="zh-CN"/>
        </w:rPr>
        <w:t>负荷曲线及运行方式确定</w:t>
      </w:r>
      <w:bookmarkEnd w:id="4"/>
    </w:p>
    <w:p w14:paraId="7B737416">
      <w:pPr>
        <w:pStyle w:val="3"/>
        <w:bidi w:val="0"/>
        <w:rPr>
          <w:rFonts w:hint="default" w:ascii="Times New Roman" w:hAnsi="Times New Roman" w:cs="Times New Roman"/>
          <w:lang w:val="en-US" w:eastAsia="zh-CN"/>
        </w:rPr>
      </w:pPr>
      <w:bookmarkStart w:id="5" w:name="_Toc23971"/>
      <w:r>
        <w:rPr>
          <w:rFonts w:hint="default" w:ascii="Times New Roman" w:hAnsi="Times New Roman" w:cs="Times New Roman"/>
        </w:rPr>
        <w:t xml:space="preserve">2.1 </w:t>
      </w:r>
      <w:r>
        <w:rPr>
          <w:rFonts w:hint="default" w:ascii="Times New Roman" w:hAnsi="Times New Roman" w:cs="Times New Roman"/>
          <w:lang w:val="en-US" w:eastAsia="zh-CN"/>
        </w:rPr>
        <w:t>负荷曲线设计</w:t>
      </w:r>
      <w:bookmarkEnd w:id="5"/>
    </w:p>
    <w:p w14:paraId="0929C69C">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电力系统的负荷随时间不断变化，是影响系统稳定性的关键因素。为进行贴近实际的稳定分析，本设计首先需确定一个合理的日负荷曲线。通过</w:t>
      </w:r>
      <w:r>
        <w:rPr>
          <w:rFonts w:hint="default" w:ascii="Times New Roman" w:hAnsi="Times New Roman" w:eastAsia="宋体" w:cs="Times New Roman"/>
          <w:sz w:val="24"/>
          <w:lang w:val="en-US" w:eastAsia="zh-CN"/>
        </w:rPr>
        <w:t>查阅地区负荷相关文献，如《</w:t>
      </w:r>
      <w:r>
        <w:rPr>
          <w:rFonts w:hint="default" w:ascii="Times New Roman" w:hAnsi="Times New Roman" w:cs="Times New Roman"/>
          <w:sz w:val="24"/>
        </w:rPr>
        <w:t>基于深度长短时记忆网络的区域级超短期负荷预测方法</w:t>
      </w:r>
      <w:r>
        <w:rPr>
          <w:rFonts w:hint="default" w:ascii="Times New Roman" w:hAnsi="Times New Roman" w:eastAsia="宋体" w:cs="Times New Roman"/>
          <w:sz w:val="24"/>
          <w:lang w:val="en-US" w:eastAsia="zh-CN"/>
        </w:rPr>
        <w:t>》、《</w:t>
      </w:r>
      <w:r>
        <w:rPr>
          <w:rFonts w:hint="default" w:ascii="Times New Roman" w:hAnsi="Times New Roman" w:cs="Times New Roman"/>
          <w:sz w:val="24"/>
        </w:rPr>
        <w:t>城市电网规划项目关键问题研究</w:t>
      </w:r>
      <w:r>
        <w:rPr>
          <w:rFonts w:hint="default" w:ascii="Times New Roman" w:hAnsi="Times New Roman" w:eastAsia="宋体" w:cs="Times New Roman"/>
          <w:sz w:val="24"/>
          <w:lang w:val="en-US" w:eastAsia="zh-CN"/>
        </w:rPr>
        <w:t>》、《</w:t>
      </w:r>
      <w:r>
        <w:rPr>
          <w:rFonts w:hint="default" w:ascii="Times New Roman" w:hAnsi="Times New Roman" w:cs="Times New Roman"/>
          <w:sz w:val="24"/>
        </w:rPr>
        <w:t>基于深度学习的电力负荷模式识别与预测方法研究</w:t>
      </w:r>
      <w:r>
        <w:rPr>
          <w:rFonts w:hint="default" w:ascii="Times New Roman" w:hAnsi="Times New Roman" w:eastAsia="宋体" w:cs="Times New Roman"/>
          <w:sz w:val="24"/>
          <w:lang w:val="en-US" w:eastAsia="zh-CN"/>
        </w:rPr>
        <w:t>》、《</w:t>
      </w:r>
      <w:r>
        <w:rPr>
          <w:rFonts w:hint="default" w:ascii="Times New Roman" w:hAnsi="Times New Roman" w:cs="Times New Roman"/>
          <w:sz w:val="24"/>
        </w:rPr>
        <w:t>电力系统负荷特性分析与负荷预测研究</w:t>
      </w:r>
      <w:r>
        <w:rPr>
          <w:rFonts w:hint="default" w:ascii="Times New Roman" w:hAnsi="Times New Roman" w:eastAsia="宋体" w:cs="Times New Roman"/>
          <w:sz w:val="24"/>
          <w:lang w:val="en-US" w:eastAsia="zh-CN"/>
        </w:rPr>
        <w:t>》等</w:t>
      </w:r>
      <w:r>
        <w:rPr>
          <w:rFonts w:hint="default" w:ascii="Times New Roman" w:hAnsi="Times New Roman" w:eastAsia="宋体" w:cs="Times New Roman"/>
          <w:sz w:val="24"/>
        </w:rPr>
        <w:t>与地区电网典型负荷数据，</w:t>
      </w:r>
      <w:r>
        <w:rPr>
          <w:rFonts w:hint="default" w:ascii="Times New Roman" w:hAnsi="Times New Roman" w:eastAsia="宋体" w:cs="Times New Roman"/>
          <w:sz w:val="24"/>
          <w:lang w:val="en-US" w:eastAsia="zh-CN"/>
        </w:rPr>
        <w:t>编写MATLAB负荷曲线源代码（见附录1）</w:t>
      </w:r>
      <w:r>
        <w:rPr>
          <w:rFonts w:hint="default" w:ascii="Times New Roman" w:hAnsi="Times New Roman" w:cs="Times New Roman"/>
          <w:sz w:val="24"/>
          <w:lang w:val="en-US" w:eastAsia="zh-CN"/>
        </w:rPr>
        <w:t>，</w:t>
      </w:r>
      <w:r>
        <w:rPr>
          <w:rFonts w:hint="default" w:ascii="Times New Roman" w:hAnsi="Times New Roman" w:eastAsia="宋体" w:cs="Times New Roman"/>
          <w:sz w:val="24"/>
        </w:rPr>
        <w:t>采用如图</w:t>
      </w:r>
      <w:r>
        <w:rPr>
          <w:rFonts w:hint="default" w:ascii="Times New Roman" w:hAnsi="Times New Roman" w:cs="Times New Roman"/>
          <w:sz w:val="24"/>
          <w:lang w:val="en-US" w:eastAsia="zh-CN"/>
        </w:rPr>
        <w:t>2</w:t>
      </w:r>
      <w:r>
        <w:rPr>
          <w:rFonts w:hint="default" w:ascii="Times New Roman" w:hAnsi="Times New Roman" w:eastAsia="宋体" w:cs="Times New Roman"/>
          <w:sz w:val="24"/>
        </w:rPr>
        <w:t>-1所示的双峰型日负荷曲线，该曲线能较好地反映日间工商业活动活跃及晚间居民用电增加所导致的负荷高峰特性。</w:t>
      </w:r>
    </w:p>
    <w:p w14:paraId="1596A824">
      <w:pPr>
        <w:spacing w:line="240" w:lineRule="auto"/>
        <w:jc w:val="both"/>
        <w:rPr>
          <w:rFonts w:hint="default" w:ascii="Times New Roman" w:hAnsi="Times New Roman" w:eastAsia="宋体" w:cs="Times New Roman"/>
          <w:sz w:val="24"/>
        </w:rPr>
      </w:pPr>
      <w:r>
        <w:rPr>
          <w:rFonts w:hint="default" w:ascii="Times New Roman" w:hAnsi="Times New Roman" w:cs="Times New Roman"/>
        </w:rPr>
        <w:drawing>
          <wp:inline distT="0" distB="0" distL="114300" distR="114300">
            <wp:extent cx="5253355" cy="3310255"/>
            <wp:effectExtent l="0" t="0" r="4445" b="4445"/>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pic:cNvPicPr>
                  </pic:nvPicPr>
                  <pic:blipFill>
                    <a:blip r:embed="rId5"/>
                    <a:stretch>
                      <a:fillRect/>
                    </a:stretch>
                  </pic:blipFill>
                  <pic:spPr>
                    <a:xfrm>
                      <a:off x="0" y="0"/>
                      <a:ext cx="5253355" cy="3310255"/>
                    </a:xfrm>
                    <a:prstGeom prst="rect">
                      <a:avLst/>
                    </a:prstGeom>
                    <a:noFill/>
                    <a:ln>
                      <a:noFill/>
                    </a:ln>
                  </pic:spPr>
                </pic:pic>
              </a:graphicData>
            </a:graphic>
          </wp:inline>
        </w:drawing>
      </w:r>
    </w:p>
    <w:p w14:paraId="77A8F3B5">
      <w:pPr>
        <w:spacing w:line="400" w:lineRule="exact"/>
        <w:ind w:firstLine="420" w:firstLineChars="20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w:t>
      </w:r>
      <w:r>
        <w:rPr>
          <w:rFonts w:hint="default" w:ascii="Times New Roman" w:hAnsi="Times New Roman" w:cs="Times New Roman"/>
          <w:sz w:val="21"/>
          <w:szCs w:val="21"/>
          <w:lang w:val="en-US" w:eastAsia="zh-CN"/>
        </w:rPr>
        <w:t>2</w:t>
      </w:r>
      <w:r>
        <w:rPr>
          <w:rFonts w:hint="default" w:ascii="Times New Roman" w:hAnsi="Times New Roman" w:eastAsia="宋体" w:cs="Times New Roman"/>
          <w:sz w:val="21"/>
          <w:szCs w:val="21"/>
        </w:rPr>
        <w:t>-1 典型日负荷曲线</w:t>
      </w:r>
    </w:p>
    <w:p w14:paraId="5721E68A">
      <w:pPr>
        <w:spacing w:line="400" w:lineRule="exact"/>
        <w:ind w:firstLine="480" w:firstLineChars="200"/>
        <w:jc w:val="center"/>
        <w:rPr>
          <w:rFonts w:hint="default" w:ascii="Times New Roman" w:hAnsi="Times New Roman" w:eastAsia="宋体" w:cs="Times New Roman"/>
          <w:sz w:val="24"/>
        </w:rPr>
      </w:pPr>
      <w:r>
        <w:rPr>
          <w:rFonts w:hint="default" w:ascii="Times New Roman" w:hAnsi="Times New Roman" w:eastAsia="宋体" w:cs="Times New Roman"/>
          <w:sz w:val="24"/>
        </w:rPr>
        <w:t>该曲线以</w:t>
      </w:r>
      <w:r>
        <w:rPr>
          <w:rFonts w:hint="default" w:ascii="Times New Roman" w:hAnsi="Times New Roman" w:cs="Times New Roman"/>
          <w:sz w:val="24"/>
          <w:lang w:val="en-US" w:eastAsia="zh-CN"/>
        </w:rPr>
        <w:t>总容量</w:t>
      </w:r>
      <w:r>
        <w:rPr>
          <w:rFonts w:hint="default" w:ascii="Times New Roman" w:hAnsi="Times New Roman" w:eastAsia="宋体" w:cs="Times New Roman"/>
          <w:sz w:val="24"/>
        </w:rPr>
        <w:t>（对应标幺值1.0）为基准，各时段负荷标幺值如下表</w:t>
      </w:r>
      <w:r>
        <w:rPr>
          <w:rFonts w:hint="default" w:ascii="Times New Roman" w:hAnsi="Times New Roman" w:cs="Times New Roman"/>
          <w:sz w:val="24"/>
          <w:lang w:val="en-US" w:eastAsia="zh-CN"/>
        </w:rPr>
        <w:t>2-1</w:t>
      </w:r>
      <w:r>
        <w:rPr>
          <w:rFonts w:hint="default" w:ascii="Times New Roman" w:hAnsi="Times New Roman" w:eastAsia="宋体" w:cs="Times New Roman"/>
          <w:sz w:val="24"/>
        </w:rPr>
        <w:t>所示：</w:t>
      </w:r>
    </w:p>
    <w:p w14:paraId="1DFDB62F">
      <w:pPr>
        <w:spacing w:line="240" w:lineRule="auto"/>
        <w:ind w:firstLine="420" w:firstLineChars="200"/>
        <w:jc w:val="center"/>
        <w:rPr>
          <w:rFonts w:hint="default" w:ascii="Times New Roman" w:hAnsi="Times New Roman" w:eastAsia="宋体" w:cs="Times New Roman"/>
          <w:sz w:val="24"/>
        </w:rPr>
      </w:pPr>
      <w:r>
        <w:rPr>
          <w:rFonts w:hint="default" w:ascii="Times New Roman" w:hAnsi="Times New Roman" w:eastAsia="宋体" w:cs="Times New Roman"/>
          <w:sz w:val="21"/>
          <w:szCs w:val="21"/>
        </w:rPr>
        <w:t>表</w:t>
      </w:r>
      <w:r>
        <w:rPr>
          <w:rFonts w:hint="default" w:ascii="Times New Roman" w:hAnsi="Times New Roman" w:cs="Times New Roman"/>
          <w:sz w:val="21"/>
          <w:szCs w:val="21"/>
          <w:lang w:val="en-US" w:eastAsia="zh-CN"/>
        </w:rPr>
        <w:t>2</w:t>
      </w:r>
      <w:r>
        <w:rPr>
          <w:rFonts w:hint="default" w:ascii="Times New Roman" w:hAnsi="Times New Roman" w:eastAsia="宋体" w:cs="Times New Roman"/>
          <w:sz w:val="21"/>
          <w:szCs w:val="21"/>
        </w:rPr>
        <w:t>-1 日负荷曲线标幺值</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5"/>
        <w:gridCol w:w="1145"/>
        <w:gridCol w:w="1147"/>
        <w:gridCol w:w="1147"/>
        <w:gridCol w:w="1147"/>
        <w:gridCol w:w="1146"/>
        <w:gridCol w:w="2"/>
      </w:tblGrid>
      <w:tr w14:paraId="2EEDB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dxa"/>
          <w:jc w:val="center"/>
        </w:trPr>
        <w:tc>
          <w:tcPr>
            <w:tcW w:w="6877" w:type="dxa"/>
            <w:gridSpan w:val="6"/>
            <w:tcBorders>
              <w:top w:val="single" w:color="000000" w:sz="12" w:space="0"/>
              <w:left w:val="nil"/>
              <w:bottom w:val="single" w:color="000000" w:sz="4" w:space="0"/>
              <w:right w:val="nil"/>
              <w:tl2br w:val="nil"/>
            </w:tcBorders>
            <w:shd w:val="clear" w:color="auto" w:fill="FFFFFF"/>
            <w:vAlign w:val="center"/>
          </w:tcPr>
          <w:p w14:paraId="7AED936D">
            <w:pPr>
              <w:spacing w:line="240" w:lineRule="auto"/>
              <w:jc w:val="center"/>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日负荷曲线标幺值</w:t>
            </w:r>
          </w:p>
        </w:tc>
      </w:tr>
      <w:tr w14:paraId="20F93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5" w:type="dxa"/>
            <w:tcBorders>
              <w:top w:val="single" w:color="000000" w:sz="4" w:space="0"/>
              <w:left w:val="nil"/>
              <w:bottom w:val="nil"/>
              <w:right w:val="nil"/>
            </w:tcBorders>
            <w:shd w:val="clear" w:color="auto" w:fill="FFFFFF"/>
            <w:vAlign w:val="center"/>
          </w:tcPr>
          <w:p w14:paraId="70E99FB7">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时间段</w:t>
            </w:r>
          </w:p>
        </w:tc>
        <w:tc>
          <w:tcPr>
            <w:tcW w:w="1145" w:type="dxa"/>
            <w:tcBorders>
              <w:top w:val="single" w:color="000000" w:sz="4" w:space="0"/>
              <w:left w:val="nil"/>
              <w:bottom w:val="nil"/>
              <w:right w:val="nil"/>
            </w:tcBorders>
            <w:shd w:val="clear" w:color="auto" w:fill="FFFFFF"/>
            <w:vAlign w:val="center"/>
          </w:tcPr>
          <w:p w14:paraId="182DA552">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2-6</w:t>
            </w:r>
          </w:p>
        </w:tc>
        <w:tc>
          <w:tcPr>
            <w:tcW w:w="1147" w:type="dxa"/>
            <w:tcBorders>
              <w:top w:val="single" w:color="000000" w:sz="4" w:space="0"/>
              <w:left w:val="nil"/>
              <w:bottom w:val="nil"/>
              <w:right w:val="nil"/>
            </w:tcBorders>
            <w:shd w:val="clear" w:color="auto" w:fill="FFFFFF"/>
            <w:vAlign w:val="center"/>
          </w:tcPr>
          <w:p w14:paraId="2DECC7E0">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7-12</w:t>
            </w:r>
          </w:p>
        </w:tc>
        <w:tc>
          <w:tcPr>
            <w:tcW w:w="1147" w:type="dxa"/>
            <w:tcBorders>
              <w:top w:val="single" w:color="000000" w:sz="4" w:space="0"/>
              <w:left w:val="nil"/>
              <w:bottom w:val="nil"/>
              <w:right w:val="nil"/>
            </w:tcBorders>
            <w:shd w:val="clear" w:color="auto" w:fill="FFFFFF"/>
            <w:vAlign w:val="center"/>
          </w:tcPr>
          <w:p w14:paraId="699D9699">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13-17</w:t>
            </w:r>
          </w:p>
        </w:tc>
        <w:tc>
          <w:tcPr>
            <w:tcW w:w="1147" w:type="dxa"/>
            <w:tcBorders>
              <w:top w:val="single" w:color="000000" w:sz="4" w:space="0"/>
              <w:left w:val="nil"/>
              <w:bottom w:val="nil"/>
              <w:right w:val="nil"/>
            </w:tcBorders>
            <w:shd w:val="clear" w:color="auto" w:fill="FFFFFF"/>
            <w:vAlign w:val="center"/>
          </w:tcPr>
          <w:p w14:paraId="572D233E">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18-22</w:t>
            </w:r>
          </w:p>
        </w:tc>
        <w:tc>
          <w:tcPr>
            <w:tcW w:w="1148" w:type="dxa"/>
            <w:gridSpan w:val="2"/>
            <w:tcBorders>
              <w:top w:val="single" w:color="000000" w:sz="4" w:space="0"/>
              <w:left w:val="nil"/>
              <w:bottom w:val="nil"/>
              <w:right w:val="nil"/>
            </w:tcBorders>
            <w:shd w:val="clear" w:color="auto" w:fill="FFFFFF"/>
            <w:vAlign w:val="center"/>
          </w:tcPr>
          <w:p w14:paraId="350D42F4">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23-1</w:t>
            </w:r>
          </w:p>
        </w:tc>
      </w:tr>
      <w:tr w14:paraId="6FF5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5" w:type="dxa"/>
            <w:tcBorders>
              <w:top w:val="nil"/>
              <w:left w:val="nil"/>
              <w:bottom w:val="single" w:color="000000" w:sz="12" w:space="0"/>
              <w:right w:val="nil"/>
            </w:tcBorders>
            <w:shd w:val="clear" w:color="auto" w:fill="FFFFFF"/>
            <w:vAlign w:val="center"/>
          </w:tcPr>
          <w:p w14:paraId="543881D0">
            <w:pPr>
              <w:spacing w:line="240" w:lineRule="auto"/>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24"/>
                <w:szCs w:val="24"/>
                <w:vertAlign w:val="baseline"/>
                <w:lang w:val="en-US" w:eastAsia="zh-CN"/>
              </w:rPr>
              <w:t>负荷标幺值</w:t>
            </w:r>
          </w:p>
        </w:tc>
        <w:tc>
          <w:tcPr>
            <w:tcW w:w="1145" w:type="dxa"/>
            <w:tcBorders>
              <w:top w:val="nil"/>
              <w:left w:val="nil"/>
              <w:bottom w:val="single" w:color="000000" w:sz="12" w:space="0"/>
              <w:right w:val="nil"/>
            </w:tcBorders>
            <w:shd w:val="clear" w:color="auto" w:fill="FFFFFF"/>
            <w:vAlign w:val="center"/>
          </w:tcPr>
          <w:p w14:paraId="21AB778A">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0.7</w:t>
            </w:r>
          </w:p>
        </w:tc>
        <w:tc>
          <w:tcPr>
            <w:tcW w:w="1147" w:type="dxa"/>
            <w:tcBorders>
              <w:top w:val="nil"/>
              <w:left w:val="nil"/>
              <w:bottom w:val="single" w:color="000000" w:sz="12" w:space="0"/>
              <w:right w:val="nil"/>
            </w:tcBorders>
            <w:shd w:val="clear" w:color="auto" w:fill="FFFFFF"/>
            <w:vAlign w:val="center"/>
          </w:tcPr>
          <w:p w14:paraId="34D13F27">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0.8</w:t>
            </w:r>
          </w:p>
        </w:tc>
        <w:tc>
          <w:tcPr>
            <w:tcW w:w="1147" w:type="dxa"/>
            <w:tcBorders>
              <w:top w:val="nil"/>
              <w:left w:val="nil"/>
              <w:bottom w:val="single" w:color="000000" w:sz="12" w:space="0"/>
              <w:right w:val="nil"/>
            </w:tcBorders>
            <w:shd w:val="clear" w:color="auto" w:fill="FFFFFF"/>
            <w:vAlign w:val="center"/>
          </w:tcPr>
          <w:p w14:paraId="5B95E7D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0.75</w:t>
            </w:r>
          </w:p>
        </w:tc>
        <w:tc>
          <w:tcPr>
            <w:tcW w:w="1147" w:type="dxa"/>
            <w:tcBorders>
              <w:top w:val="nil"/>
              <w:left w:val="nil"/>
              <w:bottom w:val="single" w:color="000000" w:sz="12" w:space="0"/>
              <w:right w:val="nil"/>
            </w:tcBorders>
            <w:shd w:val="clear" w:color="auto" w:fill="FFFFFF"/>
            <w:vAlign w:val="center"/>
          </w:tcPr>
          <w:p w14:paraId="7805B481">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0.9</w:t>
            </w:r>
          </w:p>
        </w:tc>
        <w:tc>
          <w:tcPr>
            <w:tcW w:w="1148" w:type="dxa"/>
            <w:gridSpan w:val="2"/>
            <w:tcBorders>
              <w:top w:val="nil"/>
              <w:left w:val="nil"/>
              <w:bottom w:val="single" w:color="000000" w:sz="12" w:space="0"/>
              <w:right w:val="nil"/>
            </w:tcBorders>
            <w:shd w:val="clear" w:color="auto" w:fill="FFFFFF"/>
            <w:vAlign w:val="center"/>
          </w:tcPr>
          <w:p w14:paraId="0FFCA70A">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0.8</w:t>
            </w:r>
          </w:p>
        </w:tc>
      </w:tr>
    </w:tbl>
    <w:p w14:paraId="65D64A5A">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根据任务书给定的各变电站最大负荷（</w:t>
      </w:r>
      <m:oMath>
        <m:r>
          <m:rPr>
            <m:nor/>
            <m:sty m:val="p"/>
          </m:rPr>
          <w:rPr>
            <w:rFonts w:hint="default" w:ascii="Cambria Math" w:hAnsi="Cambria Math" w:eastAsia="宋体" w:cs="Times New Roman"/>
            <w:b w:val="0"/>
            <w:i w:val="0"/>
            <w:kern w:val="2"/>
            <w:sz w:val="24"/>
            <w:szCs w:val="24"/>
            <w:lang w:val="en-US" w:bidi="ar-SA"/>
          </w:rPr>
          <m:t>#2: 230+j120 MVA, #3: 350+j190 MVA, #4: 250+j85 MVA, #5: 400+j195 MVA）</m:t>
        </m:r>
      </m:oMath>
      <w:r>
        <w:rPr>
          <w:rFonts w:hint="default" w:ascii="Times New Roman" w:hAnsi="Times New Roman" w:eastAsia="宋体" w:cs="Times New Roman"/>
          <w:sz w:val="24"/>
        </w:rPr>
        <w:t>，可计算出系统总的最大负荷为</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 </w:t>
      </w:r>
    </w:p>
    <w:p w14:paraId="2EFD72DA">
      <w:pPr>
        <w:spacing w:line="400" w:lineRule="exact"/>
        <w:jc w:val="center"/>
        <w:rPr>
          <w:rFonts w:hint="default" w:ascii="Times New Roman" w:hAnsi="Times New Roman" w:eastAsia="宋体" w:cs="Times New Roman"/>
          <w:sz w:val="24"/>
        </w:rPr>
      </w:pPr>
      <m:oMathPara>
        <m:oMath>
          <m:r>
            <m:rPr>
              <m:nor/>
              <m:sty m:val="p"/>
            </m:rPr>
            <w:rPr>
              <w:rFonts w:hint="default" w:ascii="Cambria Math" w:hAnsi="Cambria Math" w:eastAsia="宋体" w:cs="Times New Roman"/>
              <w:b w:val="0"/>
              <w:i w:val="0"/>
              <w:kern w:val="2"/>
              <w:sz w:val="24"/>
              <w:szCs w:val="24"/>
              <w:lang w:val="en-US" w:bidi="ar-SA"/>
            </w:rPr>
            <m:t>Smax=(230+350+250+400)+j(120+190+85+195)=1230+j590 MVA</m:t>
          </m:r>
        </m:oMath>
      </m:oMathPara>
    </w:p>
    <w:p w14:paraId="78ED4E12">
      <w:pPr>
        <w:spacing w:line="400" w:lineRule="exact"/>
        <w:rPr>
          <w:rFonts w:hint="default" w:ascii="Times New Roman" w:hAnsi="Times New Roman" w:eastAsia="宋体" w:cs="Times New Roman"/>
          <w:i w:val="0"/>
          <w:iCs w:val="0"/>
          <w:caps w:val="0"/>
          <w:color w:val="0F1115"/>
          <w:spacing w:val="0"/>
          <w:sz w:val="16"/>
          <w:szCs w:val="16"/>
          <w:shd w:val="clear" w:fill="FFFFFF"/>
          <w:lang w:val="en-US" w:eastAsia="zh-CN"/>
        </w:rPr>
      </w:pPr>
      <w:r>
        <w:rPr>
          <w:rFonts w:hint="default" w:ascii="Times New Roman" w:hAnsi="Times New Roman" w:eastAsia="宋体" w:cs="Times New Roman"/>
          <w:sz w:val="24"/>
        </w:rPr>
        <w:t>将此值作为标幺值1.0对应的基准，即可根据图</w:t>
      </w:r>
      <w:r>
        <w:rPr>
          <w:rFonts w:hint="default" w:ascii="Times New Roman" w:hAnsi="Times New Roman" w:cs="Times New Roman"/>
          <w:sz w:val="24"/>
          <w:lang w:val="en-US" w:eastAsia="zh-CN"/>
        </w:rPr>
        <w:t>2</w:t>
      </w:r>
      <w:r>
        <w:rPr>
          <w:rFonts w:hint="default" w:ascii="Times New Roman" w:hAnsi="Times New Roman" w:eastAsia="宋体" w:cs="Times New Roman"/>
          <w:sz w:val="24"/>
        </w:rPr>
        <w:t>-1和表</w:t>
      </w:r>
      <w:r>
        <w:rPr>
          <w:rFonts w:hint="default" w:ascii="Times New Roman" w:hAnsi="Times New Roman" w:cs="Times New Roman"/>
          <w:sz w:val="24"/>
          <w:lang w:val="en-US" w:eastAsia="zh-CN"/>
        </w:rPr>
        <w:t>2</w:t>
      </w:r>
      <w:r>
        <w:rPr>
          <w:rFonts w:hint="default" w:ascii="Times New Roman" w:hAnsi="Times New Roman" w:eastAsia="宋体" w:cs="Times New Roman"/>
          <w:sz w:val="24"/>
        </w:rPr>
        <w:t>-1计算出任一时刻系统的总负荷</w:t>
      </w:r>
      <w:r>
        <w:rPr>
          <w:rFonts w:hint="default" w:ascii="Times New Roman" w:hAnsi="Times New Roman" w:eastAsia="宋体" w:cs="Times New Roman"/>
          <w:sz w:val="24"/>
          <w:lang w:eastAsia="zh-CN"/>
        </w:rPr>
        <w:t>。</w:t>
      </w:r>
      <w:r>
        <w:rPr>
          <w:rFonts w:hint="default" w:ascii="Times New Roman" w:hAnsi="Times New Roman" w:eastAsia="宋体" w:cs="Times New Roman"/>
          <w:sz w:val="24"/>
          <w:lang w:val="en-US" w:eastAsia="zh-CN"/>
        </w:rPr>
        <w:t>假设负荷在各变电站间均匀分布，可计算出各个变电站的负荷。</w:t>
      </w:r>
    </w:p>
    <w:p w14:paraId="7F25B445">
      <w:pPr>
        <w:pStyle w:val="3"/>
        <w:bidi w:val="0"/>
        <w:rPr>
          <w:rFonts w:hint="default" w:ascii="Times New Roman" w:hAnsi="Times New Roman" w:cs="Times New Roman"/>
          <w:lang w:val="en-US" w:eastAsia="zh-CN"/>
        </w:rPr>
      </w:pPr>
      <w:bookmarkStart w:id="6" w:name="_Toc10291"/>
      <w:r>
        <w:rPr>
          <w:rFonts w:hint="default" w:ascii="Times New Roman" w:hAnsi="Times New Roman" w:cs="Times New Roman"/>
        </w:rPr>
        <w:t xml:space="preserve">2.2 </w:t>
      </w:r>
      <w:r>
        <w:rPr>
          <w:rFonts w:hint="default" w:ascii="Times New Roman" w:hAnsi="Times New Roman" w:cs="Times New Roman"/>
          <w:lang w:val="en-US" w:eastAsia="zh-CN"/>
        </w:rPr>
        <w:t>高风险运行方式分析确定</w:t>
      </w:r>
      <w:bookmarkEnd w:id="6"/>
    </w:p>
    <w:p w14:paraId="2DFDE83A">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基于上述负荷曲线，结合电网结构与发电机运行状态，本设计分析确定了以下两种稳定风险较大的运行方式，作为后续潮流计算和稳定分析的基础方式。</w:t>
      </w:r>
    </w:p>
    <w:p w14:paraId="0B666D76">
      <w:pPr>
        <w:pStyle w:val="4"/>
        <w:bidi w:val="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.2.1 方式一：晚高峰大负荷运行方式</w:t>
      </w:r>
    </w:p>
    <w:p w14:paraId="02ECC82A">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方式描述：此方式对应图</w:t>
      </w:r>
      <w:r>
        <w:rPr>
          <w:rFonts w:hint="default" w:ascii="Times New Roman" w:hAnsi="Times New Roman" w:cs="Times New Roman"/>
          <w:sz w:val="24"/>
          <w:lang w:val="en-US" w:eastAsia="zh-CN"/>
        </w:rPr>
        <w:t>2</w:t>
      </w:r>
      <w:r>
        <w:rPr>
          <w:rFonts w:hint="default" w:ascii="Times New Roman" w:hAnsi="Times New Roman" w:eastAsia="宋体" w:cs="Times New Roman"/>
          <w:sz w:val="24"/>
        </w:rPr>
        <w:t>-1中晚间1</w:t>
      </w:r>
      <w:r>
        <w:rPr>
          <w:rFonts w:hint="default" w:ascii="Times New Roman" w:hAnsi="Times New Roman" w:cs="Times New Roman"/>
          <w:sz w:val="24"/>
          <w:lang w:val="en-US" w:eastAsia="zh-CN"/>
        </w:rPr>
        <w:t>8</w:t>
      </w:r>
      <w:r>
        <w:rPr>
          <w:rFonts w:hint="default" w:ascii="Times New Roman" w:hAnsi="Times New Roman" w:eastAsia="宋体" w:cs="Times New Roman"/>
          <w:sz w:val="24"/>
        </w:rPr>
        <w:t>:00-2</w:t>
      </w:r>
      <w:r>
        <w:rPr>
          <w:rFonts w:hint="default" w:ascii="Times New Roman" w:hAnsi="Times New Roman" w:cs="Times New Roman"/>
          <w:sz w:val="24"/>
          <w:lang w:val="en-US" w:eastAsia="zh-CN"/>
        </w:rPr>
        <w:t>2</w:t>
      </w:r>
      <w:r>
        <w:rPr>
          <w:rFonts w:hint="default" w:ascii="Times New Roman" w:hAnsi="Times New Roman" w:eastAsia="宋体" w:cs="Times New Roman"/>
          <w:sz w:val="24"/>
        </w:rPr>
        <w:t>:00的负荷高峰时段，此时系统总负荷标幺值</w:t>
      </w:r>
      <w:r>
        <w:rPr>
          <w:rFonts w:hint="default" w:ascii="Times New Roman" w:hAnsi="Times New Roman" w:cs="Times New Roman"/>
          <w:sz w:val="24"/>
          <w:lang w:val="en-US" w:eastAsia="zh-CN"/>
        </w:rPr>
        <w:t>约</w:t>
      </w:r>
      <w:r>
        <w:rPr>
          <w:rFonts w:hint="default" w:ascii="Times New Roman" w:hAnsi="Times New Roman" w:eastAsia="宋体" w:cs="Times New Roman"/>
          <w:sz w:val="24"/>
        </w:rPr>
        <w:t>为</w:t>
      </w:r>
      <w:r>
        <w:rPr>
          <w:rFonts w:hint="default" w:ascii="Times New Roman" w:hAnsi="Times New Roman" w:eastAsia="宋体" w:cs="Times New Roman"/>
          <w:sz w:val="24"/>
          <w:lang w:val="en-US" w:eastAsia="zh-CN"/>
        </w:rPr>
        <w:t>0.9</w:t>
      </w:r>
      <w:r>
        <w:rPr>
          <w:rFonts w:hint="default" w:ascii="Times New Roman" w:hAnsi="Times New Roman" w:eastAsia="宋体" w:cs="Times New Roman"/>
          <w:sz w:val="24"/>
        </w:rPr>
        <w:t>。</w:t>
      </w:r>
    </w:p>
    <w:p w14:paraId="1CC15BD0">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计算得系统总有功负荷为</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 </w:t>
      </w:r>
    </w:p>
    <w:p w14:paraId="4FDE66E6">
      <w:pPr>
        <w:spacing w:line="400" w:lineRule="exact"/>
        <w:jc w:val="center"/>
        <w:rPr>
          <w:rFonts w:hint="default" w:ascii="Times New Roman" w:hAnsi="Times New Roman" w:eastAsia="宋体" w:cs="Times New Roman"/>
          <w:sz w:val="24"/>
        </w:rPr>
      </w:pPr>
      <m:oMathPara>
        <m:oMath>
          <m:r>
            <m:rPr>
              <m:nor/>
              <m:sty m:val="p"/>
            </m:rPr>
            <w:rPr>
              <w:rFonts w:hint="default" w:ascii="Cambria Math" w:hAnsi="Cambria Math" w:eastAsia="宋体" w:cs="Times New Roman"/>
              <w:b w:val="0"/>
              <w:i w:val="0"/>
              <w:kern w:val="2"/>
              <w:sz w:val="24"/>
              <w:szCs w:val="24"/>
              <w:lang w:val="en-US" w:bidi="ar-SA"/>
            </w:rPr>
            <m:t>P总=1230×1.05=1291.5 MW</m:t>
          </m:r>
        </m:oMath>
      </m:oMathPara>
    </w:p>
    <w:p w14:paraId="46E4DBD8">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总无功负荷为</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 </w:t>
      </w:r>
    </w:p>
    <w:p w14:paraId="1EC3E566">
      <w:pPr>
        <w:spacing w:line="400" w:lineRule="exact"/>
        <w:jc w:val="center"/>
        <w:rPr>
          <w:rFonts w:hint="default" w:ascii="Times New Roman" w:hAnsi="Times New Roman" w:eastAsia="宋体" w:cs="Times New Roman"/>
          <w:sz w:val="24"/>
        </w:rPr>
      </w:pPr>
      <m:oMathPara>
        <m:oMath>
          <m:r>
            <m:rPr>
              <m:nor/>
              <m:sty m:val="p"/>
            </m:rPr>
            <w:rPr>
              <w:rFonts w:hint="default" w:ascii="Cambria Math" w:hAnsi="Cambria Math" w:eastAsia="宋体" w:cs="Times New Roman"/>
              <w:b w:val="0"/>
              <w:i w:val="0"/>
              <w:kern w:val="2"/>
              <w:sz w:val="24"/>
              <w:szCs w:val="24"/>
              <w:lang w:val="en-US" w:bidi="ar-SA"/>
            </w:rPr>
            <m:t>Q总=590×1.05=619.5 Mvar</m:t>
          </m:r>
        </m:oMath>
      </m:oMathPara>
    </w:p>
    <w:p w14:paraId="7A712A17">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稳定风险分析：</w:t>
      </w:r>
    </w:p>
    <w:p w14:paraId="77010DEC">
      <w:pPr>
        <w:numPr>
          <w:ilvl w:val="0"/>
          <w:numId w:val="1"/>
        </w:num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电压稳定风险：在高负荷情况下，线路无功损耗大幅增加，系统对无功功率的需求达到顶峰。若无功补偿不足，母线电压，尤其是远离电源的负荷中心母线电压，可能被拉低至运行下限，存在较高的电压失稳风险。</w:t>
      </w:r>
    </w:p>
    <w:p w14:paraId="5A58CE10">
      <w:pPr>
        <w:numPr>
          <w:ilvl w:val="0"/>
          <w:numId w:val="1"/>
        </w:numPr>
        <w:spacing w:line="400" w:lineRule="exact"/>
        <w:ind w:left="0" w:leftChars="0" w:firstLine="0" w:firstLineChars="0"/>
        <w:rPr>
          <w:rFonts w:hint="default" w:ascii="Times New Roman" w:hAnsi="Times New Roman" w:eastAsia="宋体" w:cs="Times New Roman"/>
          <w:sz w:val="24"/>
        </w:rPr>
      </w:pPr>
      <w:r>
        <w:rPr>
          <w:rFonts w:hint="default" w:ascii="Times New Roman" w:hAnsi="Times New Roman" w:eastAsia="宋体" w:cs="Times New Roman"/>
          <w:sz w:val="24"/>
        </w:rPr>
        <w:t>功角稳定风险：重载线路的传输功率接近其热稳定极限，导致系统等值电抗增大，电气距离变长。一旦发生扰动，发电机间的同步功率系数减小，更容易引发功角失稳。</w:t>
      </w:r>
    </w:p>
    <w:p w14:paraId="1B2CC174">
      <w:pPr>
        <w:numPr>
          <w:ilvl w:val="0"/>
          <w:numId w:val="1"/>
        </w:numPr>
        <w:spacing w:line="400" w:lineRule="exact"/>
        <w:ind w:left="0" w:leftChars="0" w:firstLine="0" w:firstLineChars="0"/>
        <w:rPr>
          <w:rFonts w:hint="default" w:ascii="Times New Roman" w:hAnsi="Times New Roman" w:eastAsia="宋体" w:cs="Times New Roman"/>
          <w:sz w:val="24"/>
        </w:rPr>
      </w:pPr>
      <w:r>
        <w:rPr>
          <w:rFonts w:hint="default" w:ascii="Times New Roman" w:hAnsi="Times New Roman" w:eastAsia="宋体" w:cs="Times New Roman"/>
          <w:sz w:val="24"/>
        </w:rPr>
        <w:t>N-1校验风险：在此方式下，任何一条关键线路因故障退出运行，都可能导致潮流大规模转移，引起其他线路过载，形成连锁故障。</w:t>
      </w:r>
    </w:p>
    <w:p w14:paraId="36DC4902">
      <w:p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此方式是评估系统在最大压力下稳定性能的典型场景。</w:t>
      </w:r>
    </w:p>
    <w:p w14:paraId="53ADC0CA">
      <w:pPr>
        <w:pStyle w:val="4"/>
        <w:bidi w:val="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.2.2 方式二：负荷高峰期</w:t>
      </w:r>
      <w:r>
        <w:rPr>
          <w:rFonts w:hint="default" w:ascii="Times New Roman" w:hAnsi="Times New Roman" w:cs="Times New Roman"/>
          <w:lang w:val="en-US" w:eastAsia="zh-CN"/>
        </w:rPr>
        <w:t>开环运行</w:t>
      </w:r>
      <w:r>
        <w:rPr>
          <w:rFonts w:hint="default" w:ascii="Times New Roman" w:hAnsi="Times New Roman" w:cs="Times New Roman"/>
        </w:rPr>
        <w:t>方式</w:t>
      </w:r>
    </w:p>
    <w:p w14:paraId="762477A1">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方式描述：在方式一（晚高峰大负荷）的基础上，假设连接#</w:t>
      </w:r>
      <w:r>
        <w:rPr>
          <w:rFonts w:hint="default" w:ascii="Times New Roman" w:hAnsi="Times New Roman" w:cs="Times New Roman"/>
          <w:sz w:val="24"/>
          <w:lang w:val="en-US" w:eastAsia="zh-CN"/>
        </w:rPr>
        <w:t>6</w:t>
      </w:r>
      <w:r>
        <w:rPr>
          <w:rFonts w:hint="default" w:ascii="Times New Roman" w:hAnsi="Times New Roman" w:eastAsia="宋体" w:cs="Times New Roman"/>
          <w:sz w:val="24"/>
        </w:rPr>
        <w:t>（</w:t>
      </w:r>
      <w:r>
        <w:rPr>
          <w:rFonts w:hint="default" w:ascii="Times New Roman" w:hAnsi="Times New Roman" w:cs="Times New Roman"/>
          <w:sz w:val="24"/>
          <w:lang w:val="en-US" w:eastAsia="zh-CN"/>
        </w:rPr>
        <w:t>发电机高压母线节点</w:t>
      </w:r>
      <w:r>
        <w:rPr>
          <w:rFonts w:hint="default" w:ascii="Times New Roman" w:hAnsi="Times New Roman" w:eastAsia="宋体" w:cs="Times New Roman"/>
          <w:sz w:val="24"/>
        </w:rPr>
        <w:t>）与#5变电站（最大负荷站）之间的线路（长度30km）因计划检修而退出运行。此时，系统不仅处于负荷高峰，同时</w:t>
      </w:r>
      <w:r>
        <w:rPr>
          <w:rFonts w:hint="default" w:ascii="Times New Roman" w:hAnsi="Times New Roman" w:cs="Times New Roman"/>
          <w:sz w:val="24"/>
          <w:lang w:val="en-US" w:eastAsia="zh-CN"/>
        </w:rPr>
        <w:t>系统开环运行，</w:t>
      </w:r>
      <w:r>
        <w:rPr>
          <w:rFonts w:hint="default" w:ascii="Times New Roman" w:hAnsi="Times New Roman" w:eastAsia="宋体" w:cs="Times New Roman"/>
          <w:sz w:val="24"/>
        </w:rPr>
        <w:t>网络结构被削弱。</w:t>
      </w:r>
    </w:p>
    <w:p w14:paraId="2BD3083B">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稳定风险分析：</w:t>
      </w:r>
    </w:p>
    <w:p w14:paraId="713D3780">
      <w:pPr>
        <w:numPr>
          <w:ilvl w:val="0"/>
          <w:numId w:val="2"/>
        </w:num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潮流转移与线路过载风险：该线路退出后，原本由其输送的功率将转移至剩余的联络线上，可能导致与</w:t>
      </w:r>
      <w:r>
        <w:rPr>
          <w:rFonts w:hint="default" w:ascii="Times New Roman" w:hAnsi="Times New Roman" w:cs="Times New Roman"/>
          <w:sz w:val="24"/>
          <w:lang w:val="en-US" w:eastAsia="zh-CN"/>
        </w:rPr>
        <w:t>发电机节点</w:t>
      </w:r>
      <w:r>
        <w:rPr>
          <w:rFonts w:hint="default" w:ascii="Times New Roman" w:hAnsi="Times New Roman" w:eastAsia="宋体" w:cs="Times New Roman"/>
          <w:sz w:val="24"/>
        </w:rPr>
        <w:t>相连的另一回线路或其它路径的线路严重过载，超出其热稳定极限。</w:t>
      </w:r>
    </w:p>
    <w:p w14:paraId="212236F3">
      <w:pPr>
        <w:numPr>
          <w:ilvl w:val="0"/>
          <w:numId w:val="2"/>
        </w:numPr>
        <w:spacing w:line="400" w:lineRule="exact"/>
        <w:ind w:left="0" w:leftChars="0" w:firstLine="0" w:firstLineChars="0"/>
        <w:rPr>
          <w:rFonts w:hint="default" w:ascii="Times New Roman" w:hAnsi="Times New Roman" w:eastAsia="宋体" w:cs="Times New Roman"/>
          <w:sz w:val="24"/>
        </w:rPr>
      </w:pPr>
      <w:r>
        <w:rPr>
          <w:rFonts w:hint="default" w:ascii="Times New Roman" w:hAnsi="Times New Roman" w:eastAsia="宋体" w:cs="Times New Roman"/>
          <w:sz w:val="24"/>
        </w:rPr>
        <w:t>功角稳定风险显著增加：网络结构的削弱使得系统的整体电气联系变差，转移阻抗增大。这导致发电厂G与无穷大系统之间的电气距离显著增加，同步能力下降。在此方式下发生故障，发电机的功角摇摆幅度将更大，极限切除时间更短，系统暂态稳定裕度大大降低。</w:t>
      </w:r>
    </w:p>
    <w:p w14:paraId="1B2D8266">
      <w:pPr>
        <w:numPr>
          <w:ilvl w:val="0"/>
          <w:numId w:val="2"/>
        </w:numPr>
        <w:spacing w:line="400" w:lineRule="exact"/>
        <w:ind w:left="0" w:leftChars="0" w:firstLine="0" w:firstLineChars="0"/>
        <w:rPr>
          <w:rFonts w:hint="default" w:ascii="Times New Roman" w:hAnsi="Times New Roman" w:eastAsia="宋体" w:cs="Times New Roman"/>
          <w:sz w:val="24"/>
        </w:rPr>
      </w:pPr>
      <w:r>
        <w:rPr>
          <w:rFonts w:hint="default" w:ascii="Times New Roman" w:hAnsi="Times New Roman" w:eastAsia="宋体" w:cs="Times New Roman"/>
          <w:sz w:val="24"/>
        </w:rPr>
        <w:t>电压稳定风险加剧：潮流的非正常分布会增加相关路径上的无功损耗，同时削弱了电压支撑，可能引发局部区域的电压崩溃。</w:t>
      </w:r>
    </w:p>
    <w:p w14:paraId="46F70D5E">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此方式是“最恶劣运行方式”的典型代表，结合了高负荷与薄弱网架，是稳定分析和安全校核的重点。</w:t>
      </w:r>
    </w:p>
    <w:p w14:paraId="2DB1BD82">
      <w:pPr>
        <w:pStyle w:val="4"/>
        <w:bidi w:val="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.3 小结</w:t>
      </w:r>
    </w:p>
    <w:p w14:paraId="62F72AC4">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综上所述，本设计确定了 “晚高峰大负荷方式” 和 “</w:t>
      </w:r>
      <w:r>
        <w:rPr>
          <w:rFonts w:hint="default" w:ascii="Times New Roman" w:hAnsi="Times New Roman" w:cs="Times New Roman"/>
          <w:sz w:val="24"/>
          <w:lang w:val="en-US" w:eastAsia="zh-CN"/>
        </w:rPr>
        <w:t>负荷高峰期开环运行方式</w:t>
      </w:r>
      <w:r>
        <w:rPr>
          <w:rFonts w:hint="default" w:ascii="Times New Roman" w:hAnsi="Times New Roman" w:eastAsia="宋体" w:cs="Times New Roman"/>
          <w:sz w:val="24"/>
        </w:rPr>
        <w:t>” 作为后续稳定分析的基础运行方式。这两种方式分别从负荷水平和网络结构两个维度触及了系统稳定运行的边界，能够有效地暴露系统的潜在风险，为后续的潮流计算、故障集选择及稳定控制措施研究提供了明确且具有挑战性的分析场景。</w:t>
      </w:r>
    </w:p>
    <w:p w14:paraId="712851BE">
      <w:pPr>
        <w:pStyle w:val="2"/>
        <w:numPr>
          <w:ilvl w:val="0"/>
          <w:numId w:val="3"/>
        </w:numPr>
        <w:bidi w:val="0"/>
        <w:rPr>
          <w:rFonts w:hint="default" w:ascii="Times New Roman" w:hAnsi="Times New Roman" w:cs="Times New Roman"/>
          <w:lang w:val="en-US" w:eastAsia="zh-CN"/>
        </w:rPr>
      </w:pPr>
      <w:bookmarkStart w:id="7" w:name="_Toc796"/>
      <w:r>
        <w:rPr>
          <w:rFonts w:hint="default" w:ascii="Times New Roman" w:hAnsi="Times New Roman" w:cs="Times New Roman"/>
          <w:lang w:val="en-US" w:eastAsia="zh-CN"/>
        </w:rPr>
        <w:t>基于DSP软件的潮流计算与结果比较</w:t>
      </w:r>
      <w:bookmarkEnd w:id="7"/>
    </w:p>
    <w:p w14:paraId="7029DDCD">
      <w:pPr>
        <w:spacing w:line="400" w:lineRule="exact"/>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为验证自编MATLAB潮流计算程序的正确性与有效性，并熟悉工业界主流的分析工具，本设计选用中国电力科学研究院开发的DSP（Domestic Stability Program）电力系统分析软件作为商用软件平台，对第</w:t>
      </w:r>
      <w:r>
        <w:rPr>
          <w:rFonts w:hint="default" w:ascii="Times New Roman" w:hAnsi="Times New Roman" w:cs="Times New Roman"/>
          <w:sz w:val="24"/>
          <w:lang w:val="en-US" w:eastAsia="zh-CN"/>
        </w:rPr>
        <w:t>二</w:t>
      </w:r>
      <w:r>
        <w:rPr>
          <w:rFonts w:hint="default" w:ascii="Times New Roman" w:hAnsi="Times New Roman" w:cs="Times New Roman"/>
          <w:sz w:val="24"/>
        </w:rPr>
        <w:t>章中确定的两种运行方式进行了潮流计算，并对结果进行了详细的对比分析。</w:t>
      </w:r>
    </w:p>
    <w:p w14:paraId="07153535">
      <w:pPr>
        <w:pStyle w:val="3"/>
        <w:bidi w:val="0"/>
        <w:rPr>
          <w:rFonts w:hint="default" w:ascii="Times New Roman" w:hAnsi="Times New Roman" w:cs="Times New Roman"/>
          <w:lang w:val="en-US" w:eastAsia="zh-CN"/>
        </w:rPr>
      </w:pPr>
      <w:bookmarkStart w:id="8" w:name="_Toc10366"/>
      <w:r>
        <w:rPr>
          <w:rFonts w:hint="default" w:ascii="Times New Roman" w:hAnsi="Times New Roman" w:cs="Times New Roman"/>
          <w:lang w:val="en-US" w:eastAsia="zh-CN"/>
        </w:rPr>
        <w:t>4.1 DSP软件计算过程简述</w:t>
      </w:r>
      <w:bookmarkEnd w:id="8"/>
    </w:p>
    <w:p w14:paraId="0986926A">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4.1.1 数据建模</w:t>
      </w:r>
    </w:p>
    <w:p w14:paraId="481A37E3">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在DSP软件中，依据任务书提供的电网结构、参数及第1章确定的运行方式，建立了完整的计算模型。</w:t>
      </w:r>
    </w:p>
    <w:p w14:paraId="45A5CB6B">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节点数据：正确定义了各节点的类型（平衡节点、PV节点、PQ节点）和相应的给定值（#1母线电压230kV，发电厂G高压母线电压242kV、出力给定，各负荷站功率给定）。</w:t>
      </w:r>
    </w:p>
    <w:p w14:paraId="7D5C3FFB">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线路数据：输入了所有线路的长度及正序参数（r=0.054Ω/km, x=0.308Ω/km, C=0.0116µF/km）。</w:t>
      </w:r>
    </w:p>
    <w:p w14:paraId="35D94E35">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发电机与变压器数据：建立了发电厂G的</w:t>
      </w:r>
      <w:r>
        <w:rPr>
          <w:rFonts w:hint="default" w:ascii="Times New Roman" w:hAnsi="Times New Roman" w:cs="Times New Roman"/>
          <w:sz w:val="24"/>
          <w:lang w:val="en-US" w:eastAsia="zh-CN"/>
        </w:rPr>
        <w:t>三阶</w:t>
      </w:r>
      <w:r>
        <w:rPr>
          <w:rFonts w:hint="default" w:ascii="Times New Roman" w:hAnsi="Times New Roman" w:cs="Times New Roman"/>
          <w:sz w:val="24"/>
        </w:rPr>
        <w:t>等值发电机模型，并设置了升压变的参数（Vs%=10.5%，变比10.5/242kV）。</w:t>
      </w:r>
    </w:p>
    <w:p w14:paraId="44C9408D">
      <w:pPr>
        <w:pStyle w:val="4"/>
        <w:bidi w:val="0"/>
        <w:rPr>
          <w:rFonts w:hint="default" w:ascii="Times New Roman" w:hAnsi="Times New Roman" w:cs="Times New Roman"/>
          <w:lang w:val="en-US" w:eastAsia="zh-CN"/>
        </w:rPr>
      </w:pPr>
      <w:r>
        <w:rPr>
          <w:rFonts w:hint="default" w:ascii="Times New Roman" w:hAnsi="Times New Roman" w:cs="Times New Roman"/>
        </w:rPr>
        <w:t xml:space="preserve">4.1.2 </w:t>
      </w:r>
      <w:r>
        <w:rPr>
          <w:rFonts w:hint="default" w:ascii="Times New Roman" w:hAnsi="Times New Roman" w:cs="Times New Roman"/>
          <w:lang w:val="en-US" w:eastAsia="zh-CN"/>
        </w:rPr>
        <w:t>潮流计算执行</w:t>
      </w:r>
    </w:p>
    <w:p w14:paraId="7F639731">
      <w:pPr>
        <w:spacing w:line="300" w:lineRule="auto"/>
        <w:ind w:firstLine="480" w:firstLineChars="200"/>
        <w:jc w:val="both"/>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DSP潮流计算程序代码界面如图</w:t>
      </w:r>
      <w:r>
        <w:rPr>
          <w:rFonts w:hint="default" w:ascii="Times New Roman" w:hAnsi="Times New Roman" w:cs="Times New Roman"/>
          <w:sz w:val="24"/>
          <w:szCs w:val="32"/>
          <w:lang w:val="en-US" w:eastAsia="zh-CN"/>
        </w:rPr>
        <w:t>4</w:t>
      </w:r>
      <w:r>
        <w:rPr>
          <w:rFonts w:hint="default" w:ascii="Times New Roman" w:hAnsi="Times New Roman" w:eastAsia="宋体" w:cs="Times New Roman"/>
          <w:sz w:val="24"/>
          <w:szCs w:val="32"/>
          <w:lang w:val="en-US" w:eastAsia="zh-CN"/>
        </w:rPr>
        <w:t>-</w:t>
      </w:r>
      <w:r>
        <w:rPr>
          <w:rFonts w:hint="default" w:ascii="Times New Roman" w:hAnsi="Times New Roman" w:cs="Times New Roman"/>
          <w:sz w:val="24"/>
          <w:szCs w:val="32"/>
          <w:lang w:val="en-US" w:eastAsia="zh-CN"/>
        </w:rPr>
        <w:t>1</w:t>
      </w:r>
      <w:r>
        <w:rPr>
          <w:rFonts w:hint="default" w:ascii="Times New Roman" w:hAnsi="Times New Roman" w:eastAsia="宋体" w:cs="Times New Roman"/>
          <w:sz w:val="24"/>
          <w:szCs w:val="32"/>
          <w:lang w:val="en-US" w:eastAsia="zh-CN"/>
        </w:rPr>
        <w:t>。</w:t>
      </w:r>
    </w:p>
    <w:p w14:paraId="39EF10CC">
      <w:pPr>
        <w:spacing w:line="300" w:lineRule="auto"/>
        <w:ind w:firstLine="420" w:firstLineChars="20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406265" cy="3834130"/>
            <wp:effectExtent l="0" t="0" r="13335" b="1397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6"/>
                    <a:stretch>
                      <a:fillRect/>
                    </a:stretch>
                  </pic:blipFill>
                  <pic:spPr>
                    <a:xfrm>
                      <a:off x="0" y="0"/>
                      <a:ext cx="4406265" cy="3834130"/>
                    </a:xfrm>
                    <a:prstGeom prst="rect">
                      <a:avLst/>
                    </a:prstGeom>
                    <a:noFill/>
                    <a:ln>
                      <a:noFill/>
                    </a:ln>
                  </pic:spPr>
                </pic:pic>
              </a:graphicData>
            </a:graphic>
          </wp:inline>
        </w:drawing>
      </w:r>
    </w:p>
    <w:p w14:paraId="77EAAD40">
      <w:pPr>
        <w:spacing w:line="300" w:lineRule="auto"/>
        <w:ind w:firstLine="420" w:firstLineChars="200"/>
        <w:jc w:val="center"/>
        <w:rPr>
          <w:rFonts w:hint="default" w:ascii="Times New Roman" w:hAnsi="Times New Roman" w:cs="Times New Roman"/>
          <w:b/>
          <w:bCs/>
          <w:sz w:val="21"/>
          <w:szCs w:val="21"/>
          <w:lang w:val="en-US" w:eastAsia="zh-CN"/>
        </w:rPr>
      </w:pPr>
      <w:r>
        <w:rPr>
          <w:rFonts w:hint="default" w:ascii="Times New Roman" w:hAnsi="Times New Roman" w:cs="Times New Roman"/>
          <w:sz w:val="21"/>
          <w:szCs w:val="21"/>
          <w:lang w:val="en-US" w:eastAsia="zh-CN"/>
        </w:rPr>
        <w:t>图4-1 DSP潮流计算程序代码界面</w:t>
      </w:r>
    </w:p>
    <w:p w14:paraId="0059F43E">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在DSP软件中，选择其内置的牛顿-拉夫逊法潮流计算模块。</w:t>
      </w:r>
    </w:p>
    <w:p w14:paraId="6461ECF6">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分别对 “方式一：晚高峰大负荷” 和 “方式二：</w:t>
      </w:r>
      <w:r>
        <w:rPr>
          <w:rFonts w:hint="default" w:ascii="Times New Roman" w:hAnsi="Times New Roman" w:cs="Times New Roman"/>
          <w:sz w:val="24"/>
          <w:lang w:eastAsia="zh-CN"/>
        </w:rPr>
        <w:t>负荷高峰期开环运行方式</w:t>
      </w:r>
      <w:r>
        <w:rPr>
          <w:rFonts w:hint="default" w:ascii="Times New Roman" w:hAnsi="Times New Roman" w:cs="Times New Roman"/>
          <w:sz w:val="24"/>
        </w:rPr>
        <w:t>” 进行计算。</w:t>
      </w:r>
    </w:p>
    <w:p w14:paraId="58DA9F50">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设置收敛精度为</w:t>
      </w:r>
      <m:oMath>
        <m:sSup>
          <m:sSupPr>
            <m:ctrlPr>
              <w:rPr>
                <w:rFonts w:hint="default" w:ascii="Cambria Math" w:hAnsi="Cambria Math" w:cs="Times New Roman"/>
                <w:kern w:val="2"/>
                <w:sz w:val="24"/>
                <w:szCs w:val="24"/>
                <w:vertAlign w:val="baseline"/>
                <w:lang w:val="en-US" w:bidi="ar-SA"/>
              </w:rPr>
            </m:ctrlPr>
          </m:sSupPr>
          <m:e>
            <m:r>
              <m:rPr>
                <m:nor/>
                <m:sty m:val="p"/>
              </m:rPr>
              <w:rPr>
                <w:rFonts w:hint="default" w:ascii="Cambria Math" w:hAnsi="Cambria Math" w:cs="Times New Roman"/>
                <w:b w:val="0"/>
                <w:i w:val="0"/>
                <w:kern w:val="2"/>
                <w:sz w:val="24"/>
                <w:szCs w:val="24"/>
                <w:vertAlign w:val="baseline"/>
                <w:lang w:val="en-US" w:eastAsia="zh-CN" w:bidi="ar-SA"/>
              </w:rPr>
              <m:t>10</m:t>
            </m:r>
            <m:ctrlPr>
              <w:rPr>
                <w:rFonts w:hint="default" w:ascii="Cambria Math" w:hAnsi="Cambria Math" w:cs="Times New Roman"/>
                <w:kern w:val="2"/>
                <w:sz w:val="24"/>
                <w:szCs w:val="24"/>
                <w:vertAlign w:val="baseline"/>
                <w:lang w:val="en-US" w:bidi="ar-SA"/>
              </w:rPr>
            </m:ctrlPr>
          </m:e>
          <m:sup>
            <m:r>
              <m:rPr>
                <m:nor/>
                <m:sty m:val="p"/>
              </m:rPr>
              <w:rPr>
                <w:rFonts w:hint="default" w:ascii="Cambria Math" w:hAnsi="Cambria Math" w:cs="Times New Roman"/>
                <w:b w:val="0"/>
                <w:i w:val="0"/>
                <w:kern w:val="2"/>
                <w:sz w:val="24"/>
                <w:szCs w:val="24"/>
                <w:vertAlign w:val="baseline"/>
                <w:lang w:val="en-US" w:eastAsia="zh-CN" w:bidi="ar-SA"/>
              </w:rPr>
              <m:t>−8</m:t>
            </m:r>
            <m:ctrlPr>
              <w:rPr>
                <w:rFonts w:hint="default" w:ascii="Cambria Math" w:hAnsi="Cambria Math" w:cs="Times New Roman"/>
                <w:kern w:val="2"/>
                <w:sz w:val="24"/>
                <w:szCs w:val="24"/>
                <w:vertAlign w:val="baseline"/>
                <w:lang w:val="en-US" w:bidi="ar-SA"/>
              </w:rPr>
            </m:ctrlPr>
          </m:sup>
        </m:sSup>
        <m:r>
          <m:rPr>
            <m:nor/>
            <m:sty m:val="p"/>
          </m:rPr>
          <w:rPr>
            <w:rFonts w:hint="default" w:ascii="Cambria Math" w:hAnsi="Cambria Math" w:cs="Times New Roman"/>
            <w:b w:val="0"/>
            <w:i w:val="0"/>
            <w:kern w:val="2"/>
            <w:sz w:val="24"/>
            <w:szCs w:val="24"/>
            <w:lang w:val="en-US" w:bidi="ar-SA"/>
          </w:rPr>
          <m:t>p.u.</m:t>
        </m:r>
      </m:oMath>
      <w:r>
        <w:rPr>
          <w:rFonts w:hint="default" w:ascii="Times New Roman" w:hAnsi="Times New Roman" w:cs="Times New Roman"/>
          <w:sz w:val="24"/>
        </w:rPr>
        <w:t>，与自编程序保持一致。软件在两种方式下均一次执行成功，快速输出收敛结果。</w:t>
      </w:r>
    </w:p>
    <w:p w14:paraId="4B41C216">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4.1.3潮流图结果展示</w:t>
      </w:r>
    </w:p>
    <w:p w14:paraId="53AD90A7">
      <w:pPr>
        <w:spacing w:line="240" w:lineRule="auto"/>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下图4-2为使用DSP软件建立的潮流图：</w:t>
      </w:r>
      <w:r>
        <w:rPr>
          <w:rFonts w:hint="default" w:ascii="Times New Roman" w:hAnsi="Times New Roman" w:cs="Times New Roman"/>
          <w:sz w:val="24"/>
          <w:lang w:val="en-US" w:eastAsia="zh-CN"/>
        </w:rPr>
        <w:br w:type="textWrapping"/>
      </w:r>
      <w:r>
        <w:rPr>
          <w:rFonts w:hint="default" w:ascii="Times New Roman" w:hAnsi="Times New Roman" w:cs="Times New Roman"/>
          <w:sz w:val="24"/>
          <w:lang w:val="en-US" w:eastAsia="zh-CN"/>
        </w:rPr>
        <w:drawing>
          <wp:inline distT="0" distB="0" distL="114300" distR="114300">
            <wp:extent cx="5684520" cy="2846070"/>
            <wp:effectExtent l="0" t="0" r="11430" b="11430"/>
            <wp:docPr id="1" name="图片 1" descr="a4c0ef4484c0372034ae2161f8b0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4c0ef4484c0372034ae2161f8b0cda7"/>
                    <pic:cNvPicPr>
                      <a:picLocks noChangeAspect="1"/>
                    </pic:cNvPicPr>
                  </pic:nvPicPr>
                  <pic:blipFill>
                    <a:blip r:embed="rId7"/>
                    <a:stretch>
                      <a:fillRect/>
                    </a:stretch>
                  </pic:blipFill>
                  <pic:spPr>
                    <a:xfrm>
                      <a:off x="0" y="0"/>
                      <a:ext cx="5684520" cy="2846070"/>
                    </a:xfrm>
                    <a:prstGeom prst="rect">
                      <a:avLst/>
                    </a:prstGeom>
                  </pic:spPr>
                </pic:pic>
              </a:graphicData>
            </a:graphic>
          </wp:inline>
        </w:drawing>
      </w:r>
    </w:p>
    <w:p w14:paraId="18CFB3CE">
      <w:pPr>
        <w:spacing w:line="400" w:lineRule="exact"/>
        <w:ind w:firstLine="420" w:firstLineChars="20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图4-2 方式一潮流图</w:t>
      </w:r>
    </w:p>
    <w:p w14:paraId="34D0966F">
      <w:pPr>
        <w:pStyle w:val="3"/>
        <w:bidi w:val="0"/>
        <w:rPr>
          <w:rFonts w:hint="default" w:ascii="Times New Roman" w:hAnsi="Times New Roman" w:cs="Times New Roman"/>
          <w:lang w:val="en-US" w:eastAsia="zh-CN"/>
        </w:rPr>
      </w:pPr>
      <w:bookmarkStart w:id="9" w:name="_Toc404"/>
      <w:r>
        <w:rPr>
          <w:rFonts w:hint="default" w:ascii="Times New Roman" w:hAnsi="Times New Roman" w:cs="Times New Roman"/>
        </w:rPr>
        <w:t xml:space="preserve">4.2 </w:t>
      </w:r>
      <w:r>
        <w:rPr>
          <w:rFonts w:hint="default" w:ascii="Times New Roman" w:hAnsi="Times New Roman" w:cs="Times New Roman"/>
          <w:lang w:val="en-US" w:eastAsia="zh-CN"/>
        </w:rPr>
        <w:t>结果对比与分析</w:t>
      </w:r>
      <w:bookmarkEnd w:id="9"/>
    </w:p>
    <w:p w14:paraId="48D46DD5">
      <w:pPr>
        <w:spacing w:line="400" w:lineRule="exact"/>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为定量比较自编MATLAB程序与DSP商业软件的计算结果，选取了关键节点的电压幅值、电压相角以及关键线路的潮流功率作为比较对象。</w:t>
      </w:r>
    </w:p>
    <w:p w14:paraId="70D9210F">
      <w:pPr>
        <w:pStyle w:val="4"/>
        <w:bidi w:val="0"/>
        <w:rPr>
          <w:rFonts w:hint="default" w:ascii="Times New Roman" w:hAnsi="Times New Roman" w:cs="Times New Roman"/>
        </w:rPr>
      </w:pPr>
      <w:r>
        <w:rPr>
          <w:rFonts w:hint="default" w:ascii="Times New Roman" w:hAnsi="Times New Roman" w:cs="Times New Roman"/>
        </w:rPr>
        <w:t xml:space="preserve">4.2.1 </w:t>
      </w:r>
      <w:r>
        <w:rPr>
          <w:rFonts w:hint="default" w:ascii="Times New Roman" w:hAnsi="Times New Roman" w:cs="Times New Roman"/>
          <w:lang w:val="en-US" w:eastAsia="zh-CN"/>
        </w:rPr>
        <w:t>收敛情况对比</w:t>
      </w:r>
    </w:p>
    <w:p w14:paraId="73509FBB">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自编MATLAB程序：对于两种运行方式，均能在4-6次迭代内收敛，最大功率不平衡量小于10−810−8 p.u.，表现出良好的收敛特性。</w:t>
      </w:r>
    </w:p>
    <w:p w14:paraId="1086ECA5">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DSP软件：作为成熟的商业软件，其潮流计算</w:t>
      </w:r>
      <w:r>
        <w:rPr>
          <w:rFonts w:hint="default" w:ascii="Times New Roman" w:hAnsi="Times New Roman" w:cs="Times New Roman"/>
          <w:sz w:val="24"/>
          <w:lang w:val="en-US" w:eastAsia="zh-CN"/>
        </w:rPr>
        <w:t>可以选择</w:t>
      </w:r>
      <w:r>
        <w:rPr>
          <w:rFonts w:hint="default" w:ascii="Times New Roman" w:hAnsi="Times New Roman" w:cs="Times New Roman"/>
          <w:sz w:val="24"/>
        </w:rPr>
        <w:t>基于牛顿-拉夫逊法</w:t>
      </w:r>
      <w:r>
        <w:rPr>
          <w:rFonts w:hint="default" w:ascii="Times New Roman" w:hAnsi="Times New Roman" w:cs="Times New Roman"/>
          <w:sz w:val="24"/>
          <w:lang w:val="en-US" w:eastAsia="zh-CN"/>
        </w:rPr>
        <w:t>或PQ分解法</w:t>
      </w:r>
      <w:r>
        <w:rPr>
          <w:rFonts w:hint="default" w:ascii="Times New Roman" w:hAnsi="Times New Roman" w:cs="Times New Roman"/>
          <w:sz w:val="24"/>
        </w:rPr>
        <w:t>，</w:t>
      </w:r>
      <w:r>
        <w:rPr>
          <w:rFonts w:hint="default" w:ascii="Times New Roman" w:hAnsi="Times New Roman" w:cs="Times New Roman"/>
          <w:sz w:val="24"/>
          <w:lang w:val="en-US" w:eastAsia="zh-CN"/>
        </w:rPr>
        <w:t>两者均</w:t>
      </w:r>
      <w:r>
        <w:rPr>
          <w:rFonts w:hint="default" w:ascii="Times New Roman" w:hAnsi="Times New Roman" w:cs="Times New Roman"/>
          <w:sz w:val="24"/>
        </w:rPr>
        <w:t>在3-5次迭代内即可收敛至更高精度的解，计算速度更快，鲁棒性更强。</w:t>
      </w:r>
    </w:p>
    <w:p w14:paraId="4029CBA7">
      <w:pPr>
        <w:pStyle w:val="4"/>
        <w:bidi w:val="0"/>
        <w:rPr>
          <w:rFonts w:hint="default" w:ascii="Times New Roman" w:hAnsi="Times New Roman" w:cs="Times New Roman"/>
          <w:lang w:val="en-US" w:eastAsia="zh-CN"/>
        </w:rPr>
      </w:pPr>
      <w:r>
        <w:rPr>
          <w:rFonts w:hint="default" w:ascii="Times New Roman" w:hAnsi="Times New Roman" w:cs="Times New Roman"/>
        </w:rPr>
        <w:t xml:space="preserve">4.2.2 </w:t>
      </w:r>
      <w:r>
        <w:rPr>
          <w:rFonts w:hint="default" w:ascii="Times New Roman" w:hAnsi="Times New Roman" w:cs="Times New Roman"/>
          <w:lang w:val="en-US" w:eastAsia="zh-CN"/>
        </w:rPr>
        <w:t>计算结果一致性分析</w:t>
      </w:r>
    </w:p>
    <w:p w14:paraId="7CE199EC">
      <w:pPr>
        <w:spacing w:line="400" w:lineRule="exact"/>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方式一（晚高峰大负荷）：</w:t>
      </w:r>
    </w:p>
    <w:p w14:paraId="08F9C557">
      <w:pPr>
        <w:spacing w:line="240" w:lineRule="auto"/>
        <w:ind w:firstLine="420" w:firstLineChars="20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表4-1 方式二线路潮流计算结果对比（注：DSP直接使用双回线模型）</w:t>
      </w:r>
    </w:p>
    <w:tbl>
      <w:tblPr>
        <w:tblStyle w:val="7"/>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8"/>
        <w:gridCol w:w="948"/>
        <w:gridCol w:w="948"/>
        <w:gridCol w:w="1033"/>
        <w:gridCol w:w="1033"/>
        <w:gridCol w:w="948"/>
        <w:gridCol w:w="948"/>
        <w:gridCol w:w="1033"/>
        <w:gridCol w:w="1033"/>
      </w:tblGrid>
      <w:tr w14:paraId="75D41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single" w:color="000000" w:sz="12" w:space="0"/>
              <w:left w:val="nil"/>
              <w:bottom w:val="single" w:color="000000" w:sz="4" w:space="0"/>
              <w:right w:val="nil"/>
              <w:tl2br w:val="nil"/>
            </w:tcBorders>
            <w:shd w:val="clear" w:color="auto" w:fill="FFFFFF"/>
            <w:vAlign w:val="center"/>
          </w:tcPr>
          <w:p w14:paraId="3E1EFA8A">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线路（单回）</w:t>
            </w:r>
          </w:p>
        </w:tc>
        <w:tc>
          <w:tcPr>
            <w:tcW w:w="555" w:type="pct"/>
            <w:tcBorders>
              <w:top w:val="single" w:color="000000" w:sz="12" w:space="0"/>
              <w:left w:val="nil"/>
              <w:bottom w:val="single" w:color="000000" w:sz="4" w:space="0"/>
              <w:right w:val="nil"/>
            </w:tcBorders>
            <w:shd w:val="clear" w:color="auto" w:fill="FFFFFF"/>
            <w:vAlign w:val="center"/>
          </w:tcPr>
          <w:p w14:paraId="78E52B9F">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Matlab有功潮流（MW）</w:t>
            </w:r>
          </w:p>
        </w:tc>
        <w:tc>
          <w:tcPr>
            <w:tcW w:w="537" w:type="pct"/>
            <w:tcBorders>
              <w:top w:val="single" w:color="000000" w:sz="12" w:space="0"/>
              <w:left w:val="nil"/>
              <w:bottom w:val="single" w:color="000000" w:sz="4" w:space="0"/>
              <w:right w:val="nil"/>
            </w:tcBorders>
            <w:shd w:val="clear" w:color="auto" w:fill="FFFFFF"/>
            <w:vAlign w:val="center"/>
          </w:tcPr>
          <w:p w14:paraId="678A319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DSP有功潮流（MW）</w:t>
            </w:r>
          </w:p>
        </w:tc>
        <w:tc>
          <w:tcPr>
            <w:tcW w:w="621" w:type="pct"/>
            <w:tcBorders>
              <w:top w:val="single" w:color="000000" w:sz="12" w:space="0"/>
              <w:left w:val="nil"/>
              <w:bottom w:val="single" w:color="000000" w:sz="4" w:space="0"/>
              <w:right w:val="nil"/>
            </w:tcBorders>
            <w:shd w:val="clear" w:color="auto" w:fill="FFFFFF"/>
            <w:vAlign w:val="center"/>
          </w:tcPr>
          <w:p w14:paraId="734D8942">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Matlab无功潮流（MVar）</w:t>
            </w:r>
          </w:p>
        </w:tc>
        <w:tc>
          <w:tcPr>
            <w:tcW w:w="621" w:type="pct"/>
            <w:tcBorders>
              <w:top w:val="single" w:color="000000" w:sz="12" w:space="0"/>
              <w:left w:val="nil"/>
              <w:bottom w:val="single" w:color="000000" w:sz="4" w:space="0"/>
              <w:right w:val="nil"/>
            </w:tcBorders>
            <w:shd w:val="clear" w:color="auto" w:fill="FFFFFF"/>
            <w:vAlign w:val="center"/>
          </w:tcPr>
          <w:p w14:paraId="5A8AFA1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DSP无功潮流（MVar）</w:t>
            </w:r>
          </w:p>
        </w:tc>
        <w:tc>
          <w:tcPr>
            <w:tcW w:w="490" w:type="pct"/>
            <w:tcBorders>
              <w:top w:val="single" w:color="000000" w:sz="12" w:space="0"/>
              <w:left w:val="nil"/>
              <w:bottom w:val="single" w:color="000000" w:sz="4" w:space="0"/>
              <w:right w:val="nil"/>
            </w:tcBorders>
            <w:shd w:val="clear" w:color="auto" w:fill="FFFFFF"/>
            <w:vAlign w:val="center"/>
          </w:tcPr>
          <w:p w14:paraId="62171BB0">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Matlab有功损耗（MW）</w:t>
            </w:r>
          </w:p>
        </w:tc>
        <w:tc>
          <w:tcPr>
            <w:tcW w:w="477" w:type="pct"/>
            <w:tcBorders>
              <w:top w:val="single" w:color="000000" w:sz="12" w:space="0"/>
              <w:left w:val="nil"/>
              <w:bottom w:val="single" w:color="000000" w:sz="4" w:space="0"/>
              <w:right w:val="nil"/>
            </w:tcBorders>
            <w:shd w:val="clear" w:color="auto" w:fill="FFFFFF"/>
            <w:vAlign w:val="center"/>
          </w:tcPr>
          <w:p w14:paraId="477E2B8F">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DSP有功损耗（MW）</w:t>
            </w:r>
          </w:p>
        </w:tc>
        <w:tc>
          <w:tcPr>
            <w:tcW w:w="621" w:type="pct"/>
            <w:tcBorders>
              <w:top w:val="single" w:color="000000" w:sz="12" w:space="0"/>
              <w:left w:val="nil"/>
              <w:bottom w:val="single" w:color="000000" w:sz="4" w:space="0"/>
              <w:right w:val="nil"/>
            </w:tcBorders>
            <w:shd w:val="clear" w:color="auto" w:fill="FFFFFF"/>
            <w:vAlign w:val="center"/>
          </w:tcPr>
          <w:p w14:paraId="55C80029">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Matlab无功损耗（MVar）</w:t>
            </w:r>
          </w:p>
        </w:tc>
        <w:tc>
          <w:tcPr>
            <w:tcW w:w="598" w:type="pct"/>
            <w:tcBorders>
              <w:top w:val="single" w:color="000000" w:sz="12" w:space="0"/>
              <w:left w:val="nil"/>
              <w:bottom w:val="single" w:color="000000" w:sz="4" w:space="0"/>
              <w:right w:val="nil"/>
            </w:tcBorders>
            <w:shd w:val="clear" w:color="auto" w:fill="FFFFFF"/>
            <w:vAlign w:val="center"/>
          </w:tcPr>
          <w:p w14:paraId="43EF85D2">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DSP无功损耗（MVar）</w:t>
            </w:r>
          </w:p>
        </w:tc>
      </w:tr>
      <w:tr w14:paraId="2CC5D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single" w:color="000000" w:sz="4" w:space="0"/>
              <w:left w:val="nil"/>
              <w:bottom w:val="nil"/>
              <w:right w:val="nil"/>
            </w:tcBorders>
            <w:shd w:val="clear" w:color="auto" w:fill="FFFFFF"/>
            <w:vAlign w:val="center"/>
          </w:tcPr>
          <w:p w14:paraId="29F4FBB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1→2</w:t>
            </w:r>
          </w:p>
        </w:tc>
        <w:tc>
          <w:tcPr>
            <w:tcW w:w="555" w:type="pct"/>
            <w:tcBorders>
              <w:top w:val="single" w:color="000000" w:sz="4" w:space="0"/>
              <w:left w:val="nil"/>
              <w:bottom w:val="nil"/>
              <w:right w:val="nil"/>
            </w:tcBorders>
            <w:shd w:val="clear" w:color="auto" w:fill="FFFFFF"/>
            <w:vAlign w:val="center"/>
          </w:tcPr>
          <w:p w14:paraId="082112F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180.57</w:t>
            </w:r>
          </w:p>
        </w:tc>
        <w:tc>
          <w:tcPr>
            <w:tcW w:w="537" w:type="pct"/>
            <w:tcBorders>
              <w:top w:val="single" w:color="000000" w:sz="4" w:space="0"/>
              <w:left w:val="nil"/>
              <w:bottom w:val="nil"/>
              <w:right w:val="nil"/>
            </w:tcBorders>
            <w:shd w:val="clear" w:color="auto" w:fill="FFFFFF"/>
            <w:vAlign w:val="center"/>
          </w:tcPr>
          <w:p w14:paraId="344E769B">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361.15</w:t>
            </w:r>
          </w:p>
        </w:tc>
        <w:tc>
          <w:tcPr>
            <w:tcW w:w="621" w:type="pct"/>
            <w:tcBorders>
              <w:top w:val="single" w:color="000000" w:sz="4" w:space="0"/>
              <w:left w:val="nil"/>
              <w:bottom w:val="nil"/>
              <w:right w:val="nil"/>
            </w:tcBorders>
            <w:shd w:val="clear" w:color="auto" w:fill="FFFFFF"/>
            <w:vAlign w:val="center"/>
          </w:tcPr>
          <w:p w14:paraId="36B487FE">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-48.35</w:t>
            </w:r>
          </w:p>
        </w:tc>
        <w:tc>
          <w:tcPr>
            <w:tcW w:w="621" w:type="pct"/>
            <w:tcBorders>
              <w:top w:val="single" w:color="000000" w:sz="4" w:space="0"/>
              <w:left w:val="nil"/>
              <w:bottom w:val="nil"/>
              <w:right w:val="nil"/>
            </w:tcBorders>
            <w:shd w:val="clear" w:color="auto" w:fill="FFFFFF"/>
            <w:vAlign w:val="center"/>
          </w:tcPr>
          <w:p w14:paraId="093D3950">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-96.81</w:t>
            </w:r>
          </w:p>
        </w:tc>
        <w:tc>
          <w:tcPr>
            <w:tcW w:w="490" w:type="pct"/>
            <w:tcBorders>
              <w:top w:val="single" w:color="000000" w:sz="4" w:space="0"/>
              <w:left w:val="nil"/>
              <w:bottom w:val="nil"/>
              <w:right w:val="nil"/>
            </w:tcBorders>
            <w:shd w:val="clear" w:color="auto" w:fill="FFFFFF"/>
            <w:vAlign w:val="center"/>
          </w:tcPr>
          <w:p w14:paraId="4EBFD8C6">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1.06</w:t>
            </w:r>
          </w:p>
        </w:tc>
        <w:tc>
          <w:tcPr>
            <w:tcW w:w="477" w:type="pct"/>
            <w:tcBorders>
              <w:top w:val="single" w:color="000000" w:sz="4" w:space="0"/>
              <w:left w:val="nil"/>
              <w:bottom w:val="nil"/>
              <w:right w:val="nil"/>
            </w:tcBorders>
            <w:shd w:val="clear" w:color="auto" w:fill="FFFFFF"/>
            <w:vAlign w:val="center"/>
          </w:tcPr>
          <w:p w14:paraId="2A5EB93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2.12</w:t>
            </w:r>
          </w:p>
        </w:tc>
        <w:tc>
          <w:tcPr>
            <w:tcW w:w="621" w:type="pct"/>
            <w:tcBorders>
              <w:top w:val="single" w:color="000000" w:sz="4" w:space="0"/>
              <w:left w:val="nil"/>
              <w:bottom w:val="nil"/>
              <w:right w:val="nil"/>
            </w:tcBorders>
            <w:shd w:val="clear" w:color="auto" w:fill="FFFFFF"/>
            <w:vAlign w:val="center"/>
          </w:tcPr>
          <w:p w14:paraId="0D3EDE12">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0.26</w:t>
            </w:r>
          </w:p>
        </w:tc>
        <w:tc>
          <w:tcPr>
            <w:tcW w:w="598" w:type="pct"/>
            <w:tcBorders>
              <w:top w:val="single" w:color="000000" w:sz="4" w:space="0"/>
              <w:left w:val="nil"/>
              <w:bottom w:val="nil"/>
              <w:right w:val="nil"/>
            </w:tcBorders>
            <w:shd w:val="clear" w:color="auto" w:fill="FFFFFF"/>
            <w:vAlign w:val="center"/>
          </w:tcPr>
          <w:p w14:paraId="6A140AB0">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0.52</w:t>
            </w:r>
          </w:p>
        </w:tc>
      </w:tr>
      <w:tr w14:paraId="6D440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0468187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1→2</w:t>
            </w:r>
          </w:p>
        </w:tc>
        <w:tc>
          <w:tcPr>
            <w:tcW w:w="555" w:type="pct"/>
            <w:tcBorders>
              <w:top w:val="nil"/>
              <w:left w:val="nil"/>
              <w:bottom w:val="nil"/>
              <w:right w:val="nil"/>
            </w:tcBorders>
            <w:shd w:val="clear" w:color="auto" w:fill="FFFFFF"/>
            <w:vAlign w:val="center"/>
          </w:tcPr>
          <w:p w14:paraId="0D4F3B4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180.57</w:t>
            </w:r>
          </w:p>
        </w:tc>
        <w:tc>
          <w:tcPr>
            <w:tcW w:w="537" w:type="pct"/>
            <w:tcBorders>
              <w:top w:val="nil"/>
              <w:left w:val="nil"/>
              <w:bottom w:val="nil"/>
              <w:right w:val="nil"/>
            </w:tcBorders>
            <w:shd w:val="clear" w:color="auto" w:fill="FFFFFF"/>
            <w:vAlign w:val="center"/>
          </w:tcPr>
          <w:p w14:paraId="010F77F3">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47B9706C">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-48.35</w:t>
            </w:r>
          </w:p>
        </w:tc>
        <w:tc>
          <w:tcPr>
            <w:tcW w:w="621" w:type="pct"/>
            <w:tcBorders>
              <w:top w:val="nil"/>
              <w:left w:val="nil"/>
              <w:bottom w:val="nil"/>
              <w:right w:val="nil"/>
            </w:tcBorders>
            <w:shd w:val="clear" w:color="auto" w:fill="FFFFFF"/>
            <w:vAlign w:val="center"/>
          </w:tcPr>
          <w:p w14:paraId="6FEFE78C">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236045E5">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1.06</w:t>
            </w:r>
          </w:p>
        </w:tc>
        <w:tc>
          <w:tcPr>
            <w:tcW w:w="477" w:type="pct"/>
            <w:tcBorders>
              <w:top w:val="nil"/>
              <w:left w:val="nil"/>
              <w:bottom w:val="nil"/>
              <w:right w:val="nil"/>
            </w:tcBorders>
            <w:shd w:val="clear" w:color="auto" w:fill="FFFFFF"/>
            <w:vAlign w:val="center"/>
          </w:tcPr>
          <w:p w14:paraId="632B9F02">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22A8759B">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0.26</w:t>
            </w:r>
          </w:p>
        </w:tc>
        <w:tc>
          <w:tcPr>
            <w:tcW w:w="598" w:type="pct"/>
            <w:tcBorders>
              <w:top w:val="nil"/>
              <w:left w:val="nil"/>
              <w:bottom w:val="nil"/>
              <w:right w:val="nil"/>
            </w:tcBorders>
            <w:shd w:val="clear" w:color="auto" w:fill="FFFFFF"/>
            <w:vAlign w:val="center"/>
          </w:tcPr>
          <w:p w14:paraId="0F49BD80">
            <w:pPr>
              <w:spacing w:line="240" w:lineRule="auto"/>
              <w:jc w:val="center"/>
              <w:rPr>
                <w:rFonts w:hint="default" w:ascii="Times New Roman" w:hAnsi="Times New Roman" w:cs="Times New Roman"/>
                <w:b w:val="0"/>
                <w:color w:val="000000"/>
                <w:sz w:val="22"/>
                <w:szCs w:val="22"/>
                <w:vertAlign w:val="baseline"/>
                <w:lang w:val="en-US" w:eastAsia="zh-CN"/>
              </w:rPr>
            </w:pPr>
          </w:p>
        </w:tc>
      </w:tr>
      <w:tr w14:paraId="09989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187A33D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2→3</w:t>
            </w:r>
          </w:p>
        </w:tc>
        <w:tc>
          <w:tcPr>
            <w:tcW w:w="555" w:type="pct"/>
            <w:tcBorders>
              <w:top w:val="nil"/>
              <w:left w:val="nil"/>
              <w:bottom w:val="nil"/>
              <w:right w:val="nil"/>
            </w:tcBorders>
            <w:shd w:val="clear" w:color="auto" w:fill="FFFFFF"/>
            <w:vAlign w:val="center"/>
          </w:tcPr>
          <w:p w14:paraId="25F0CB4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-29.78</w:t>
            </w:r>
          </w:p>
        </w:tc>
        <w:tc>
          <w:tcPr>
            <w:tcW w:w="537" w:type="pct"/>
            <w:tcBorders>
              <w:top w:val="nil"/>
              <w:left w:val="nil"/>
              <w:bottom w:val="nil"/>
              <w:right w:val="nil"/>
            </w:tcBorders>
            <w:shd w:val="clear" w:color="auto" w:fill="FFFFFF"/>
            <w:vAlign w:val="center"/>
          </w:tcPr>
          <w:p w14:paraId="2CC659B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-59.38</w:t>
            </w:r>
          </w:p>
        </w:tc>
        <w:tc>
          <w:tcPr>
            <w:tcW w:w="621" w:type="pct"/>
            <w:tcBorders>
              <w:top w:val="nil"/>
              <w:left w:val="nil"/>
              <w:bottom w:val="nil"/>
              <w:right w:val="nil"/>
            </w:tcBorders>
            <w:shd w:val="clear" w:color="auto" w:fill="FFFFFF"/>
            <w:vAlign w:val="center"/>
          </w:tcPr>
          <w:p w14:paraId="10BEACB6">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-75.85</w:t>
            </w:r>
          </w:p>
        </w:tc>
        <w:tc>
          <w:tcPr>
            <w:tcW w:w="621" w:type="pct"/>
            <w:tcBorders>
              <w:top w:val="nil"/>
              <w:left w:val="nil"/>
              <w:bottom w:val="nil"/>
              <w:right w:val="nil"/>
            </w:tcBorders>
            <w:shd w:val="clear" w:color="auto" w:fill="FFFFFF"/>
            <w:vAlign w:val="center"/>
          </w:tcPr>
          <w:p w14:paraId="3FA9E2E4">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-151.71</w:t>
            </w:r>
          </w:p>
        </w:tc>
        <w:tc>
          <w:tcPr>
            <w:tcW w:w="490" w:type="pct"/>
            <w:tcBorders>
              <w:top w:val="nil"/>
              <w:left w:val="nil"/>
              <w:bottom w:val="nil"/>
              <w:right w:val="nil"/>
            </w:tcBorders>
            <w:shd w:val="clear" w:color="auto" w:fill="FFFFFF"/>
            <w:vAlign w:val="center"/>
          </w:tcPr>
          <w:p w14:paraId="47F1EA75">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0.11</w:t>
            </w:r>
          </w:p>
        </w:tc>
        <w:tc>
          <w:tcPr>
            <w:tcW w:w="477" w:type="pct"/>
            <w:tcBorders>
              <w:top w:val="nil"/>
              <w:left w:val="nil"/>
              <w:bottom w:val="nil"/>
              <w:right w:val="nil"/>
            </w:tcBorders>
            <w:shd w:val="clear" w:color="auto" w:fill="FFFFFF"/>
            <w:vAlign w:val="center"/>
          </w:tcPr>
          <w:p w14:paraId="3C47126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0.22</w:t>
            </w:r>
          </w:p>
        </w:tc>
        <w:tc>
          <w:tcPr>
            <w:tcW w:w="621" w:type="pct"/>
            <w:tcBorders>
              <w:top w:val="nil"/>
              <w:left w:val="nil"/>
              <w:bottom w:val="nil"/>
              <w:right w:val="nil"/>
            </w:tcBorders>
            <w:shd w:val="clear" w:color="auto" w:fill="FFFFFF"/>
            <w:vAlign w:val="center"/>
          </w:tcPr>
          <w:p w14:paraId="3AEDF159">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-2.69</w:t>
            </w:r>
          </w:p>
        </w:tc>
        <w:tc>
          <w:tcPr>
            <w:tcW w:w="598" w:type="pct"/>
            <w:tcBorders>
              <w:top w:val="nil"/>
              <w:left w:val="nil"/>
              <w:bottom w:val="nil"/>
              <w:right w:val="nil"/>
            </w:tcBorders>
            <w:shd w:val="clear" w:color="auto" w:fill="FFFFFF"/>
            <w:vAlign w:val="center"/>
          </w:tcPr>
          <w:p w14:paraId="5F72DFF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-5.48</w:t>
            </w:r>
          </w:p>
        </w:tc>
      </w:tr>
      <w:tr w14:paraId="233FB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3BFBB1A5">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2→3</w:t>
            </w:r>
          </w:p>
        </w:tc>
        <w:tc>
          <w:tcPr>
            <w:tcW w:w="555" w:type="pct"/>
            <w:tcBorders>
              <w:top w:val="nil"/>
              <w:left w:val="nil"/>
              <w:bottom w:val="nil"/>
              <w:right w:val="nil"/>
            </w:tcBorders>
            <w:shd w:val="clear" w:color="auto" w:fill="FFFFFF"/>
            <w:vAlign w:val="center"/>
          </w:tcPr>
          <w:p w14:paraId="2C4E33EE">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-29.78</w:t>
            </w:r>
          </w:p>
        </w:tc>
        <w:tc>
          <w:tcPr>
            <w:tcW w:w="537" w:type="pct"/>
            <w:tcBorders>
              <w:top w:val="nil"/>
              <w:left w:val="nil"/>
              <w:bottom w:val="nil"/>
              <w:right w:val="nil"/>
            </w:tcBorders>
            <w:shd w:val="clear" w:color="auto" w:fill="FFFFFF"/>
            <w:vAlign w:val="center"/>
          </w:tcPr>
          <w:p w14:paraId="4E431FD2">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449B2DA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-75.85</w:t>
            </w:r>
          </w:p>
        </w:tc>
        <w:tc>
          <w:tcPr>
            <w:tcW w:w="621" w:type="pct"/>
            <w:tcBorders>
              <w:top w:val="nil"/>
              <w:left w:val="nil"/>
              <w:bottom w:val="nil"/>
              <w:right w:val="nil"/>
            </w:tcBorders>
            <w:shd w:val="clear" w:color="auto" w:fill="FFFFFF"/>
            <w:vAlign w:val="center"/>
          </w:tcPr>
          <w:p w14:paraId="74014DD2">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5E0A365F">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0.11</w:t>
            </w:r>
          </w:p>
        </w:tc>
        <w:tc>
          <w:tcPr>
            <w:tcW w:w="477" w:type="pct"/>
            <w:tcBorders>
              <w:top w:val="nil"/>
              <w:left w:val="nil"/>
              <w:bottom w:val="nil"/>
              <w:right w:val="nil"/>
            </w:tcBorders>
            <w:shd w:val="clear" w:color="auto" w:fill="FFFFFF"/>
            <w:vAlign w:val="center"/>
          </w:tcPr>
          <w:p w14:paraId="0211245B">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78270E09">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-2.69</w:t>
            </w:r>
          </w:p>
        </w:tc>
        <w:tc>
          <w:tcPr>
            <w:tcW w:w="598" w:type="pct"/>
            <w:tcBorders>
              <w:top w:val="nil"/>
              <w:left w:val="nil"/>
              <w:bottom w:val="nil"/>
              <w:right w:val="nil"/>
            </w:tcBorders>
            <w:shd w:val="clear" w:color="auto" w:fill="FFFFFF"/>
            <w:vAlign w:val="center"/>
          </w:tcPr>
          <w:p w14:paraId="0DDBCB58">
            <w:pPr>
              <w:spacing w:line="240" w:lineRule="auto"/>
              <w:jc w:val="center"/>
              <w:rPr>
                <w:rFonts w:hint="default" w:ascii="Times New Roman" w:hAnsi="Times New Roman" w:cs="Times New Roman"/>
                <w:b w:val="0"/>
                <w:color w:val="000000"/>
                <w:sz w:val="22"/>
                <w:szCs w:val="22"/>
                <w:vertAlign w:val="baseline"/>
                <w:lang w:val="en-US" w:eastAsia="zh-CN"/>
              </w:rPr>
            </w:pPr>
          </w:p>
        </w:tc>
      </w:tr>
      <w:tr w14:paraId="0BAD9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3" w:type="pct"/>
            <w:tcBorders>
              <w:top w:val="nil"/>
              <w:left w:val="nil"/>
              <w:bottom w:val="nil"/>
              <w:right w:val="nil"/>
            </w:tcBorders>
            <w:shd w:val="clear" w:color="auto" w:fill="FFFFFF"/>
            <w:vAlign w:val="center"/>
          </w:tcPr>
          <w:p w14:paraId="3B21B25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2→4</w:t>
            </w:r>
          </w:p>
        </w:tc>
        <w:tc>
          <w:tcPr>
            <w:tcW w:w="555" w:type="pct"/>
            <w:tcBorders>
              <w:top w:val="nil"/>
              <w:left w:val="nil"/>
              <w:bottom w:val="nil"/>
              <w:right w:val="nil"/>
            </w:tcBorders>
            <w:shd w:val="clear" w:color="auto" w:fill="FFFFFF"/>
            <w:vAlign w:val="center"/>
          </w:tcPr>
          <w:p w14:paraId="6FF65EB9">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105.79</w:t>
            </w:r>
          </w:p>
        </w:tc>
        <w:tc>
          <w:tcPr>
            <w:tcW w:w="537" w:type="pct"/>
            <w:tcBorders>
              <w:top w:val="nil"/>
              <w:left w:val="nil"/>
              <w:bottom w:val="nil"/>
              <w:right w:val="nil"/>
            </w:tcBorders>
            <w:shd w:val="clear" w:color="auto" w:fill="FFFFFF"/>
            <w:vAlign w:val="center"/>
          </w:tcPr>
          <w:p w14:paraId="0E119F1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211.41</w:t>
            </w:r>
          </w:p>
        </w:tc>
        <w:tc>
          <w:tcPr>
            <w:tcW w:w="621" w:type="pct"/>
            <w:tcBorders>
              <w:top w:val="nil"/>
              <w:left w:val="nil"/>
              <w:bottom w:val="nil"/>
              <w:right w:val="nil"/>
            </w:tcBorders>
            <w:shd w:val="clear" w:color="auto" w:fill="FFFFFF"/>
            <w:vAlign w:val="center"/>
          </w:tcPr>
          <w:p w14:paraId="23024C41">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-26.76</w:t>
            </w:r>
          </w:p>
        </w:tc>
        <w:tc>
          <w:tcPr>
            <w:tcW w:w="621" w:type="pct"/>
            <w:tcBorders>
              <w:top w:val="nil"/>
              <w:left w:val="nil"/>
              <w:bottom w:val="nil"/>
              <w:right w:val="nil"/>
            </w:tcBorders>
            <w:shd w:val="clear" w:color="auto" w:fill="FFFFFF"/>
            <w:vAlign w:val="center"/>
          </w:tcPr>
          <w:p w14:paraId="494FB2DF">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-53.62</w:t>
            </w:r>
          </w:p>
        </w:tc>
        <w:tc>
          <w:tcPr>
            <w:tcW w:w="490" w:type="pct"/>
            <w:tcBorders>
              <w:top w:val="nil"/>
              <w:left w:val="nil"/>
              <w:bottom w:val="nil"/>
              <w:right w:val="nil"/>
            </w:tcBorders>
            <w:shd w:val="clear" w:color="auto" w:fill="FFFFFF"/>
            <w:vAlign w:val="center"/>
          </w:tcPr>
          <w:p w14:paraId="7130BB26">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0.07</w:t>
            </w:r>
          </w:p>
        </w:tc>
        <w:tc>
          <w:tcPr>
            <w:tcW w:w="477" w:type="pct"/>
            <w:tcBorders>
              <w:top w:val="nil"/>
              <w:left w:val="nil"/>
              <w:bottom w:val="nil"/>
              <w:right w:val="nil"/>
            </w:tcBorders>
            <w:shd w:val="clear" w:color="auto" w:fill="FFFFFF"/>
            <w:vAlign w:val="center"/>
          </w:tcPr>
          <w:p w14:paraId="38DF0A0B">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0.15</w:t>
            </w:r>
          </w:p>
        </w:tc>
        <w:tc>
          <w:tcPr>
            <w:tcW w:w="621" w:type="pct"/>
            <w:tcBorders>
              <w:top w:val="nil"/>
              <w:left w:val="nil"/>
              <w:bottom w:val="nil"/>
              <w:right w:val="nil"/>
            </w:tcBorders>
            <w:shd w:val="clear" w:color="auto" w:fill="FFFFFF"/>
            <w:vAlign w:val="center"/>
          </w:tcPr>
          <w:p w14:paraId="7F7821F4">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-0.75</w:t>
            </w:r>
          </w:p>
        </w:tc>
        <w:tc>
          <w:tcPr>
            <w:tcW w:w="598" w:type="pct"/>
            <w:tcBorders>
              <w:top w:val="nil"/>
              <w:left w:val="nil"/>
              <w:bottom w:val="nil"/>
              <w:right w:val="nil"/>
            </w:tcBorders>
            <w:shd w:val="clear" w:color="auto" w:fill="FFFFFF"/>
            <w:vAlign w:val="center"/>
          </w:tcPr>
          <w:p w14:paraId="7823D07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-1.40</w:t>
            </w:r>
          </w:p>
        </w:tc>
      </w:tr>
      <w:tr w14:paraId="0FF19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7B47BB5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2→4</w:t>
            </w:r>
          </w:p>
        </w:tc>
        <w:tc>
          <w:tcPr>
            <w:tcW w:w="555" w:type="pct"/>
            <w:tcBorders>
              <w:top w:val="nil"/>
              <w:left w:val="nil"/>
              <w:bottom w:val="nil"/>
              <w:right w:val="nil"/>
            </w:tcBorders>
            <w:shd w:val="clear" w:color="auto" w:fill="FFFFFF"/>
            <w:vAlign w:val="center"/>
          </w:tcPr>
          <w:p w14:paraId="665A8E1E">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105.79</w:t>
            </w:r>
          </w:p>
        </w:tc>
        <w:tc>
          <w:tcPr>
            <w:tcW w:w="537" w:type="pct"/>
            <w:tcBorders>
              <w:top w:val="nil"/>
              <w:left w:val="nil"/>
              <w:bottom w:val="nil"/>
              <w:right w:val="nil"/>
            </w:tcBorders>
            <w:shd w:val="clear" w:color="auto" w:fill="FFFFFF"/>
            <w:vAlign w:val="center"/>
          </w:tcPr>
          <w:p w14:paraId="782AA443">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07151509">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-26.76</w:t>
            </w:r>
          </w:p>
        </w:tc>
        <w:tc>
          <w:tcPr>
            <w:tcW w:w="621" w:type="pct"/>
            <w:tcBorders>
              <w:top w:val="nil"/>
              <w:left w:val="nil"/>
              <w:bottom w:val="nil"/>
              <w:right w:val="nil"/>
            </w:tcBorders>
            <w:shd w:val="clear" w:color="auto" w:fill="FFFFFF"/>
            <w:vAlign w:val="center"/>
          </w:tcPr>
          <w:p w14:paraId="68CDBC84">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22F2360D">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0.07</w:t>
            </w:r>
          </w:p>
        </w:tc>
        <w:tc>
          <w:tcPr>
            <w:tcW w:w="477" w:type="pct"/>
            <w:tcBorders>
              <w:top w:val="nil"/>
              <w:left w:val="nil"/>
              <w:bottom w:val="nil"/>
              <w:right w:val="nil"/>
            </w:tcBorders>
            <w:shd w:val="clear" w:color="auto" w:fill="FFFFFF"/>
            <w:vAlign w:val="center"/>
          </w:tcPr>
          <w:p w14:paraId="7A1A31C0">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5D7E69C5">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-0.75</w:t>
            </w:r>
          </w:p>
        </w:tc>
        <w:tc>
          <w:tcPr>
            <w:tcW w:w="598" w:type="pct"/>
            <w:tcBorders>
              <w:top w:val="nil"/>
              <w:left w:val="nil"/>
              <w:bottom w:val="nil"/>
              <w:right w:val="nil"/>
            </w:tcBorders>
            <w:shd w:val="clear" w:color="auto" w:fill="FFFFFF"/>
            <w:vAlign w:val="center"/>
          </w:tcPr>
          <w:p w14:paraId="62528FFE">
            <w:pPr>
              <w:spacing w:line="240" w:lineRule="auto"/>
              <w:jc w:val="center"/>
              <w:rPr>
                <w:rFonts w:hint="default" w:ascii="Times New Roman" w:hAnsi="Times New Roman" w:cs="Times New Roman"/>
                <w:b w:val="0"/>
                <w:color w:val="000000"/>
                <w:sz w:val="22"/>
                <w:szCs w:val="22"/>
                <w:vertAlign w:val="baseline"/>
                <w:lang w:val="en-US" w:eastAsia="zh-CN"/>
              </w:rPr>
            </w:pPr>
          </w:p>
        </w:tc>
      </w:tr>
      <w:tr w14:paraId="75CCE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4DE7154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3→6</w:t>
            </w:r>
          </w:p>
        </w:tc>
        <w:tc>
          <w:tcPr>
            <w:tcW w:w="555" w:type="pct"/>
            <w:tcBorders>
              <w:top w:val="nil"/>
              <w:left w:val="nil"/>
              <w:bottom w:val="nil"/>
              <w:right w:val="nil"/>
            </w:tcBorders>
            <w:shd w:val="clear" w:color="auto" w:fill="FFFFFF"/>
            <w:vAlign w:val="center"/>
          </w:tcPr>
          <w:p w14:paraId="2EF68EDB">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-187.39</w:t>
            </w:r>
          </w:p>
        </w:tc>
        <w:tc>
          <w:tcPr>
            <w:tcW w:w="537" w:type="pct"/>
            <w:tcBorders>
              <w:top w:val="nil"/>
              <w:left w:val="nil"/>
              <w:bottom w:val="nil"/>
              <w:right w:val="nil"/>
            </w:tcBorders>
            <w:shd w:val="clear" w:color="auto" w:fill="FFFFFF"/>
            <w:vAlign w:val="center"/>
          </w:tcPr>
          <w:p w14:paraId="2E8216F4">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-374.60</w:t>
            </w:r>
          </w:p>
        </w:tc>
        <w:tc>
          <w:tcPr>
            <w:tcW w:w="621" w:type="pct"/>
            <w:tcBorders>
              <w:top w:val="nil"/>
              <w:left w:val="nil"/>
              <w:bottom w:val="nil"/>
              <w:right w:val="nil"/>
            </w:tcBorders>
            <w:shd w:val="clear" w:color="auto" w:fill="FFFFFF"/>
            <w:vAlign w:val="center"/>
          </w:tcPr>
          <w:p w14:paraId="23D1C08E">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-158.65</w:t>
            </w:r>
          </w:p>
        </w:tc>
        <w:tc>
          <w:tcPr>
            <w:tcW w:w="621" w:type="pct"/>
            <w:tcBorders>
              <w:top w:val="nil"/>
              <w:left w:val="nil"/>
              <w:bottom w:val="nil"/>
              <w:right w:val="nil"/>
            </w:tcBorders>
            <w:shd w:val="clear" w:color="auto" w:fill="FFFFFF"/>
            <w:vAlign w:val="center"/>
          </w:tcPr>
          <w:p w14:paraId="0BD120AF">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-317.23</w:t>
            </w:r>
          </w:p>
        </w:tc>
        <w:tc>
          <w:tcPr>
            <w:tcW w:w="490" w:type="pct"/>
            <w:tcBorders>
              <w:top w:val="nil"/>
              <w:left w:val="nil"/>
              <w:bottom w:val="nil"/>
              <w:right w:val="nil"/>
            </w:tcBorders>
            <w:shd w:val="clear" w:color="auto" w:fill="FFFFFF"/>
            <w:vAlign w:val="center"/>
          </w:tcPr>
          <w:p w14:paraId="5B9891FC">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1.07</w:t>
            </w:r>
          </w:p>
        </w:tc>
        <w:tc>
          <w:tcPr>
            <w:tcW w:w="477" w:type="pct"/>
            <w:tcBorders>
              <w:top w:val="nil"/>
              <w:left w:val="nil"/>
              <w:bottom w:val="nil"/>
              <w:right w:val="nil"/>
            </w:tcBorders>
            <w:shd w:val="clear" w:color="auto" w:fill="FFFFFF"/>
            <w:vAlign w:val="center"/>
          </w:tcPr>
          <w:p w14:paraId="57969DA6">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2.15</w:t>
            </w:r>
          </w:p>
        </w:tc>
        <w:tc>
          <w:tcPr>
            <w:tcW w:w="621" w:type="pct"/>
            <w:tcBorders>
              <w:top w:val="nil"/>
              <w:left w:val="nil"/>
              <w:bottom w:val="nil"/>
              <w:right w:val="nil"/>
            </w:tcBorders>
            <w:shd w:val="clear" w:color="auto" w:fill="FFFFFF"/>
            <w:vAlign w:val="center"/>
          </w:tcPr>
          <w:p w14:paraId="09E0B730">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2.51</w:t>
            </w:r>
          </w:p>
        </w:tc>
        <w:tc>
          <w:tcPr>
            <w:tcW w:w="598" w:type="pct"/>
            <w:tcBorders>
              <w:top w:val="nil"/>
              <w:left w:val="nil"/>
              <w:bottom w:val="nil"/>
              <w:right w:val="nil"/>
            </w:tcBorders>
            <w:shd w:val="clear" w:color="auto" w:fill="FFFFFF"/>
            <w:vAlign w:val="center"/>
          </w:tcPr>
          <w:p w14:paraId="4D794F7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5.08</w:t>
            </w:r>
          </w:p>
        </w:tc>
      </w:tr>
      <w:tr w14:paraId="66C29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3D92A826">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3→6</w:t>
            </w:r>
          </w:p>
        </w:tc>
        <w:tc>
          <w:tcPr>
            <w:tcW w:w="555" w:type="pct"/>
            <w:tcBorders>
              <w:top w:val="nil"/>
              <w:left w:val="nil"/>
              <w:bottom w:val="nil"/>
              <w:right w:val="nil"/>
            </w:tcBorders>
            <w:shd w:val="clear" w:color="auto" w:fill="FFFFFF"/>
            <w:vAlign w:val="center"/>
          </w:tcPr>
          <w:p w14:paraId="21C1E5D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-187.39</w:t>
            </w:r>
          </w:p>
        </w:tc>
        <w:tc>
          <w:tcPr>
            <w:tcW w:w="537" w:type="pct"/>
            <w:tcBorders>
              <w:top w:val="nil"/>
              <w:left w:val="nil"/>
              <w:bottom w:val="nil"/>
              <w:right w:val="nil"/>
            </w:tcBorders>
            <w:shd w:val="clear" w:color="auto" w:fill="FFFFFF"/>
            <w:vAlign w:val="center"/>
          </w:tcPr>
          <w:p w14:paraId="491F3EF1">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78D1CAFB">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-158.65</w:t>
            </w:r>
          </w:p>
        </w:tc>
        <w:tc>
          <w:tcPr>
            <w:tcW w:w="621" w:type="pct"/>
            <w:tcBorders>
              <w:top w:val="nil"/>
              <w:left w:val="nil"/>
              <w:bottom w:val="nil"/>
              <w:right w:val="nil"/>
            </w:tcBorders>
            <w:shd w:val="clear" w:color="auto" w:fill="FFFFFF"/>
            <w:vAlign w:val="center"/>
          </w:tcPr>
          <w:p w14:paraId="32398F66">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34D26A57">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1.07</w:t>
            </w:r>
          </w:p>
        </w:tc>
        <w:tc>
          <w:tcPr>
            <w:tcW w:w="477" w:type="pct"/>
            <w:tcBorders>
              <w:top w:val="nil"/>
              <w:left w:val="nil"/>
              <w:bottom w:val="nil"/>
              <w:right w:val="nil"/>
            </w:tcBorders>
            <w:shd w:val="clear" w:color="auto" w:fill="FFFFFF"/>
            <w:vAlign w:val="center"/>
          </w:tcPr>
          <w:p w14:paraId="0FF26C7B">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4B163141">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2.51</w:t>
            </w:r>
          </w:p>
        </w:tc>
        <w:tc>
          <w:tcPr>
            <w:tcW w:w="598" w:type="pct"/>
            <w:tcBorders>
              <w:top w:val="nil"/>
              <w:left w:val="nil"/>
              <w:bottom w:val="nil"/>
              <w:right w:val="nil"/>
            </w:tcBorders>
            <w:shd w:val="clear" w:color="auto" w:fill="FFFFFF"/>
            <w:vAlign w:val="center"/>
          </w:tcPr>
          <w:p w14:paraId="5FEEDC3E">
            <w:pPr>
              <w:spacing w:line="240" w:lineRule="auto"/>
              <w:jc w:val="center"/>
              <w:rPr>
                <w:rFonts w:hint="default" w:ascii="Times New Roman" w:hAnsi="Times New Roman" w:cs="Times New Roman"/>
                <w:b w:val="0"/>
                <w:color w:val="000000"/>
                <w:sz w:val="22"/>
                <w:szCs w:val="22"/>
                <w:vertAlign w:val="baseline"/>
                <w:lang w:val="en-US" w:eastAsia="zh-CN"/>
              </w:rPr>
            </w:pPr>
          </w:p>
        </w:tc>
      </w:tr>
      <w:tr w14:paraId="4E849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04EDEA7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4→5</w:t>
            </w:r>
          </w:p>
        </w:tc>
        <w:tc>
          <w:tcPr>
            <w:tcW w:w="555" w:type="pct"/>
            <w:tcBorders>
              <w:top w:val="nil"/>
              <w:left w:val="nil"/>
              <w:bottom w:val="nil"/>
              <w:right w:val="nil"/>
            </w:tcBorders>
            <w:shd w:val="clear" w:color="auto" w:fill="FFFFFF"/>
            <w:vAlign w:val="center"/>
          </w:tcPr>
          <w:p w14:paraId="388F918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-6.79</w:t>
            </w:r>
          </w:p>
        </w:tc>
        <w:tc>
          <w:tcPr>
            <w:tcW w:w="537" w:type="pct"/>
            <w:tcBorders>
              <w:top w:val="nil"/>
              <w:left w:val="nil"/>
              <w:bottom w:val="nil"/>
              <w:right w:val="nil"/>
            </w:tcBorders>
            <w:shd w:val="clear" w:color="auto" w:fill="FFFFFF"/>
            <w:vAlign w:val="center"/>
          </w:tcPr>
          <w:p w14:paraId="5C9FB23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-13.74</w:t>
            </w:r>
          </w:p>
        </w:tc>
        <w:tc>
          <w:tcPr>
            <w:tcW w:w="621" w:type="pct"/>
            <w:tcBorders>
              <w:top w:val="nil"/>
              <w:left w:val="nil"/>
              <w:bottom w:val="nil"/>
              <w:right w:val="nil"/>
            </w:tcBorders>
            <w:shd w:val="clear" w:color="auto" w:fill="FFFFFF"/>
            <w:vAlign w:val="center"/>
          </w:tcPr>
          <w:p w14:paraId="1931D38C">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-64.26</w:t>
            </w:r>
          </w:p>
        </w:tc>
        <w:tc>
          <w:tcPr>
            <w:tcW w:w="621" w:type="pct"/>
            <w:tcBorders>
              <w:top w:val="nil"/>
              <w:left w:val="nil"/>
              <w:bottom w:val="nil"/>
              <w:right w:val="nil"/>
            </w:tcBorders>
            <w:shd w:val="clear" w:color="auto" w:fill="FFFFFF"/>
            <w:vAlign w:val="center"/>
          </w:tcPr>
          <w:p w14:paraId="03F65B7C">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-128.71</w:t>
            </w:r>
          </w:p>
        </w:tc>
        <w:tc>
          <w:tcPr>
            <w:tcW w:w="490" w:type="pct"/>
            <w:tcBorders>
              <w:top w:val="nil"/>
              <w:left w:val="nil"/>
              <w:bottom w:val="nil"/>
              <w:right w:val="nil"/>
            </w:tcBorders>
            <w:shd w:val="clear" w:color="auto" w:fill="FFFFFF"/>
            <w:vAlign w:val="center"/>
          </w:tcPr>
          <w:p w14:paraId="4178E16F">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0.02</w:t>
            </w:r>
          </w:p>
        </w:tc>
        <w:tc>
          <w:tcPr>
            <w:tcW w:w="477" w:type="pct"/>
            <w:tcBorders>
              <w:top w:val="nil"/>
              <w:left w:val="nil"/>
              <w:bottom w:val="nil"/>
              <w:right w:val="nil"/>
            </w:tcBorders>
            <w:shd w:val="clear" w:color="auto" w:fill="FFFFFF"/>
            <w:vAlign w:val="center"/>
          </w:tcPr>
          <w:p w14:paraId="30F78476">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0.04</w:t>
            </w:r>
          </w:p>
        </w:tc>
        <w:tc>
          <w:tcPr>
            <w:tcW w:w="621" w:type="pct"/>
            <w:tcBorders>
              <w:top w:val="nil"/>
              <w:left w:val="nil"/>
              <w:bottom w:val="nil"/>
              <w:right w:val="nil"/>
            </w:tcBorders>
            <w:shd w:val="clear" w:color="auto" w:fill="FFFFFF"/>
            <w:vAlign w:val="center"/>
          </w:tcPr>
          <w:p w14:paraId="4001964F">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-0.85</w:t>
            </w:r>
          </w:p>
        </w:tc>
        <w:tc>
          <w:tcPr>
            <w:tcW w:w="598" w:type="pct"/>
            <w:tcBorders>
              <w:top w:val="nil"/>
              <w:left w:val="nil"/>
              <w:bottom w:val="nil"/>
              <w:right w:val="nil"/>
            </w:tcBorders>
            <w:shd w:val="clear" w:color="auto" w:fill="FFFFFF"/>
            <w:vAlign w:val="center"/>
          </w:tcPr>
          <w:p w14:paraId="7030C97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-1.75</w:t>
            </w:r>
          </w:p>
        </w:tc>
      </w:tr>
      <w:tr w14:paraId="46E75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450B52A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4→5</w:t>
            </w:r>
          </w:p>
        </w:tc>
        <w:tc>
          <w:tcPr>
            <w:tcW w:w="555" w:type="pct"/>
            <w:tcBorders>
              <w:top w:val="nil"/>
              <w:left w:val="nil"/>
              <w:bottom w:val="nil"/>
              <w:right w:val="nil"/>
            </w:tcBorders>
            <w:shd w:val="clear" w:color="auto" w:fill="FFFFFF"/>
            <w:vAlign w:val="center"/>
          </w:tcPr>
          <w:p w14:paraId="57F96AA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-6.79</w:t>
            </w:r>
          </w:p>
        </w:tc>
        <w:tc>
          <w:tcPr>
            <w:tcW w:w="537" w:type="pct"/>
            <w:tcBorders>
              <w:top w:val="nil"/>
              <w:left w:val="nil"/>
              <w:bottom w:val="nil"/>
              <w:right w:val="nil"/>
            </w:tcBorders>
            <w:shd w:val="clear" w:color="auto" w:fill="FFFFFF"/>
            <w:vAlign w:val="center"/>
          </w:tcPr>
          <w:p w14:paraId="40E72A10">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413911D4">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-64.26</w:t>
            </w:r>
          </w:p>
        </w:tc>
        <w:tc>
          <w:tcPr>
            <w:tcW w:w="621" w:type="pct"/>
            <w:tcBorders>
              <w:top w:val="nil"/>
              <w:left w:val="nil"/>
              <w:bottom w:val="nil"/>
              <w:right w:val="nil"/>
            </w:tcBorders>
            <w:shd w:val="clear" w:color="auto" w:fill="FFFFFF"/>
            <w:vAlign w:val="center"/>
          </w:tcPr>
          <w:p w14:paraId="1B24FFA6">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490AFB19">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0.02</w:t>
            </w:r>
          </w:p>
        </w:tc>
        <w:tc>
          <w:tcPr>
            <w:tcW w:w="477" w:type="pct"/>
            <w:tcBorders>
              <w:top w:val="nil"/>
              <w:left w:val="nil"/>
              <w:bottom w:val="nil"/>
              <w:right w:val="nil"/>
            </w:tcBorders>
            <w:shd w:val="clear" w:color="auto" w:fill="FFFFFF"/>
            <w:vAlign w:val="center"/>
          </w:tcPr>
          <w:p w14:paraId="402DD2A6">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242BB87A">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-0.85</w:t>
            </w:r>
          </w:p>
        </w:tc>
        <w:tc>
          <w:tcPr>
            <w:tcW w:w="598" w:type="pct"/>
            <w:tcBorders>
              <w:top w:val="nil"/>
              <w:left w:val="nil"/>
              <w:bottom w:val="nil"/>
              <w:right w:val="nil"/>
            </w:tcBorders>
            <w:shd w:val="clear" w:color="auto" w:fill="FFFFFF"/>
            <w:vAlign w:val="center"/>
          </w:tcPr>
          <w:p w14:paraId="20BC7105">
            <w:pPr>
              <w:spacing w:line="240" w:lineRule="auto"/>
              <w:jc w:val="center"/>
              <w:rPr>
                <w:rFonts w:hint="default" w:ascii="Times New Roman" w:hAnsi="Times New Roman" w:cs="Times New Roman"/>
                <w:b w:val="0"/>
                <w:color w:val="000000"/>
                <w:sz w:val="22"/>
                <w:szCs w:val="22"/>
                <w:vertAlign w:val="baseline"/>
                <w:lang w:val="en-US" w:eastAsia="zh-CN"/>
              </w:rPr>
            </w:pPr>
          </w:p>
        </w:tc>
      </w:tr>
      <w:tr w14:paraId="5395D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5A3CD53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6→5</w:t>
            </w:r>
          </w:p>
        </w:tc>
        <w:tc>
          <w:tcPr>
            <w:tcW w:w="555" w:type="pct"/>
            <w:tcBorders>
              <w:top w:val="nil"/>
              <w:left w:val="nil"/>
              <w:bottom w:val="nil"/>
              <w:right w:val="nil"/>
            </w:tcBorders>
            <w:shd w:val="clear" w:color="auto" w:fill="FFFFFF"/>
            <w:vAlign w:val="center"/>
          </w:tcPr>
          <w:p w14:paraId="4487EEC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188.19</w:t>
            </w:r>
          </w:p>
        </w:tc>
        <w:tc>
          <w:tcPr>
            <w:tcW w:w="537" w:type="pct"/>
            <w:tcBorders>
              <w:top w:val="nil"/>
              <w:left w:val="nil"/>
              <w:bottom w:val="nil"/>
              <w:right w:val="nil"/>
            </w:tcBorders>
            <w:shd w:val="clear" w:color="auto" w:fill="FFFFFF"/>
            <w:vAlign w:val="center"/>
          </w:tcPr>
          <w:p w14:paraId="5A6F53FC">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376.55</w:t>
            </w:r>
          </w:p>
        </w:tc>
        <w:tc>
          <w:tcPr>
            <w:tcW w:w="621" w:type="pct"/>
            <w:tcBorders>
              <w:top w:val="nil"/>
              <w:left w:val="nil"/>
              <w:bottom w:val="nil"/>
              <w:right w:val="nil"/>
            </w:tcBorders>
            <w:shd w:val="clear" w:color="auto" w:fill="FFFFFF"/>
            <w:vAlign w:val="center"/>
          </w:tcPr>
          <w:p w14:paraId="493AD73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154.26</w:t>
            </w:r>
          </w:p>
        </w:tc>
        <w:tc>
          <w:tcPr>
            <w:tcW w:w="621" w:type="pct"/>
            <w:tcBorders>
              <w:top w:val="nil"/>
              <w:left w:val="nil"/>
              <w:bottom w:val="nil"/>
              <w:right w:val="nil"/>
            </w:tcBorders>
            <w:shd w:val="clear" w:color="auto" w:fill="FFFFFF"/>
            <w:vAlign w:val="center"/>
          </w:tcPr>
          <w:p w14:paraId="1AE2AE8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308.57</w:t>
            </w:r>
          </w:p>
        </w:tc>
        <w:tc>
          <w:tcPr>
            <w:tcW w:w="490" w:type="pct"/>
            <w:tcBorders>
              <w:top w:val="nil"/>
              <w:left w:val="nil"/>
              <w:bottom w:val="nil"/>
              <w:right w:val="nil"/>
            </w:tcBorders>
            <w:shd w:val="clear" w:color="auto" w:fill="FFFFFF"/>
            <w:vAlign w:val="center"/>
          </w:tcPr>
          <w:p w14:paraId="64E996F5">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1.38</w:t>
            </w:r>
          </w:p>
        </w:tc>
        <w:tc>
          <w:tcPr>
            <w:tcW w:w="477" w:type="pct"/>
            <w:tcBorders>
              <w:top w:val="nil"/>
              <w:left w:val="nil"/>
              <w:bottom w:val="nil"/>
              <w:right w:val="nil"/>
            </w:tcBorders>
            <w:shd w:val="clear" w:color="auto" w:fill="FFFFFF"/>
            <w:vAlign w:val="center"/>
          </w:tcPr>
          <w:p w14:paraId="4CD02842">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2.77</w:t>
            </w:r>
          </w:p>
        </w:tc>
        <w:tc>
          <w:tcPr>
            <w:tcW w:w="621" w:type="pct"/>
            <w:tcBorders>
              <w:top w:val="nil"/>
              <w:left w:val="nil"/>
              <w:bottom w:val="nil"/>
              <w:right w:val="nil"/>
            </w:tcBorders>
            <w:shd w:val="clear" w:color="auto" w:fill="FFFFFF"/>
            <w:vAlign w:val="center"/>
          </w:tcPr>
          <w:p w14:paraId="03B1D611">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3.10</w:t>
            </w:r>
          </w:p>
        </w:tc>
        <w:tc>
          <w:tcPr>
            <w:tcW w:w="598" w:type="pct"/>
            <w:tcBorders>
              <w:top w:val="nil"/>
              <w:left w:val="nil"/>
              <w:bottom w:val="nil"/>
              <w:right w:val="nil"/>
            </w:tcBorders>
            <w:shd w:val="clear" w:color="auto" w:fill="FFFFFF"/>
            <w:vAlign w:val="center"/>
          </w:tcPr>
          <w:p w14:paraId="737619E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6.10</w:t>
            </w:r>
          </w:p>
        </w:tc>
      </w:tr>
      <w:tr w14:paraId="05D66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2E193ADC">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6→5</w:t>
            </w:r>
          </w:p>
        </w:tc>
        <w:tc>
          <w:tcPr>
            <w:tcW w:w="555" w:type="pct"/>
            <w:tcBorders>
              <w:top w:val="nil"/>
              <w:left w:val="nil"/>
              <w:bottom w:val="nil"/>
              <w:right w:val="nil"/>
            </w:tcBorders>
            <w:shd w:val="clear" w:color="auto" w:fill="FFFFFF"/>
            <w:vAlign w:val="center"/>
          </w:tcPr>
          <w:p w14:paraId="13BA60F1">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188.19</w:t>
            </w:r>
          </w:p>
        </w:tc>
        <w:tc>
          <w:tcPr>
            <w:tcW w:w="537" w:type="pct"/>
            <w:tcBorders>
              <w:top w:val="nil"/>
              <w:left w:val="nil"/>
              <w:bottom w:val="nil"/>
              <w:right w:val="nil"/>
            </w:tcBorders>
            <w:shd w:val="clear" w:color="auto" w:fill="FFFFFF"/>
            <w:vAlign w:val="center"/>
          </w:tcPr>
          <w:p w14:paraId="5FA7E1DC">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7BBFE68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154.26</w:t>
            </w:r>
          </w:p>
        </w:tc>
        <w:tc>
          <w:tcPr>
            <w:tcW w:w="621" w:type="pct"/>
            <w:tcBorders>
              <w:top w:val="nil"/>
              <w:left w:val="nil"/>
              <w:bottom w:val="nil"/>
              <w:right w:val="nil"/>
            </w:tcBorders>
            <w:shd w:val="clear" w:color="auto" w:fill="FFFFFF"/>
            <w:vAlign w:val="center"/>
          </w:tcPr>
          <w:p w14:paraId="0EAA52DB">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792CEBF5">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1.38</w:t>
            </w:r>
          </w:p>
        </w:tc>
        <w:tc>
          <w:tcPr>
            <w:tcW w:w="477" w:type="pct"/>
            <w:tcBorders>
              <w:top w:val="nil"/>
              <w:left w:val="nil"/>
              <w:bottom w:val="nil"/>
              <w:right w:val="nil"/>
            </w:tcBorders>
            <w:shd w:val="clear" w:color="auto" w:fill="FFFFFF"/>
            <w:vAlign w:val="center"/>
          </w:tcPr>
          <w:p w14:paraId="6CCCE3BC">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503A564A">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3.10</w:t>
            </w:r>
          </w:p>
        </w:tc>
        <w:tc>
          <w:tcPr>
            <w:tcW w:w="598" w:type="pct"/>
            <w:tcBorders>
              <w:top w:val="nil"/>
              <w:left w:val="nil"/>
              <w:bottom w:val="nil"/>
              <w:right w:val="nil"/>
            </w:tcBorders>
            <w:shd w:val="clear" w:color="auto" w:fill="FFFFFF"/>
            <w:vAlign w:val="center"/>
          </w:tcPr>
          <w:p w14:paraId="27609B51">
            <w:pPr>
              <w:spacing w:line="240" w:lineRule="auto"/>
              <w:jc w:val="center"/>
              <w:rPr>
                <w:rFonts w:hint="default" w:ascii="Times New Roman" w:hAnsi="Times New Roman" w:cs="Times New Roman"/>
                <w:b w:val="0"/>
                <w:color w:val="000000"/>
                <w:sz w:val="22"/>
                <w:szCs w:val="22"/>
                <w:vertAlign w:val="baseline"/>
                <w:lang w:val="en-US" w:eastAsia="zh-CN"/>
              </w:rPr>
            </w:pPr>
          </w:p>
        </w:tc>
      </w:tr>
    </w:tbl>
    <w:p w14:paraId="0742CEB8">
      <w:pPr>
        <w:spacing w:line="240" w:lineRule="auto"/>
        <w:ind w:firstLine="420" w:firstLineChars="20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表4-2 方式一节点电压结果对比</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2"/>
        <w:gridCol w:w="1710"/>
        <w:gridCol w:w="1710"/>
        <w:gridCol w:w="1710"/>
        <w:gridCol w:w="1710"/>
      </w:tblGrid>
      <w:tr w14:paraId="5CA2A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4" w:type="dxa"/>
            <w:tcBorders>
              <w:top w:val="single" w:color="000000" w:sz="12" w:space="0"/>
              <w:left w:val="nil"/>
              <w:bottom w:val="single" w:color="000000" w:sz="4" w:space="0"/>
              <w:right w:val="nil"/>
              <w:tl2br w:val="nil"/>
            </w:tcBorders>
            <w:shd w:val="clear" w:color="auto" w:fill="FFFFFF"/>
          </w:tcPr>
          <w:p w14:paraId="0E301CB1">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节点</w:t>
            </w:r>
          </w:p>
        </w:tc>
        <w:tc>
          <w:tcPr>
            <w:tcW w:w="1834" w:type="dxa"/>
            <w:tcBorders>
              <w:top w:val="single" w:color="000000" w:sz="12" w:space="0"/>
              <w:left w:val="nil"/>
              <w:bottom w:val="single" w:color="000000" w:sz="4" w:space="0"/>
              <w:right w:val="nil"/>
            </w:tcBorders>
            <w:shd w:val="clear" w:color="auto" w:fill="FFFFFF"/>
          </w:tcPr>
          <w:p w14:paraId="7A2733DE">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Matlab电压幅值（pu）</w:t>
            </w:r>
          </w:p>
        </w:tc>
        <w:tc>
          <w:tcPr>
            <w:tcW w:w="1834" w:type="dxa"/>
            <w:tcBorders>
              <w:top w:val="single" w:color="000000" w:sz="12" w:space="0"/>
              <w:left w:val="nil"/>
              <w:bottom w:val="single" w:color="000000" w:sz="4" w:space="0"/>
              <w:right w:val="nil"/>
            </w:tcBorders>
            <w:shd w:val="clear" w:color="auto" w:fill="FFFFFF"/>
          </w:tcPr>
          <w:p w14:paraId="7B9C5DC9">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DSP电压幅值（pu）</w:t>
            </w:r>
          </w:p>
        </w:tc>
        <w:tc>
          <w:tcPr>
            <w:tcW w:w="1834" w:type="dxa"/>
            <w:tcBorders>
              <w:top w:val="single" w:color="000000" w:sz="12" w:space="0"/>
              <w:left w:val="nil"/>
              <w:bottom w:val="single" w:color="000000" w:sz="4" w:space="0"/>
              <w:right w:val="nil"/>
            </w:tcBorders>
            <w:shd w:val="clear" w:color="auto" w:fill="FFFFFF"/>
          </w:tcPr>
          <w:p w14:paraId="7F106891">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Matlab电压相角（度）</w:t>
            </w:r>
          </w:p>
        </w:tc>
        <w:tc>
          <w:tcPr>
            <w:tcW w:w="1834" w:type="dxa"/>
            <w:tcBorders>
              <w:top w:val="single" w:color="000000" w:sz="12" w:space="0"/>
              <w:left w:val="nil"/>
              <w:bottom w:val="single" w:color="000000" w:sz="4" w:space="0"/>
              <w:right w:val="nil"/>
            </w:tcBorders>
            <w:shd w:val="clear" w:color="auto" w:fill="FFFFFF"/>
          </w:tcPr>
          <w:p w14:paraId="58DFCA65">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DSP电压相角（度）</w:t>
            </w:r>
          </w:p>
        </w:tc>
      </w:tr>
      <w:tr w14:paraId="24A07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single" w:color="000000" w:sz="4" w:space="0"/>
              <w:left w:val="nil"/>
              <w:bottom w:val="nil"/>
              <w:right w:val="nil"/>
            </w:tcBorders>
            <w:shd w:val="clear" w:color="auto" w:fill="FFFFFF"/>
          </w:tcPr>
          <w:p w14:paraId="35428BD4">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w:t>
            </w:r>
          </w:p>
        </w:tc>
        <w:tc>
          <w:tcPr>
            <w:tcW w:w="1834" w:type="dxa"/>
            <w:tcBorders>
              <w:top w:val="single" w:color="000000" w:sz="4" w:space="0"/>
              <w:left w:val="nil"/>
              <w:bottom w:val="nil"/>
              <w:right w:val="nil"/>
            </w:tcBorders>
            <w:shd w:val="clear" w:color="auto" w:fill="FFFFFF"/>
          </w:tcPr>
          <w:p w14:paraId="7F4CA596">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1.0000</w:t>
            </w:r>
          </w:p>
        </w:tc>
        <w:tc>
          <w:tcPr>
            <w:tcW w:w="1834" w:type="dxa"/>
            <w:tcBorders>
              <w:top w:val="single" w:color="000000" w:sz="4" w:space="0"/>
              <w:left w:val="nil"/>
              <w:bottom w:val="nil"/>
              <w:right w:val="nil"/>
            </w:tcBorders>
            <w:shd w:val="clear" w:color="auto" w:fill="FFFFFF"/>
          </w:tcPr>
          <w:p w14:paraId="054CB4B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1.0000</w:t>
            </w:r>
          </w:p>
        </w:tc>
        <w:tc>
          <w:tcPr>
            <w:tcW w:w="1834" w:type="dxa"/>
            <w:tcBorders>
              <w:top w:val="single" w:color="000000" w:sz="4" w:space="0"/>
              <w:left w:val="nil"/>
              <w:bottom w:val="nil"/>
              <w:right w:val="nil"/>
            </w:tcBorders>
            <w:shd w:val="clear" w:color="auto" w:fill="FFFFFF"/>
          </w:tcPr>
          <w:p w14:paraId="23DF61CF">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0.00</w:t>
            </w:r>
          </w:p>
        </w:tc>
        <w:tc>
          <w:tcPr>
            <w:tcW w:w="1834" w:type="dxa"/>
            <w:tcBorders>
              <w:top w:val="single" w:color="000000" w:sz="4" w:space="0"/>
              <w:left w:val="nil"/>
              <w:bottom w:val="nil"/>
              <w:right w:val="nil"/>
            </w:tcBorders>
            <w:shd w:val="clear" w:color="auto" w:fill="FFFFFF"/>
          </w:tcPr>
          <w:p w14:paraId="69FDAE10">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0.0000</w:t>
            </w:r>
          </w:p>
        </w:tc>
      </w:tr>
      <w:tr w14:paraId="0D48C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34" w:type="dxa"/>
            <w:tcBorders>
              <w:top w:val="nil"/>
              <w:left w:val="nil"/>
              <w:bottom w:val="nil"/>
              <w:right w:val="nil"/>
            </w:tcBorders>
            <w:shd w:val="clear" w:color="auto" w:fill="FFFFFF"/>
            <w:vAlign w:val="top"/>
          </w:tcPr>
          <w:p w14:paraId="3407C41B">
            <w:pPr>
              <w:spacing w:line="240" w:lineRule="auto"/>
              <w:jc w:val="center"/>
              <w:rPr>
                <w:rFonts w:hint="default" w:ascii="Times New Roman" w:hAnsi="Times New Roman" w:eastAsia="宋体" w:cs="Times New Roman"/>
                <w:b w:val="0"/>
                <w:color w:val="000000"/>
                <w:kern w:val="2"/>
                <w:sz w:val="22"/>
                <w:szCs w:val="22"/>
                <w:vertAlign w:val="baseline"/>
                <w:lang w:val="en-US" w:eastAsia="zh-CN" w:bidi="ar-SA"/>
              </w:rPr>
            </w:pPr>
            <w:r>
              <w:rPr>
                <w:rFonts w:hint="default" w:ascii="Times New Roman" w:hAnsi="Times New Roman" w:cs="Times New Roman"/>
                <w:b w:val="0"/>
                <w:color w:val="000000"/>
                <w:kern w:val="2"/>
                <w:sz w:val="22"/>
                <w:szCs w:val="22"/>
                <w:vertAlign w:val="baseline"/>
                <w:lang w:val="en-US" w:eastAsia="zh-CN" w:bidi="ar-SA"/>
              </w:rPr>
              <w:t>2</w:t>
            </w:r>
          </w:p>
        </w:tc>
        <w:tc>
          <w:tcPr>
            <w:tcW w:w="1834" w:type="dxa"/>
            <w:tcBorders>
              <w:top w:val="nil"/>
              <w:left w:val="nil"/>
              <w:bottom w:val="nil"/>
              <w:right w:val="nil"/>
            </w:tcBorders>
            <w:shd w:val="clear" w:color="auto" w:fill="FFFFFF"/>
          </w:tcPr>
          <w:p w14:paraId="2345E0D8">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1.0030</w:t>
            </w:r>
          </w:p>
        </w:tc>
        <w:tc>
          <w:tcPr>
            <w:tcW w:w="1834" w:type="dxa"/>
            <w:tcBorders>
              <w:top w:val="nil"/>
              <w:left w:val="nil"/>
              <w:bottom w:val="nil"/>
              <w:right w:val="nil"/>
            </w:tcBorders>
            <w:shd w:val="clear" w:color="auto" w:fill="FFFFFF"/>
          </w:tcPr>
          <w:p w14:paraId="21795E96">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1.0030</w:t>
            </w:r>
          </w:p>
        </w:tc>
        <w:tc>
          <w:tcPr>
            <w:tcW w:w="1834" w:type="dxa"/>
            <w:tcBorders>
              <w:top w:val="nil"/>
              <w:left w:val="nil"/>
              <w:bottom w:val="nil"/>
              <w:right w:val="nil"/>
            </w:tcBorders>
            <w:shd w:val="clear" w:color="auto" w:fill="FFFFFF"/>
          </w:tcPr>
          <w:p w14:paraId="1C28854B">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-1.88</w:t>
            </w:r>
          </w:p>
        </w:tc>
        <w:tc>
          <w:tcPr>
            <w:tcW w:w="1834" w:type="dxa"/>
            <w:tcBorders>
              <w:top w:val="nil"/>
              <w:left w:val="nil"/>
              <w:bottom w:val="nil"/>
              <w:right w:val="nil"/>
            </w:tcBorders>
            <w:shd w:val="clear" w:color="auto" w:fill="FFFFFF"/>
          </w:tcPr>
          <w:p w14:paraId="5810CC04">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-1.8813</w:t>
            </w:r>
          </w:p>
        </w:tc>
      </w:tr>
      <w:tr w14:paraId="775F7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555D8CE3">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w:t>
            </w:r>
          </w:p>
        </w:tc>
        <w:tc>
          <w:tcPr>
            <w:tcW w:w="1834" w:type="dxa"/>
            <w:tcBorders>
              <w:top w:val="nil"/>
              <w:left w:val="nil"/>
              <w:bottom w:val="nil"/>
              <w:right w:val="nil"/>
            </w:tcBorders>
            <w:shd w:val="clear" w:color="auto" w:fill="FFFFFF"/>
          </w:tcPr>
          <w:p w14:paraId="3740061F">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1.0108</w:t>
            </w:r>
          </w:p>
        </w:tc>
        <w:tc>
          <w:tcPr>
            <w:tcW w:w="1834" w:type="dxa"/>
            <w:tcBorders>
              <w:top w:val="nil"/>
              <w:left w:val="nil"/>
              <w:bottom w:val="nil"/>
              <w:right w:val="nil"/>
            </w:tcBorders>
            <w:shd w:val="clear" w:color="auto" w:fill="FFFFFF"/>
          </w:tcPr>
          <w:p w14:paraId="713BECE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1.0108</w:t>
            </w:r>
          </w:p>
        </w:tc>
        <w:tc>
          <w:tcPr>
            <w:tcW w:w="1834" w:type="dxa"/>
            <w:tcBorders>
              <w:top w:val="nil"/>
              <w:left w:val="nil"/>
              <w:bottom w:val="nil"/>
              <w:right w:val="nil"/>
            </w:tcBorders>
            <w:shd w:val="clear" w:color="auto" w:fill="FFFFFF"/>
          </w:tcPr>
          <w:p w14:paraId="537E4A63">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-1.79</w:t>
            </w:r>
          </w:p>
        </w:tc>
        <w:tc>
          <w:tcPr>
            <w:tcW w:w="1834" w:type="dxa"/>
            <w:tcBorders>
              <w:top w:val="nil"/>
              <w:left w:val="nil"/>
              <w:bottom w:val="nil"/>
              <w:right w:val="nil"/>
            </w:tcBorders>
            <w:shd w:val="clear" w:color="auto" w:fill="FFFFFF"/>
          </w:tcPr>
          <w:p w14:paraId="32345490">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-1.7881</w:t>
            </w:r>
          </w:p>
        </w:tc>
      </w:tr>
      <w:tr w14:paraId="5D11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165C2F75">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4</w:t>
            </w:r>
          </w:p>
        </w:tc>
        <w:tc>
          <w:tcPr>
            <w:tcW w:w="1834" w:type="dxa"/>
            <w:tcBorders>
              <w:top w:val="nil"/>
              <w:left w:val="nil"/>
              <w:bottom w:val="nil"/>
              <w:right w:val="nil"/>
            </w:tcBorders>
            <w:shd w:val="clear" w:color="auto" w:fill="FFFFFF"/>
          </w:tcPr>
          <w:p w14:paraId="7296F0AD">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1.0032</w:t>
            </w:r>
          </w:p>
        </w:tc>
        <w:tc>
          <w:tcPr>
            <w:tcW w:w="1834" w:type="dxa"/>
            <w:tcBorders>
              <w:top w:val="nil"/>
              <w:left w:val="nil"/>
              <w:bottom w:val="nil"/>
              <w:right w:val="nil"/>
            </w:tcBorders>
            <w:shd w:val="clear" w:color="auto" w:fill="FFFFFF"/>
          </w:tcPr>
          <w:p w14:paraId="232E6AB2">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1.0032</w:t>
            </w:r>
          </w:p>
        </w:tc>
        <w:tc>
          <w:tcPr>
            <w:tcW w:w="1834" w:type="dxa"/>
            <w:tcBorders>
              <w:top w:val="nil"/>
              <w:left w:val="nil"/>
              <w:bottom w:val="nil"/>
              <w:right w:val="nil"/>
            </w:tcBorders>
            <w:shd w:val="clear" w:color="auto" w:fill="FFFFFF"/>
          </w:tcPr>
          <w:p w14:paraId="37A8FDD6">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-2.10</w:t>
            </w:r>
          </w:p>
        </w:tc>
        <w:tc>
          <w:tcPr>
            <w:tcW w:w="1834" w:type="dxa"/>
            <w:tcBorders>
              <w:top w:val="nil"/>
              <w:left w:val="nil"/>
              <w:bottom w:val="nil"/>
              <w:right w:val="nil"/>
            </w:tcBorders>
            <w:shd w:val="clear" w:color="auto" w:fill="FFFFFF"/>
          </w:tcPr>
          <w:p w14:paraId="73D77E54">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-2.1009</w:t>
            </w:r>
          </w:p>
        </w:tc>
      </w:tr>
      <w:tr w14:paraId="23AB8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34" w:type="dxa"/>
            <w:tcBorders>
              <w:top w:val="nil"/>
              <w:left w:val="nil"/>
              <w:bottom w:val="nil"/>
              <w:right w:val="nil"/>
            </w:tcBorders>
            <w:shd w:val="clear" w:color="auto" w:fill="FFFFFF"/>
          </w:tcPr>
          <w:p w14:paraId="1A191F94">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w:t>
            </w:r>
          </w:p>
        </w:tc>
        <w:tc>
          <w:tcPr>
            <w:tcW w:w="1834" w:type="dxa"/>
            <w:tcBorders>
              <w:top w:val="nil"/>
              <w:left w:val="nil"/>
              <w:bottom w:val="nil"/>
              <w:right w:val="nil"/>
            </w:tcBorders>
            <w:shd w:val="clear" w:color="auto" w:fill="FFFFFF"/>
          </w:tcPr>
          <w:p w14:paraId="30E6E4CB">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1.0051</w:t>
            </w:r>
          </w:p>
        </w:tc>
        <w:tc>
          <w:tcPr>
            <w:tcW w:w="1834" w:type="dxa"/>
            <w:tcBorders>
              <w:top w:val="nil"/>
              <w:left w:val="nil"/>
              <w:bottom w:val="nil"/>
              <w:right w:val="nil"/>
            </w:tcBorders>
            <w:shd w:val="clear" w:color="auto" w:fill="FFFFFF"/>
          </w:tcPr>
          <w:p w14:paraId="170AA3F1">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1.0051</w:t>
            </w:r>
          </w:p>
        </w:tc>
        <w:tc>
          <w:tcPr>
            <w:tcW w:w="1834" w:type="dxa"/>
            <w:tcBorders>
              <w:top w:val="nil"/>
              <w:left w:val="nil"/>
              <w:bottom w:val="nil"/>
              <w:right w:val="nil"/>
            </w:tcBorders>
            <w:shd w:val="clear" w:color="auto" w:fill="FFFFFF"/>
          </w:tcPr>
          <w:p w14:paraId="18EEC728">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-2.11</w:t>
            </w:r>
          </w:p>
        </w:tc>
        <w:tc>
          <w:tcPr>
            <w:tcW w:w="1834" w:type="dxa"/>
            <w:tcBorders>
              <w:top w:val="nil"/>
              <w:left w:val="nil"/>
              <w:bottom w:val="nil"/>
              <w:right w:val="nil"/>
            </w:tcBorders>
            <w:shd w:val="clear" w:color="auto" w:fill="FFFFFF"/>
          </w:tcPr>
          <w:p w14:paraId="5DB28E75">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-2.1079</w:t>
            </w:r>
          </w:p>
        </w:tc>
      </w:tr>
      <w:tr w14:paraId="7DDBF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65358F19">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6（高压母线）</w:t>
            </w:r>
          </w:p>
        </w:tc>
        <w:tc>
          <w:tcPr>
            <w:tcW w:w="1834" w:type="dxa"/>
            <w:tcBorders>
              <w:top w:val="nil"/>
              <w:left w:val="nil"/>
              <w:bottom w:val="nil"/>
              <w:right w:val="nil"/>
            </w:tcBorders>
            <w:shd w:val="clear" w:color="auto" w:fill="FFFFFF"/>
          </w:tcPr>
          <w:p w14:paraId="27032555">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1.0306</w:t>
            </w:r>
          </w:p>
        </w:tc>
        <w:tc>
          <w:tcPr>
            <w:tcW w:w="1834" w:type="dxa"/>
            <w:tcBorders>
              <w:top w:val="nil"/>
              <w:left w:val="nil"/>
              <w:bottom w:val="nil"/>
              <w:right w:val="nil"/>
            </w:tcBorders>
            <w:shd w:val="clear" w:color="auto" w:fill="FFFFFF"/>
          </w:tcPr>
          <w:p w14:paraId="5BD3352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1.0306</w:t>
            </w:r>
          </w:p>
        </w:tc>
        <w:tc>
          <w:tcPr>
            <w:tcW w:w="1834" w:type="dxa"/>
            <w:tcBorders>
              <w:top w:val="nil"/>
              <w:left w:val="nil"/>
              <w:bottom w:val="nil"/>
              <w:right w:val="nil"/>
            </w:tcBorders>
            <w:shd w:val="clear" w:color="auto" w:fill="FFFFFF"/>
          </w:tcPr>
          <w:p w14:paraId="67EC9A66">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-0.87</w:t>
            </w:r>
          </w:p>
        </w:tc>
        <w:tc>
          <w:tcPr>
            <w:tcW w:w="1834" w:type="dxa"/>
            <w:tcBorders>
              <w:top w:val="nil"/>
              <w:left w:val="nil"/>
              <w:bottom w:val="nil"/>
              <w:right w:val="nil"/>
            </w:tcBorders>
            <w:shd w:val="clear" w:color="auto" w:fill="FFFFFF"/>
          </w:tcPr>
          <w:p w14:paraId="425D1A8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-0.8661</w:t>
            </w:r>
          </w:p>
        </w:tc>
      </w:tr>
      <w:tr w14:paraId="6CE4C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single" w:color="000000" w:sz="12" w:space="0"/>
              <w:right w:val="nil"/>
            </w:tcBorders>
            <w:shd w:val="clear" w:color="auto" w:fill="FFFFFF"/>
          </w:tcPr>
          <w:p w14:paraId="7A07E656">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7（发电机节点）</w:t>
            </w:r>
          </w:p>
        </w:tc>
        <w:tc>
          <w:tcPr>
            <w:tcW w:w="1834" w:type="dxa"/>
            <w:tcBorders>
              <w:top w:val="nil"/>
              <w:left w:val="nil"/>
              <w:bottom w:val="single" w:color="000000" w:sz="12" w:space="0"/>
              <w:right w:val="nil"/>
            </w:tcBorders>
            <w:shd w:val="clear" w:color="auto" w:fill="FFFFFF"/>
          </w:tcPr>
          <w:p w14:paraId="6E1A0C91">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1.0467</w:t>
            </w:r>
          </w:p>
        </w:tc>
        <w:tc>
          <w:tcPr>
            <w:tcW w:w="1834" w:type="dxa"/>
            <w:tcBorders>
              <w:top w:val="nil"/>
              <w:left w:val="nil"/>
              <w:bottom w:val="single" w:color="000000" w:sz="12" w:space="0"/>
              <w:right w:val="nil"/>
            </w:tcBorders>
            <w:shd w:val="clear" w:color="auto" w:fill="FFFFFF"/>
          </w:tcPr>
          <w:p w14:paraId="02BC9904">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1.0468</w:t>
            </w:r>
          </w:p>
        </w:tc>
        <w:tc>
          <w:tcPr>
            <w:tcW w:w="1834" w:type="dxa"/>
            <w:tcBorders>
              <w:top w:val="nil"/>
              <w:left w:val="nil"/>
              <w:bottom w:val="single" w:color="000000" w:sz="12" w:space="0"/>
              <w:right w:val="nil"/>
            </w:tcBorders>
            <w:shd w:val="clear" w:color="auto" w:fill="FFFFFF"/>
          </w:tcPr>
          <w:p w14:paraId="21D7E091">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3.35</w:t>
            </w:r>
          </w:p>
        </w:tc>
        <w:tc>
          <w:tcPr>
            <w:tcW w:w="1834" w:type="dxa"/>
            <w:tcBorders>
              <w:top w:val="nil"/>
              <w:left w:val="nil"/>
              <w:bottom w:val="single" w:color="000000" w:sz="12" w:space="0"/>
              <w:right w:val="nil"/>
            </w:tcBorders>
            <w:shd w:val="clear" w:color="auto" w:fill="FFFFFF"/>
          </w:tcPr>
          <w:p w14:paraId="3A981847">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3.3472</w:t>
            </w:r>
          </w:p>
        </w:tc>
      </w:tr>
    </w:tbl>
    <w:p w14:paraId="76CBFE88">
      <w:pPr>
        <w:spacing w:line="240" w:lineRule="auto"/>
        <w:ind w:firstLine="420" w:firstLineChars="20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表4-3 方式一节点功率结果对比</w:t>
      </w:r>
    </w:p>
    <w:tbl>
      <w:tblPr>
        <w:tblStyle w:val="7"/>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
        <w:gridCol w:w="945"/>
        <w:gridCol w:w="946"/>
        <w:gridCol w:w="946"/>
        <w:gridCol w:w="946"/>
        <w:gridCol w:w="946"/>
        <w:gridCol w:w="948"/>
        <w:gridCol w:w="949"/>
        <w:gridCol w:w="949"/>
      </w:tblGrid>
      <w:tr w14:paraId="03C71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single" w:color="000000" w:sz="12" w:space="0"/>
              <w:left w:val="nil"/>
              <w:bottom w:val="single" w:color="000000" w:sz="4" w:space="0"/>
              <w:right w:val="nil"/>
              <w:tl2br w:val="nil"/>
            </w:tcBorders>
            <w:shd w:val="clear" w:color="auto" w:fill="FFFFFF"/>
          </w:tcPr>
          <w:p w14:paraId="439F74E6">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节点</w:t>
            </w:r>
          </w:p>
        </w:tc>
        <w:tc>
          <w:tcPr>
            <w:tcW w:w="554" w:type="pct"/>
            <w:tcBorders>
              <w:top w:val="single" w:color="000000" w:sz="12" w:space="0"/>
              <w:left w:val="nil"/>
              <w:bottom w:val="single" w:color="000000" w:sz="4" w:space="0"/>
              <w:right w:val="nil"/>
            </w:tcBorders>
            <w:shd w:val="clear" w:color="auto" w:fill="FFFFFF"/>
          </w:tcPr>
          <w:p w14:paraId="39FE66A8">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Matlab发电有功(MW)</w:t>
            </w:r>
          </w:p>
        </w:tc>
        <w:tc>
          <w:tcPr>
            <w:tcW w:w="555" w:type="pct"/>
            <w:tcBorders>
              <w:top w:val="single" w:color="000000" w:sz="12" w:space="0"/>
              <w:left w:val="nil"/>
              <w:bottom w:val="single" w:color="000000" w:sz="4" w:space="0"/>
              <w:right w:val="nil"/>
            </w:tcBorders>
            <w:shd w:val="clear" w:color="auto" w:fill="FFFFFF"/>
          </w:tcPr>
          <w:p w14:paraId="3C3E4C06">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DSP发电有功(MW)</w:t>
            </w:r>
          </w:p>
        </w:tc>
        <w:tc>
          <w:tcPr>
            <w:tcW w:w="555" w:type="pct"/>
            <w:tcBorders>
              <w:top w:val="single" w:color="000000" w:sz="12" w:space="0"/>
              <w:left w:val="nil"/>
              <w:bottom w:val="single" w:color="000000" w:sz="4" w:space="0"/>
              <w:right w:val="nil"/>
            </w:tcBorders>
            <w:shd w:val="clear" w:color="auto" w:fill="FFFFFF"/>
          </w:tcPr>
          <w:p w14:paraId="09975A76">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Matlab发电无功(Mvar)</w:t>
            </w:r>
          </w:p>
        </w:tc>
        <w:tc>
          <w:tcPr>
            <w:tcW w:w="555" w:type="pct"/>
            <w:tcBorders>
              <w:top w:val="single" w:color="000000" w:sz="12" w:space="0"/>
              <w:left w:val="nil"/>
              <w:bottom w:val="single" w:color="000000" w:sz="4" w:space="0"/>
              <w:right w:val="nil"/>
            </w:tcBorders>
            <w:shd w:val="clear" w:color="auto" w:fill="FFFFFF"/>
          </w:tcPr>
          <w:p w14:paraId="21E6F17E">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DSP发电无功(Mvar)</w:t>
            </w:r>
          </w:p>
        </w:tc>
        <w:tc>
          <w:tcPr>
            <w:tcW w:w="555" w:type="pct"/>
            <w:tcBorders>
              <w:top w:val="single" w:color="000000" w:sz="12" w:space="0"/>
              <w:left w:val="nil"/>
              <w:bottom w:val="single" w:color="000000" w:sz="4" w:space="0"/>
              <w:right w:val="nil"/>
            </w:tcBorders>
            <w:shd w:val="clear" w:color="auto" w:fill="FFFFFF"/>
          </w:tcPr>
          <w:p w14:paraId="1B26BB37">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Matlab负荷有功(MW)</w:t>
            </w:r>
          </w:p>
        </w:tc>
        <w:tc>
          <w:tcPr>
            <w:tcW w:w="556" w:type="pct"/>
            <w:tcBorders>
              <w:top w:val="single" w:color="000000" w:sz="12" w:space="0"/>
              <w:left w:val="nil"/>
              <w:bottom w:val="single" w:color="000000" w:sz="4" w:space="0"/>
              <w:right w:val="nil"/>
            </w:tcBorders>
            <w:shd w:val="clear" w:color="auto" w:fill="FFFFFF"/>
          </w:tcPr>
          <w:p w14:paraId="149EC40E">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DSP负荷有功(MW)</w:t>
            </w:r>
          </w:p>
        </w:tc>
        <w:tc>
          <w:tcPr>
            <w:tcW w:w="556" w:type="pct"/>
            <w:tcBorders>
              <w:top w:val="single" w:color="000000" w:sz="12" w:space="0"/>
              <w:left w:val="nil"/>
              <w:bottom w:val="single" w:color="000000" w:sz="4" w:space="0"/>
              <w:right w:val="nil"/>
            </w:tcBorders>
            <w:shd w:val="clear" w:color="auto" w:fill="FFFFFF"/>
          </w:tcPr>
          <w:p w14:paraId="003B2A90">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Matlab负荷无功(Mvar)</w:t>
            </w:r>
          </w:p>
        </w:tc>
        <w:tc>
          <w:tcPr>
            <w:tcW w:w="556" w:type="pct"/>
            <w:tcBorders>
              <w:top w:val="single" w:color="000000" w:sz="12" w:space="0"/>
              <w:left w:val="nil"/>
              <w:bottom w:val="single" w:color="000000" w:sz="4" w:space="0"/>
              <w:right w:val="nil"/>
            </w:tcBorders>
            <w:shd w:val="clear" w:color="auto" w:fill="FFFFFF"/>
          </w:tcPr>
          <w:p w14:paraId="1750161C">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DSP负荷无功(Mvar)</w:t>
            </w:r>
          </w:p>
        </w:tc>
      </w:tr>
      <w:tr w14:paraId="41354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single" w:color="000000" w:sz="4" w:space="0"/>
              <w:left w:val="nil"/>
              <w:bottom w:val="nil"/>
              <w:right w:val="nil"/>
            </w:tcBorders>
            <w:shd w:val="clear" w:color="auto" w:fill="FFFFFF"/>
          </w:tcPr>
          <w:p w14:paraId="244FE0F8">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1</w:t>
            </w:r>
          </w:p>
        </w:tc>
        <w:tc>
          <w:tcPr>
            <w:tcW w:w="554" w:type="pct"/>
            <w:tcBorders>
              <w:top w:val="single" w:color="000000" w:sz="4" w:space="0"/>
              <w:left w:val="nil"/>
              <w:bottom w:val="nil"/>
              <w:right w:val="nil"/>
            </w:tcBorders>
            <w:shd w:val="clear" w:color="auto" w:fill="FFFFFF"/>
          </w:tcPr>
          <w:p w14:paraId="64437A8D">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361.15</w:t>
            </w:r>
          </w:p>
        </w:tc>
        <w:tc>
          <w:tcPr>
            <w:tcW w:w="555" w:type="pct"/>
            <w:tcBorders>
              <w:top w:val="single" w:color="000000" w:sz="4" w:space="0"/>
              <w:left w:val="nil"/>
              <w:bottom w:val="nil"/>
              <w:right w:val="nil"/>
            </w:tcBorders>
            <w:shd w:val="clear" w:color="auto" w:fill="FFFFFF"/>
          </w:tcPr>
          <w:p w14:paraId="02EFB692">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361.1</w:t>
            </w:r>
          </w:p>
        </w:tc>
        <w:tc>
          <w:tcPr>
            <w:tcW w:w="555" w:type="pct"/>
            <w:tcBorders>
              <w:top w:val="single" w:color="000000" w:sz="4" w:space="0"/>
              <w:left w:val="nil"/>
              <w:bottom w:val="nil"/>
              <w:right w:val="nil"/>
            </w:tcBorders>
            <w:shd w:val="clear" w:color="auto" w:fill="FFFFFF"/>
          </w:tcPr>
          <w:p w14:paraId="6293C1B0">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-96.71</w:t>
            </w:r>
          </w:p>
        </w:tc>
        <w:tc>
          <w:tcPr>
            <w:tcW w:w="555" w:type="pct"/>
            <w:tcBorders>
              <w:top w:val="single" w:color="000000" w:sz="4" w:space="0"/>
              <w:left w:val="nil"/>
              <w:bottom w:val="nil"/>
              <w:right w:val="nil"/>
            </w:tcBorders>
            <w:shd w:val="clear" w:color="auto" w:fill="FFFFFF"/>
          </w:tcPr>
          <w:p w14:paraId="5806B56F">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-96.8</w:t>
            </w:r>
          </w:p>
        </w:tc>
        <w:tc>
          <w:tcPr>
            <w:tcW w:w="555" w:type="pct"/>
            <w:tcBorders>
              <w:top w:val="single" w:color="000000" w:sz="4" w:space="0"/>
              <w:left w:val="nil"/>
              <w:bottom w:val="nil"/>
              <w:right w:val="nil"/>
            </w:tcBorders>
            <w:shd w:val="clear" w:color="auto" w:fill="FFFFFF"/>
          </w:tcPr>
          <w:p w14:paraId="3A481F4D">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6" w:type="pct"/>
            <w:tcBorders>
              <w:top w:val="single" w:color="000000" w:sz="4" w:space="0"/>
              <w:left w:val="nil"/>
              <w:bottom w:val="nil"/>
              <w:right w:val="nil"/>
            </w:tcBorders>
            <w:shd w:val="clear" w:color="auto" w:fill="FFFFFF"/>
          </w:tcPr>
          <w:p w14:paraId="2B9072C7">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6" w:type="pct"/>
            <w:tcBorders>
              <w:top w:val="single" w:color="000000" w:sz="4" w:space="0"/>
              <w:left w:val="nil"/>
              <w:bottom w:val="nil"/>
              <w:right w:val="nil"/>
            </w:tcBorders>
            <w:shd w:val="clear" w:color="auto" w:fill="FFFFFF"/>
          </w:tcPr>
          <w:p w14:paraId="7096C534">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6" w:type="pct"/>
            <w:tcBorders>
              <w:top w:val="single" w:color="000000" w:sz="4" w:space="0"/>
              <w:left w:val="nil"/>
              <w:bottom w:val="nil"/>
              <w:right w:val="nil"/>
            </w:tcBorders>
            <w:shd w:val="clear" w:color="auto" w:fill="FFFFFF"/>
            <w:vAlign w:val="top"/>
          </w:tcPr>
          <w:p w14:paraId="000BFEC0">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0.000</w:t>
            </w:r>
          </w:p>
        </w:tc>
      </w:tr>
      <w:tr w14:paraId="5BAD1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54F460B7">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2</w:t>
            </w:r>
          </w:p>
        </w:tc>
        <w:tc>
          <w:tcPr>
            <w:tcW w:w="554" w:type="pct"/>
            <w:tcBorders>
              <w:top w:val="nil"/>
              <w:left w:val="nil"/>
              <w:bottom w:val="nil"/>
              <w:right w:val="nil"/>
            </w:tcBorders>
            <w:shd w:val="clear" w:color="auto" w:fill="FFFFFF"/>
          </w:tcPr>
          <w:p w14:paraId="190DC153">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6E8E4232">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2215B177">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19DA6F45">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16678EE6">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207.00</w:t>
            </w:r>
          </w:p>
        </w:tc>
        <w:tc>
          <w:tcPr>
            <w:tcW w:w="556" w:type="pct"/>
            <w:tcBorders>
              <w:top w:val="nil"/>
              <w:left w:val="nil"/>
              <w:bottom w:val="nil"/>
              <w:right w:val="nil"/>
            </w:tcBorders>
            <w:shd w:val="clear" w:color="auto" w:fill="FFFFFF"/>
          </w:tcPr>
          <w:p w14:paraId="257056C0">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207.0</w:t>
            </w:r>
          </w:p>
        </w:tc>
        <w:tc>
          <w:tcPr>
            <w:tcW w:w="556" w:type="pct"/>
            <w:tcBorders>
              <w:top w:val="nil"/>
              <w:left w:val="nil"/>
              <w:bottom w:val="nil"/>
              <w:right w:val="nil"/>
            </w:tcBorders>
            <w:shd w:val="clear" w:color="auto" w:fill="FFFFFF"/>
          </w:tcPr>
          <w:p w14:paraId="1F611E3D">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108.00</w:t>
            </w:r>
          </w:p>
        </w:tc>
        <w:tc>
          <w:tcPr>
            <w:tcW w:w="556" w:type="pct"/>
            <w:tcBorders>
              <w:top w:val="nil"/>
              <w:left w:val="nil"/>
              <w:bottom w:val="nil"/>
              <w:right w:val="nil"/>
            </w:tcBorders>
            <w:shd w:val="clear" w:color="auto" w:fill="FFFFFF"/>
            <w:vAlign w:val="top"/>
          </w:tcPr>
          <w:p w14:paraId="36DD4ACF">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108.00</w:t>
            </w:r>
          </w:p>
        </w:tc>
      </w:tr>
      <w:tr w14:paraId="7E4E5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4E0DD06E">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3</w:t>
            </w:r>
          </w:p>
        </w:tc>
        <w:tc>
          <w:tcPr>
            <w:tcW w:w="554" w:type="pct"/>
            <w:tcBorders>
              <w:top w:val="nil"/>
              <w:left w:val="nil"/>
              <w:bottom w:val="nil"/>
              <w:right w:val="nil"/>
            </w:tcBorders>
            <w:shd w:val="clear" w:color="auto" w:fill="FFFFFF"/>
          </w:tcPr>
          <w:p w14:paraId="3933FA90">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720D8468">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05A9A4E2">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4FCAAE79">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364D8938">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315.00</w:t>
            </w:r>
          </w:p>
        </w:tc>
        <w:tc>
          <w:tcPr>
            <w:tcW w:w="556" w:type="pct"/>
            <w:tcBorders>
              <w:top w:val="nil"/>
              <w:left w:val="nil"/>
              <w:bottom w:val="nil"/>
              <w:right w:val="nil"/>
            </w:tcBorders>
            <w:shd w:val="clear" w:color="auto" w:fill="FFFFFF"/>
            <w:vAlign w:val="top"/>
          </w:tcPr>
          <w:p w14:paraId="54E2E8F6">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315.00</w:t>
            </w:r>
          </w:p>
        </w:tc>
        <w:tc>
          <w:tcPr>
            <w:tcW w:w="556" w:type="pct"/>
            <w:tcBorders>
              <w:top w:val="nil"/>
              <w:left w:val="nil"/>
              <w:bottom w:val="nil"/>
              <w:right w:val="nil"/>
            </w:tcBorders>
            <w:shd w:val="clear" w:color="auto" w:fill="FFFFFF"/>
          </w:tcPr>
          <w:p w14:paraId="619A3431">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171.00</w:t>
            </w:r>
          </w:p>
        </w:tc>
        <w:tc>
          <w:tcPr>
            <w:tcW w:w="556" w:type="pct"/>
            <w:tcBorders>
              <w:top w:val="nil"/>
              <w:left w:val="nil"/>
              <w:bottom w:val="nil"/>
              <w:right w:val="nil"/>
            </w:tcBorders>
            <w:shd w:val="clear" w:color="auto" w:fill="FFFFFF"/>
            <w:vAlign w:val="top"/>
          </w:tcPr>
          <w:p w14:paraId="602C346C">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171.00</w:t>
            </w:r>
          </w:p>
        </w:tc>
      </w:tr>
      <w:tr w14:paraId="735C8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11F122E2">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4</w:t>
            </w:r>
          </w:p>
        </w:tc>
        <w:tc>
          <w:tcPr>
            <w:tcW w:w="554" w:type="pct"/>
            <w:tcBorders>
              <w:top w:val="nil"/>
              <w:left w:val="nil"/>
              <w:bottom w:val="nil"/>
              <w:right w:val="nil"/>
            </w:tcBorders>
            <w:shd w:val="clear" w:color="auto" w:fill="FFFFFF"/>
          </w:tcPr>
          <w:p w14:paraId="1C7D2B8D">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0F3BF324">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5FCD0807">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09809046">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7DF08606">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225.00</w:t>
            </w:r>
          </w:p>
        </w:tc>
        <w:tc>
          <w:tcPr>
            <w:tcW w:w="556" w:type="pct"/>
            <w:tcBorders>
              <w:top w:val="nil"/>
              <w:left w:val="nil"/>
              <w:bottom w:val="nil"/>
              <w:right w:val="nil"/>
            </w:tcBorders>
            <w:shd w:val="clear" w:color="auto" w:fill="FFFFFF"/>
            <w:vAlign w:val="top"/>
          </w:tcPr>
          <w:p w14:paraId="25913207">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225.00</w:t>
            </w:r>
          </w:p>
        </w:tc>
        <w:tc>
          <w:tcPr>
            <w:tcW w:w="556" w:type="pct"/>
            <w:tcBorders>
              <w:top w:val="nil"/>
              <w:left w:val="nil"/>
              <w:bottom w:val="nil"/>
              <w:right w:val="nil"/>
            </w:tcBorders>
            <w:shd w:val="clear" w:color="auto" w:fill="FFFFFF"/>
          </w:tcPr>
          <w:p w14:paraId="7FF1C381">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76.50</w:t>
            </w:r>
          </w:p>
        </w:tc>
        <w:tc>
          <w:tcPr>
            <w:tcW w:w="556" w:type="pct"/>
            <w:tcBorders>
              <w:top w:val="nil"/>
              <w:left w:val="nil"/>
              <w:bottom w:val="nil"/>
              <w:right w:val="nil"/>
            </w:tcBorders>
            <w:shd w:val="clear" w:color="auto" w:fill="FFFFFF"/>
            <w:vAlign w:val="top"/>
          </w:tcPr>
          <w:p w14:paraId="43AB279D">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76.50</w:t>
            </w:r>
          </w:p>
        </w:tc>
      </w:tr>
      <w:tr w14:paraId="42792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2DE80F8D">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5</w:t>
            </w:r>
          </w:p>
        </w:tc>
        <w:tc>
          <w:tcPr>
            <w:tcW w:w="554" w:type="pct"/>
            <w:tcBorders>
              <w:top w:val="nil"/>
              <w:left w:val="nil"/>
              <w:bottom w:val="nil"/>
              <w:right w:val="nil"/>
            </w:tcBorders>
            <w:shd w:val="clear" w:color="auto" w:fill="FFFFFF"/>
          </w:tcPr>
          <w:p w14:paraId="115212E0">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2403168D">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12C636AA">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643FA8B4">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4BAB4AE9">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360.00</w:t>
            </w:r>
          </w:p>
        </w:tc>
        <w:tc>
          <w:tcPr>
            <w:tcW w:w="556" w:type="pct"/>
            <w:tcBorders>
              <w:top w:val="nil"/>
              <w:left w:val="nil"/>
              <w:bottom w:val="nil"/>
              <w:right w:val="nil"/>
            </w:tcBorders>
            <w:shd w:val="clear" w:color="auto" w:fill="FFFFFF"/>
            <w:vAlign w:val="top"/>
          </w:tcPr>
          <w:p w14:paraId="105AA56C">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360.00</w:t>
            </w:r>
          </w:p>
        </w:tc>
        <w:tc>
          <w:tcPr>
            <w:tcW w:w="556" w:type="pct"/>
            <w:tcBorders>
              <w:top w:val="nil"/>
              <w:left w:val="nil"/>
              <w:bottom w:val="nil"/>
              <w:right w:val="nil"/>
            </w:tcBorders>
            <w:shd w:val="clear" w:color="auto" w:fill="FFFFFF"/>
          </w:tcPr>
          <w:p w14:paraId="0BB1A594">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175.50</w:t>
            </w:r>
          </w:p>
        </w:tc>
        <w:tc>
          <w:tcPr>
            <w:tcW w:w="556" w:type="pct"/>
            <w:tcBorders>
              <w:top w:val="nil"/>
              <w:left w:val="nil"/>
              <w:bottom w:val="nil"/>
              <w:right w:val="nil"/>
            </w:tcBorders>
            <w:shd w:val="clear" w:color="auto" w:fill="FFFFFF"/>
            <w:vAlign w:val="top"/>
          </w:tcPr>
          <w:p w14:paraId="3E80ED5D">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175.50</w:t>
            </w:r>
          </w:p>
        </w:tc>
      </w:tr>
      <w:tr w14:paraId="0DA61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single" w:color="000000" w:sz="12" w:space="0"/>
              <w:right w:val="nil"/>
            </w:tcBorders>
            <w:shd w:val="clear" w:color="auto" w:fill="FFFFFF"/>
          </w:tcPr>
          <w:p w14:paraId="761BB5A6">
            <w:pPr>
              <w:spacing w:line="240" w:lineRule="auto"/>
              <w:jc w:val="center"/>
              <w:rPr>
                <w:rFonts w:hint="default" w:ascii="Times New Roman" w:hAnsi="Times New Roman" w:eastAsia="宋体"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发电厂节点G</w:t>
            </w:r>
          </w:p>
        </w:tc>
        <w:tc>
          <w:tcPr>
            <w:tcW w:w="554" w:type="pct"/>
            <w:tcBorders>
              <w:top w:val="nil"/>
              <w:left w:val="nil"/>
              <w:bottom w:val="single" w:color="000000" w:sz="12" w:space="0"/>
              <w:right w:val="nil"/>
            </w:tcBorders>
            <w:shd w:val="clear" w:color="auto" w:fill="FFFFFF"/>
          </w:tcPr>
          <w:p w14:paraId="40FF8F36">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753.30</w:t>
            </w:r>
          </w:p>
        </w:tc>
        <w:tc>
          <w:tcPr>
            <w:tcW w:w="555" w:type="pct"/>
            <w:tcBorders>
              <w:top w:val="nil"/>
              <w:left w:val="nil"/>
              <w:bottom w:val="single" w:color="000000" w:sz="12" w:space="0"/>
              <w:right w:val="nil"/>
            </w:tcBorders>
            <w:shd w:val="clear" w:color="auto" w:fill="FFFFFF"/>
          </w:tcPr>
          <w:p w14:paraId="10AFB6B6">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753.3</w:t>
            </w:r>
          </w:p>
        </w:tc>
        <w:tc>
          <w:tcPr>
            <w:tcW w:w="555" w:type="pct"/>
            <w:tcBorders>
              <w:top w:val="nil"/>
              <w:left w:val="nil"/>
              <w:bottom w:val="single" w:color="000000" w:sz="12" w:space="0"/>
              <w:right w:val="nil"/>
            </w:tcBorders>
            <w:shd w:val="clear" w:color="auto" w:fill="FFFFFF"/>
          </w:tcPr>
          <w:p w14:paraId="1612C480">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731.46</w:t>
            </w:r>
          </w:p>
        </w:tc>
        <w:tc>
          <w:tcPr>
            <w:tcW w:w="555" w:type="pct"/>
            <w:tcBorders>
              <w:top w:val="nil"/>
              <w:left w:val="nil"/>
              <w:bottom w:val="single" w:color="000000" w:sz="12" w:space="0"/>
              <w:right w:val="nil"/>
            </w:tcBorders>
            <w:shd w:val="clear" w:color="auto" w:fill="FFFFFF"/>
          </w:tcPr>
          <w:p w14:paraId="63B0063F">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731.5</w:t>
            </w:r>
          </w:p>
        </w:tc>
        <w:tc>
          <w:tcPr>
            <w:tcW w:w="555" w:type="pct"/>
            <w:tcBorders>
              <w:top w:val="nil"/>
              <w:left w:val="nil"/>
              <w:bottom w:val="single" w:color="000000" w:sz="12" w:space="0"/>
              <w:right w:val="nil"/>
            </w:tcBorders>
            <w:shd w:val="clear" w:color="auto" w:fill="FFFFFF"/>
          </w:tcPr>
          <w:p w14:paraId="45287469">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6" w:type="pct"/>
            <w:tcBorders>
              <w:top w:val="nil"/>
              <w:left w:val="nil"/>
              <w:bottom w:val="single" w:color="000000" w:sz="12" w:space="0"/>
              <w:right w:val="nil"/>
            </w:tcBorders>
            <w:shd w:val="clear" w:color="auto" w:fill="FFFFFF"/>
            <w:vAlign w:val="top"/>
          </w:tcPr>
          <w:p w14:paraId="572933BE">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0.00</w:t>
            </w:r>
          </w:p>
        </w:tc>
        <w:tc>
          <w:tcPr>
            <w:tcW w:w="556" w:type="pct"/>
            <w:tcBorders>
              <w:top w:val="nil"/>
              <w:left w:val="nil"/>
              <w:bottom w:val="single" w:color="000000" w:sz="12" w:space="0"/>
              <w:right w:val="nil"/>
            </w:tcBorders>
            <w:shd w:val="clear" w:color="auto" w:fill="FFFFFF"/>
          </w:tcPr>
          <w:p w14:paraId="69E07A2C">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6" w:type="pct"/>
            <w:tcBorders>
              <w:top w:val="nil"/>
              <w:left w:val="nil"/>
              <w:bottom w:val="single" w:color="000000" w:sz="12" w:space="0"/>
              <w:right w:val="nil"/>
            </w:tcBorders>
            <w:shd w:val="clear" w:color="auto" w:fill="FFFFFF"/>
            <w:vAlign w:val="top"/>
          </w:tcPr>
          <w:p w14:paraId="37A88397">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0.000</w:t>
            </w:r>
          </w:p>
        </w:tc>
      </w:tr>
    </w:tbl>
    <w:p w14:paraId="5582FC64">
      <w:pPr>
        <w:spacing w:line="400" w:lineRule="exact"/>
        <w:ind w:firstLine="480" w:firstLineChars="200"/>
        <w:jc w:val="both"/>
        <w:rPr>
          <w:rFonts w:hint="default" w:ascii="Times New Roman" w:hAnsi="Times New Roman" w:cs="Times New Roman"/>
          <w:sz w:val="24"/>
          <w:lang w:eastAsia="zh-CN"/>
        </w:rPr>
      </w:pPr>
      <w:r>
        <w:rPr>
          <w:rFonts w:hint="default" w:ascii="Times New Roman" w:hAnsi="Times New Roman" w:cs="Times New Roman"/>
          <w:sz w:val="24"/>
          <w:lang w:val="en-US" w:eastAsia="zh-CN"/>
        </w:rPr>
        <w:t>方式二（</w:t>
      </w:r>
      <w:r>
        <w:rPr>
          <w:rFonts w:hint="default" w:ascii="Times New Roman" w:hAnsi="Times New Roman" w:cs="Times New Roman"/>
          <w:sz w:val="24"/>
          <w:lang w:eastAsia="zh-CN"/>
        </w:rPr>
        <w:t>负荷高峰期开环运行方式）：</w:t>
      </w:r>
    </w:p>
    <w:p w14:paraId="5CBAA896">
      <w:pPr>
        <w:spacing w:line="240" w:lineRule="auto"/>
        <w:ind w:firstLine="420" w:firstLineChars="200"/>
        <w:jc w:val="center"/>
        <w:rPr>
          <w:rFonts w:hint="default" w:ascii="Times New Roman" w:hAnsi="Times New Roman" w:cs="Times New Roman"/>
          <w:sz w:val="24"/>
          <w:lang w:eastAsia="zh-CN"/>
        </w:rPr>
      </w:pPr>
      <w:r>
        <w:rPr>
          <w:rFonts w:hint="default" w:ascii="Times New Roman" w:hAnsi="Times New Roman" w:cs="Times New Roman"/>
          <w:sz w:val="21"/>
          <w:szCs w:val="21"/>
          <w:lang w:val="en-US" w:eastAsia="zh-CN"/>
        </w:rPr>
        <w:t>表4-4 方式二线路潮流计算结果对比（注：DSP直接使用双回线模型）</w:t>
      </w:r>
    </w:p>
    <w:tbl>
      <w:tblPr>
        <w:tblStyle w:val="7"/>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8"/>
        <w:gridCol w:w="948"/>
        <w:gridCol w:w="948"/>
        <w:gridCol w:w="1033"/>
        <w:gridCol w:w="1033"/>
        <w:gridCol w:w="948"/>
        <w:gridCol w:w="948"/>
        <w:gridCol w:w="1033"/>
        <w:gridCol w:w="1033"/>
      </w:tblGrid>
      <w:tr w14:paraId="2F557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single" w:color="000000" w:sz="12" w:space="0"/>
              <w:left w:val="nil"/>
              <w:bottom w:val="single" w:color="000000" w:sz="4" w:space="0"/>
              <w:right w:val="nil"/>
              <w:tl2br w:val="nil"/>
            </w:tcBorders>
            <w:shd w:val="clear" w:color="auto" w:fill="FFFFFF"/>
            <w:vAlign w:val="center"/>
          </w:tcPr>
          <w:p w14:paraId="7EE96206">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线路（单回）</w:t>
            </w:r>
          </w:p>
        </w:tc>
        <w:tc>
          <w:tcPr>
            <w:tcW w:w="555" w:type="pct"/>
            <w:tcBorders>
              <w:top w:val="single" w:color="000000" w:sz="12" w:space="0"/>
              <w:left w:val="nil"/>
              <w:bottom w:val="single" w:color="000000" w:sz="4" w:space="0"/>
              <w:right w:val="nil"/>
            </w:tcBorders>
            <w:shd w:val="clear" w:color="auto" w:fill="FFFFFF"/>
            <w:vAlign w:val="center"/>
          </w:tcPr>
          <w:p w14:paraId="44C6D793">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Matlab有功潮流（MW）</w:t>
            </w:r>
          </w:p>
        </w:tc>
        <w:tc>
          <w:tcPr>
            <w:tcW w:w="537" w:type="pct"/>
            <w:tcBorders>
              <w:top w:val="single" w:color="000000" w:sz="12" w:space="0"/>
              <w:left w:val="nil"/>
              <w:bottom w:val="single" w:color="000000" w:sz="4" w:space="0"/>
              <w:right w:val="nil"/>
            </w:tcBorders>
            <w:shd w:val="clear" w:color="auto" w:fill="FFFFFF"/>
            <w:vAlign w:val="center"/>
          </w:tcPr>
          <w:p w14:paraId="5C260192">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DSP有功潮流（MW）</w:t>
            </w:r>
          </w:p>
        </w:tc>
        <w:tc>
          <w:tcPr>
            <w:tcW w:w="621" w:type="pct"/>
            <w:tcBorders>
              <w:top w:val="single" w:color="000000" w:sz="12" w:space="0"/>
              <w:left w:val="nil"/>
              <w:bottom w:val="single" w:color="000000" w:sz="4" w:space="0"/>
              <w:right w:val="nil"/>
            </w:tcBorders>
            <w:shd w:val="clear" w:color="auto" w:fill="FFFFFF"/>
            <w:vAlign w:val="center"/>
          </w:tcPr>
          <w:p w14:paraId="653630D0">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Matlab无功潮流（MVar）</w:t>
            </w:r>
          </w:p>
        </w:tc>
        <w:tc>
          <w:tcPr>
            <w:tcW w:w="621" w:type="pct"/>
            <w:tcBorders>
              <w:top w:val="single" w:color="000000" w:sz="12" w:space="0"/>
              <w:left w:val="nil"/>
              <w:bottom w:val="single" w:color="000000" w:sz="4" w:space="0"/>
              <w:right w:val="nil"/>
            </w:tcBorders>
            <w:shd w:val="clear" w:color="auto" w:fill="FFFFFF"/>
            <w:vAlign w:val="center"/>
          </w:tcPr>
          <w:p w14:paraId="0587C416">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DSP无功潮流（MVar）</w:t>
            </w:r>
          </w:p>
        </w:tc>
        <w:tc>
          <w:tcPr>
            <w:tcW w:w="490" w:type="pct"/>
            <w:tcBorders>
              <w:top w:val="single" w:color="000000" w:sz="12" w:space="0"/>
              <w:left w:val="nil"/>
              <w:bottom w:val="single" w:color="000000" w:sz="4" w:space="0"/>
              <w:right w:val="nil"/>
            </w:tcBorders>
            <w:shd w:val="clear" w:color="auto" w:fill="FFFFFF"/>
            <w:vAlign w:val="center"/>
          </w:tcPr>
          <w:p w14:paraId="342E9C28">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Matlab有功损耗（MW）</w:t>
            </w:r>
          </w:p>
        </w:tc>
        <w:tc>
          <w:tcPr>
            <w:tcW w:w="477" w:type="pct"/>
            <w:tcBorders>
              <w:top w:val="single" w:color="000000" w:sz="12" w:space="0"/>
              <w:left w:val="nil"/>
              <w:bottom w:val="single" w:color="000000" w:sz="4" w:space="0"/>
              <w:right w:val="nil"/>
            </w:tcBorders>
            <w:shd w:val="clear" w:color="auto" w:fill="FFFFFF"/>
            <w:vAlign w:val="center"/>
          </w:tcPr>
          <w:p w14:paraId="5488163F">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DSP有功损耗（MW）</w:t>
            </w:r>
          </w:p>
        </w:tc>
        <w:tc>
          <w:tcPr>
            <w:tcW w:w="621" w:type="pct"/>
            <w:tcBorders>
              <w:top w:val="single" w:color="000000" w:sz="12" w:space="0"/>
              <w:left w:val="nil"/>
              <w:bottom w:val="single" w:color="000000" w:sz="4" w:space="0"/>
              <w:right w:val="nil"/>
            </w:tcBorders>
            <w:shd w:val="clear" w:color="auto" w:fill="FFFFFF"/>
            <w:vAlign w:val="center"/>
          </w:tcPr>
          <w:p w14:paraId="752CA95B">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Matlab无功损耗（MVar）</w:t>
            </w:r>
          </w:p>
        </w:tc>
        <w:tc>
          <w:tcPr>
            <w:tcW w:w="598" w:type="pct"/>
            <w:tcBorders>
              <w:top w:val="single" w:color="000000" w:sz="12" w:space="0"/>
              <w:left w:val="nil"/>
              <w:bottom w:val="single" w:color="000000" w:sz="4" w:space="0"/>
              <w:right w:val="nil"/>
            </w:tcBorders>
            <w:shd w:val="clear" w:color="auto" w:fill="FFFFFF"/>
            <w:vAlign w:val="center"/>
          </w:tcPr>
          <w:p w14:paraId="070D5ECB">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DSP无功损耗（MVar）</w:t>
            </w:r>
          </w:p>
        </w:tc>
      </w:tr>
      <w:tr w14:paraId="486B1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single" w:color="000000" w:sz="4" w:space="0"/>
              <w:left w:val="nil"/>
              <w:bottom w:val="nil"/>
              <w:right w:val="nil"/>
            </w:tcBorders>
            <w:shd w:val="clear" w:color="auto" w:fill="FFFFFF"/>
            <w:vAlign w:val="center"/>
          </w:tcPr>
          <w:p w14:paraId="10FEB08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1→2</w:t>
            </w:r>
          </w:p>
        </w:tc>
        <w:tc>
          <w:tcPr>
            <w:tcW w:w="555" w:type="pct"/>
            <w:tcBorders>
              <w:top w:val="single" w:color="000000" w:sz="4" w:space="0"/>
              <w:left w:val="nil"/>
              <w:bottom w:val="nil"/>
              <w:right w:val="nil"/>
            </w:tcBorders>
            <w:shd w:val="clear" w:color="auto" w:fill="FFFFFF"/>
            <w:vAlign w:val="center"/>
          </w:tcPr>
          <w:p w14:paraId="7F6974E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184.27</w:t>
            </w:r>
          </w:p>
        </w:tc>
        <w:tc>
          <w:tcPr>
            <w:tcW w:w="537" w:type="pct"/>
            <w:tcBorders>
              <w:top w:val="single" w:color="000000" w:sz="4" w:space="0"/>
              <w:left w:val="nil"/>
              <w:bottom w:val="nil"/>
              <w:right w:val="nil"/>
            </w:tcBorders>
            <w:shd w:val="clear" w:color="auto" w:fill="FFFFFF"/>
            <w:vAlign w:val="center"/>
          </w:tcPr>
          <w:p w14:paraId="6F3C8FDB">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367.34</w:t>
            </w:r>
          </w:p>
        </w:tc>
        <w:tc>
          <w:tcPr>
            <w:tcW w:w="621" w:type="pct"/>
            <w:tcBorders>
              <w:top w:val="single" w:color="000000" w:sz="4" w:space="0"/>
              <w:left w:val="nil"/>
              <w:bottom w:val="nil"/>
              <w:right w:val="nil"/>
            </w:tcBorders>
            <w:shd w:val="clear" w:color="auto" w:fill="FFFFFF"/>
            <w:vAlign w:val="center"/>
          </w:tcPr>
          <w:p w14:paraId="1FA951FC">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-25.11</w:t>
            </w:r>
          </w:p>
        </w:tc>
        <w:tc>
          <w:tcPr>
            <w:tcW w:w="621" w:type="pct"/>
            <w:tcBorders>
              <w:top w:val="single" w:color="000000" w:sz="4" w:space="0"/>
              <w:left w:val="nil"/>
              <w:bottom w:val="nil"/>
              <w:right w:val="nil"/>
            </w:tcBorders>
            <w:shd w:val="clear" w:color="auto" w:fill="FFFFFF"/>
            <w:vAlign w:val="center"/>
          </w:tcPr>
          <w:p w14:paraId="1C59DA7E">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38.51</w:t>
            </w:r>
          </w:p>
        </w:tc>
        <w:tc>
          <w:tcPr>
            <w:tcW w:w="490" w:type="pct"/>
            <w:tcBorders>
              <w:top w:val="single" w:color="000000" w:sz="4" w:space="0"/>
              <w:left w:val="nil"/>
              <w:bottom w:val="nil"/>
              <w:right w:val="nil"/>
            </w:tcBorders>
            <w:shd w:val="clear" w:color="auto" w:fill="FFFFFF"/>
            <w:vAlign w:val="center"/>
          </w:tcPr>
          <w:p w14:paraId="5EAE1AC1">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1.05</w:t>
            </w:r>
          </w:p>
        </w:tc>
        <w:tc>
          <w:tcPr>
            <w:tcW w:w="477" w:type="pct"/>
            <w:tcBorders>
              <w:top w:val="single" w:color="000000" w:sz="4" w:space="0"/>
              <w:left w:val="nil"/>
              <w:bottom w:val="nil"/>
              <w:right w:val="nil"/>
            </w:tcBorders>
            <w:shd w:val="clear" w:color="auto" w:fill="FFFFFF"/>
            <w:vAlign w:val="center"/>
          </w:tcPr>
          <w:p w14:paraId="1D9718D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2.09</w:t>
            </w:r>
          </w:p>
        </w:tc>
        <w:tc>
          <w:tcPr>
            <w:tcW w:w="621" w:type="pct"/>
            <w:tcBorders>
              <w:top w:val="single" w:color="000000" w:sz="4" w:space="0"/>
              <w:left w:val="nil"/>
              <w:bottom w:val="nil"/>
              <w:right w:val="nil"/>
            </w:tcBorders>
            <w:shd w:val="clear" w:color="auto" w:fill="FFFFFF"/>
            <w:vAlign w:val="center"/>
          </w:tcPr>
          <w:p w14:paraId="241B6343">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0.24</w:t>
            </w:r>
          </w:p>
        </w:tc>
        <w:tc>
          <w:tcPr>
            <w:tcW w:w="598" w:type="pct"/>
            <w:tcBorders>
              <w:top w:val="single" w:color="000000" w:sz="4" w:space="0"/>
              <w:left w:val="nil"/>
              <w:bottom w:val="nil"/>
              <w:right w:val="nil"/>
            </w:tcBorders>
            <w:shd w:val="clear" w:color="auto" w:fill="FFFFFF"/>
            <w:vAlign w:val="center"/>
          </w:tcPr>
          <w:p w14:paraId="639F353B">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0.50</w:t>
            </w:r>
          </w:p>
        </w:tc>
      </w:tr>
      <w:tr w14:paraId="215A4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3F22815B">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1→2</w:t>
            </w:r>
          </w:p>
        </w:tc>
        <w:tc>
          <w:tcPr>
            <w:tcW w:w="555" w:type="pct"/>
            <w:tcBorders>
              <w:top w:val="nil"/>
              <w:left w:val="nil"/>
              <w:bottom w:val="nil"/>
              <w:right w:val="nil"/>
            </w:tcBorders>
            <w:shd w:val="clear" w:color="auto" w:fill="FFFFFF"/>
            <w:vAlign w:val="center"/>
          </w:tcPr>
          <w:p w14:paraId="76514EF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184.27</w:t>
            </w:r>
          </w:p>
        </w:tc>
        <w:tc>
          <w:tcPr>
            <w:tcW w:w="537" w:type="pct"/>
            <w:tcBorders>
              <w:top w:val="nil"/>
              <w:left w:val="nil"/>
              <w:bottom w:val="nil"/>
              <w:right w:val="nil"/>
            </w:tcBorders>
            <w:shd w:val="clear" w:color="auto" w:fill="FFFFFF"/>
            <w:vAlign w:val="center"/>
          </w:tcPr>
          <w:p w14:paraId="05C31247">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108D331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-25.11</w:t>
            </w:r>
          </w:p>
        </w:tc>
        <w:tc>
          <w:tcPr>
            <w:tcW w:w="621" w:type="pct"/>
            <w:tcBorders>
              <w:top w:val="nil"/>
              <w:left w:val="nil"/>
              <w:bottom w:val="nil"/>
              <w:right w:val="nil"/>
            </w:tcBorders>
            <w:shd w:val="clear" w:color="auto" w:fill="FFFFFF"/>
            <w:vAlign w:val="center"/>
          </w:tcPr>
          <w:p w14:paraId="5263C688">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57AE4AB3">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1.05</w:t>
            </w:r>
          </w:p>
        </w:tc>
        <w:tc>
          <w:tcPr>
            <w:tcW w:w="477" w:type="pct"/>
            <w:tcBorders>
              <w:top w:val="nil"/>
              <w:left w:val="nil"/>
              <w:bottom w:val="nil"/>
              <w:right w:val="nil"/>
            </w:tcBorders>
            <w:shd w:val="clear" w:color="auto" w:fill="FFFFFF"/>
            <w:vAlign w:val="center"/>
          </w:tcPr>
          <w:p w14:paraId="27481DE4">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65CE6EE4">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0.24</w:t>
            </w:r>
          </w:p>
        </w:tc>
        <w:tc>
          <w:tcPr>
            <w:tcW w:w="598" w:type="pct"/>
            <w:tcBorders>
              <w:top w:val="nil"/>
              <w:left w:val="nil"/>
              <w:bottom w:val="nil"/>
              <w:right w:val="nil"/>
            </w:tcBorders>
            <w:shd w:val="clear" w:color="auto" w:fill="FFFFFF"/>
            <w:vAlign w:val="center"/>
          </w:tcPr>
          <w:p w14:paraId="53BB7437">
            <w:pPr>
              <w:spacing w:line="240" w:lineRule="auto"/>
              <w:jc w:val="center"/>
              <w:rPr>
                <w:rFonts w:hint="default" w:ascii="Times New Roman" w:hAnsi="Times New Roman" w:cs="Times New Roman"/>
                <w:b w:val="0"/>
                <w:color w:val="000000"/>
                <w:sz w:val="22"/>
                <w:szCs w:val="22"/>
                <w:vertAlign w:val="baseline"/>
                <w:lang w:val="en-US" w:eastAsia="zh-CN"/>
              </w:rPr>
            </w:pPr>
          </w:p>
        </w:tc>
      </w:tr>
      <w:tr w14:paraId="13CB8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6E993C01">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2→3</w:t>
            </w:r>
          </w:p>
        </w:tc>
        <w:tc>
          <w:tcPr>
            <w:tcW w:w="555" w:type="pct"/>
            <w:tcBorders>
              <w:top w:val="nil"/>
              <w:left w:val="nil"/>
              <w:bottom w:val="nil"/>
              <w:right w:val="nil"/>
            </w:tcBorders>
            <w:shd w:val="clear" w:color="auto" w:fill="FFFFFF"/>
            <w:vAlign w:val="center"/>
          </w:tcPr>
          <w:p w14:paraId="52060E8F">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-213.63</w:t>
            </w:r>
          </w:p>
        </w:tc>
        <w:tc>
          <w:tcPr>
            <w:tcW w:w="537" w:type="pct"/>
            <w:tcBorders>
              <w:top w:val="nil"/>
              <w:left w:val="nil"/>
              <w:bottom w:val="nil"/>
              <w:right w:val="nil"/>
            </w:tcBorders>
            <w:shd w:val="clear" w:color="auto" w:fill="FFFFFF"/>
            <w:vAlign w:val="center"/>
          </w:tcPr>
          <w:p w14:paraId="5C45BF4F">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-428.47</w:t>
            </w:r>
          </w:p>
        </w:tc>
        <w:tc>
          <w:tcPr>
            <w:tcW w:w="621" w:type="pct"/>
            <w:tcBorders>
              <w:top w:val="nil"/>
              <w:left w:val="nil"/>
              <w:bottom w:val="nil"/>
              <w:right w:val="nil"/>
            </w:tcBorders>
            <w:shd w:val="clear" w:color="auto" w:fill="FFFFFF"/>
            <w:vAlign w:val="center"/>
          </w:tcPr>
          <w:p w14:paraId="1AD631CE">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-208.04</w:t>
            </w:r>
          </w:p>
        </w:tc>
        <w:tc>
          <w:tcPr>
            <w:tcW w:w="621" w:type="pct"/>
            <w:tcBorders>
              <w:top w:val="nil"/>
              <w:left w:val="nil"/>
              <w:bottom w:val="nil"/>
              <w:right w:val="nil"/>
            </w:tcBorders>
            <w:shd w:val="clear" w:color="auto" w:fill="FFFFFF"/>
            <w:vAlign w:val="center"/>
          </w:tcPr>
          <w:p w14:paraId="3ADEEA59">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-327.66</w:t>
            </w:r>
          </w:p>
        </w:tc>
        <w:tc>
          <w:tcPr>
            <w:tcW w:w="490" w:type="pct"/>
            <w:tcBorders>
              <w:top w:val="nil"/>
              <w:left w:val="nil"/>
              <w:bottom w:val="nil"/>
              <w:right w:val="nil"/>
            </w:tcBorders>
            <w:shd w:val="clear" w:color="auto" w:fill="FFFFFF"/>
            <w:vAlign w:val="center"/>
          </w:tcPr>
          <w:p w14:paraId="38B67D99">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1.54</w:t>
            </w:r>
          </w:p>
        </w:tc>
        <w:tc>
          <w:tcPr>
            <w:tcW w:w="477" w:type="pct"/>
            <w:tcBorders>
              <w:top w:val="nil"/>
              <w:left w:val="nil"/>
              <w:bottom w:val="nil"/>
              <w:right w:val="nil"/>
            </w:tcBorders>
            <w:shd w:val="clear" w:color="auto" w:fill="FFFFFF"/>
            <w:vAlign w:val="center"/>
          </w:tcPr>
          <w:p w14:paraId="4B22D90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2.56</w:t>
            </w:r>
          </w:p>
        </w:tc>
        <w:tc>
          <w:tcPr>
            <w:tcW w:w="621" w:type="pct"/>
            <w:tcBorders>
              <w:top w:val="nil"/>
              <w:left w:val="nil"/>
              <w:bottom w:val="nil"/>
              <w:right w:val="nil"/>
            </w:tcBorders>
            <w:shd w:val="clear" w:color="auto" w:fill="FFFFFF"/>
            <w:vAlign w:val="center"/>
          </w:tcPr>
          <w:p w14:paraId="59A5E404">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5.41</w:t>
            </w:r>
          </w:p>
        </w:tc>
        <w:tc>
          <w:tcPr>
            <w:tcW w:w="598" w:type="pct"/>
            <w:tcBorders>
              <w:top w:val="nil"/>
              <w:left w:val="nil"/>
              <w:bottom w:val="nil"/>
              <w:right w:val="nil"/>
            </w:tcBorders>
            <w:shd w:val="clear" w:color="auto" w:fill="FFFFFF"/>
            <w:vAlign w:val="center"/>
          </w:tcPr>
          <w:p w14:paraId="620553A9">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7.90</w:t>
            </w:r>
          </w:p>
        </w:tc>
      </w:tr>
      <w:tr w14:paraId="20C87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2C6C2F9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2→3</w:t>
            </w:r>
          </w:p>
        </w:tc>
        <w:tc>
          <w:tcPr>
            <w:tcW w:w="555" w:type="pct"/>
            <w:tcBorders>
              <w:top w:val="nil"/>
              <w:left w:val="nil"/>
              <w:bottom w:val="nil"/>
              <w:right w:val="nil"/>
            </w:tcBorders>
            <w:shd w:val="clear" w:color="auto" w:fill="FFFFFF"/>
            <w:vAlign w:val="center"/>
          </w:tcPr>
          <w:p w14:paraId="3C55A37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-213.63</w:t>
            </w:r>
          </w:p>
        </w:tc>
        <w:tc>
          <w:tcPr>
            <w:tcW w:w="537" w:type="pct"/>
            <w:tcBorders>
              <w:top w:val="nil"/>
              <w:left w:val="nil"/>
              <w:bottom w:val="nil"/>
              <w:right w:val="nil"/>
            </w:tcBorders>
            <w:shd w:val="clear" w:color="auto" w:fill="FFFFFF"/>
            <w:vAlign w:val="center"/>
          </w:tcPr>
          <w:p w14:paraId="7F50CCDC">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7931133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-208.04</w:t>
            </w:r>
          </w:p>
        </w:tc>
        <w:tc>
          <w:tcPr>
            <w:tcW w:w="621" w:type="pct"/>
            <w:tcBorders>
              <w:top w:val="nil"/>
              <w:left w:val="nil"/>
              <w:bottom w:val="nil"/>
              <w:right w:val="nil"/>
            </w:tcBorders>
            <w:shd w:val="clear" w:color="auto" w:fill="FFFFFF"/>
            <w:vAlign w:val="center"/>
          </w:tcPr>
          <w:p w14:paraId="63370C20">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1BF1172E">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1.54</w:t>
            </w:r>
          </w:p>
        </w:tc>
        <w:tc>
          <w:tcPr>
            <w:tcW w:w="477" w:type="pct"/>
            <w:tcBorders>
              <w:top w:val="nil"/>
              <w:left w:val="nil"/>
              <w:bottom w:val="nil"/>
              <w:right w:val="nil"/>
            </w:tcBorders>
            <w:shd w:val="clear" w:color="auto" w:fill="FFFFFF"/>
            <w:vAlign w:val="center"/>
          </w:tcPr>
          <w:p w14:paraId="3BB3F543">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2E6A410E">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5.41</w:t>
            </w:r>
          </w:p>
        </w:tc>
        <w:tc>
          <w:tcPr>
            <w:tcW w:w="598" w:type="pct"/>
            <w:tcBorders>
              <w:top w:val="nil"/>
              <w:left w:val="nil"/>
              <w:bottom w:val="nil"/>
              <w:right w:val="nil"/>
            </w:tcBorders>
            <w:shd w:val="clear" w:color="auto" w:fill="FFFFFF"/>
            <w:vAlign w:val="center"/>
          </w:tcPr>
          <w:p w14:paraId="7DAB19F4">
            <w:pPr>
              <w:spacing w:line="240" w:lineRule="auto"/>
              <w:jc w:val="center"/>
              <w:rPr>
                <w:rFonts w:hint="default" w:ascii="Times New Roman" w:hAnsi="Times New Roman" w:cs="Times New Roman"/>
                <w:b w:val="0"/>
                <w:color w:val="000000"/>
                <w:sz w:val="22"/>
                <w:szCs w:val="22"/>
                <w:vertAlign w:val="baseline"/>
                <w:lang w:val="en-US" w:eastAsia="zh-CN"/>
              </w:rPr>
            </w:pPr>
          </w:p>
        </w:tc>
      </w:tr>
      <w:tr w14:paraId="4352A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671CF625">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2→4</w:t>
            </w:r>
          </w:p>
        </w:tc>
        <w:tc>
          <w:tcPr>
            <w:tcW w:w="555" w:type="pct"/>
            <w:tcBorders>
              <w:top w:val="nil"/>
              <w:left w:val="nil"/>
              <w:bottom w:val="nil"/>
              <w:right w:val="nil"/>
            </w:tcBorders>
            <w:shd w:val="clear" w:color="auto" w:fill="FFFFFF"/>
            <w:vAlign w:val="center"/>
          </w:tcPr>
          <w:p w14:paraId="40C6B24E">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293.34</w:t>
            </w:r>
          </w:p>
        </w:tc>
        <w:tc>
          <w:tcPr>
            <w:tcW w:w="537" w:type="pct"/>
            <w:tcBorders>
              <w:top w:val="nil"/>
              <w:left w:val="nil"/>
              <w:bottom w:val="nil"/>
              <w:right w:val="nil"/>
            </w:tcBorders>
            <w:shd w:val="clear" w:color="auto" w:fill="FFFFFF"/>
            <w:vAlign w:val="center"/>
          </w:tcPr>
          <w:p w14:paraId="53171E59">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586.71</w:t>
            </w:r>
          </w:p>
        </w:tc>
        <w:tc>
          <w:tcPr>
            <w:tcW w:w="621" w:type="pct"/>
            <w:tcBorders>
              <w:top w:val="nil"/>
              <w:left w:val="nil"/>
              <w:bottom w:val="nil"/>
              <w:right w:val="nil"/>
            </w:tcBorders>
            <w:shd w:val="clear" w:color="auto" w:fill="FFFFFF"/>
            <w:vAlign w:val="center"/>
          </w:tcPr>
          <w:p w14:paraId="38108759">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128.70</w:t>
            </w:r>
          </w:p>
        </w:tc>
        <w:tc>
          <w:tcPr>
            <w:tcW w:w="621" w:type="pct"/>
            <w:tcBorders>
              <w:top w:val="nil"/>
              <w:left w:val="nil"/>
              <w:bottom w:val="nil"/>
              <w:right w:val="nil"/>
            </w:tcBorders>
            <w:shd w:val="clear" w:color="auto" w:fill="FFFFFF"/>
            <w:vAlign w:val="center"/>
          </w:tcPr>
          <w:p w14:paraId="2CCAB1B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257.67</w:t>
            </w:r>
          </w:p>
        </w:tc>
        <w:tc>
          <w:tcPr>
            <w:tcW w:w="490" w:type="pct"/>
            <w:tcBorders>
              <w:top w:val="nil"/>
              <w:left w:val="nil"/>
              <w:bottom w:val="nil"/>
              <w:right w:val="nil"/>
            </w:tcBorders>
            <w:shd w:val="clear" w:color="auto" w:fill="FFFFFF"/>
            <w:vAlign w:val="center"/>
          </w:tcPr>
          <w:p w14:paraId="6EE3E089">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0.63</w:t>
            </w:r>
          </w:p>
        </w:tc>
        <w:tc>
          <w:tcPr>
            <w:tcW w:w="477" w:type="pct"/>
            <w:tcBorders>
              <w:top w:val="nil"/>
              <w:left w:val="nil"/>
              <w:bottom w:val="nil"/>
              <w:right w:val="nil"/>
            </w:tcBorders>
            <w:shd w:val="clear" w:color="auto" w:fill="FFFFFF"/>
            <w:vAlign w:val="center"/>
          </w:tcPr>
          <w:p w14:paraId="75500130">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1.29</w:t>
            </w:r>
          </w:p>
        </w:tc>
        <w:tc>
          <w:tcPr>
            <w:tcW w:w="621" w:type="pct"/>
            <w:tcBorders>
              <w:top w:val="nil"/>
              <w:left w:val="nil"/>
              <w:bottom w:val="nil"/>
              <w:right w:val="nil"/>
            </w:tcBorders>
            <w:shd w:val="clear" w:color="auto" w:fill="FFFFFF"/>
            <w:vAlign w:val="center"/>
          </w:tcPr>
          <w:p w14:paraId="491C4F34">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2.45</w:t>
            </w:r>
          </w:p>
        </w:tc>
        <w:tc>
          <w:tcPr>
            <w:tcW w:w="598" w:type="pct"/>
            <w:tcBorders>
              <w:top w:val="nil"/>
              <w:left w:val="nil"/>
              <w:bottom w:val="nil"/>
              <w:right w:val="nil"/>
            </w:tcBorders>
            <w:shd w:val="clear" w:color="auto" w:fill="FFFFFF"/>
            <w:vAlign w:val="center"/>
          </w:tcPr>
          <w:p w14:paraId="017A5282">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5.16</w:t>
            </w:r>
          </w:p>
        </w:tc>
      </w:tr>
      <w:tr w14:paraId="3B92F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1121F562">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2→4</w:t>
            </w:r>
          </w:p>
        </w:tc>
        <w:tc>
          <w:tcPr>
            <w:tcW w:w="555" w:type="pct"/>
            <w:tcBorders>
              <w:top w:val="nil"/>
              <w:left w:val="nil"/>
              <w:bottom w:val="nil"/>
              <w:right w:val="nil"/>
            </w:tcBorders>
            <w:shd w:val="clear" w:color="auto" w:fill="FFFFFF"/>
            <w:vAlign w:val="center"/>
          </w:tcPr>
          <w:p w14:paraId="2DEE5B21">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293.34</w:t>
            </w:r>
          </w:p>
        </w:tc>
        <w:tc>
          <w:tcPr>
            <w:tcW w:w="537" w:type="pct"/>
            <w:tcBorders>
              <w:top w:val="nil"/>
              <w:left w:val="nil"/>
              <w:bottom w:val="nil"/>
              <w:right w:val="nil"/>
            </w:tcBorders>
            <w:shd w:val="clear" w:color="auto" w:fill="FFFFFF"/>
            <w:vAlign w:val="center"/>
          </w:tcPr>
          <w:p w14:paraId="7BA58B18">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2849435E">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128.70</w:t>
            </w:r>
          </w:p>
        </w:tc>
        <w:tc>
          <w:tcPr>
            <w:tcW w:w="621" w:type="pct"/>
            <w:tcBorders>
              <w:top w:val="nil"/>
              <w:left w:val="nil"/>
              <w:bottom w:val="nil"/>
              <w:right w:val="nil"/>
            </w:tcBorders>
            <w:shd w:val="clear" w:color="auto" w:fill="FFFFFF"/>
            <w:vAlign w:val="center"/>
          </w:tcPr>
          <w:p w14:paraId="3EE0F735">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69C41ACD">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0.63</w:t>
            </w:r>
          </w:p>
        </w:tc>
        <w:tc>
          <w:tcPr>
            <w:tcW w:w="477" w:type="pct"/>
            <w:tcBorders>
              <w:top w:val="nil"/>
              <w:left w:val="nil"/>
              <w:bottom w:val="nil"/>
              <w:right w:val="nil"/>
            </w:tcBorders>
            <w:shd w:val="clear" w:color="auto" w:fill="FFFFFF"/>
            <w:vAlign w:val="center"/>
          </w:tcPr>
          <w:p w14:paraId="3CCB65D9">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36ECF2E3">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2.45</w:t>
            </w:r>
          </w:p>
        </w:tc>
        <w:tc>
          <w:tcPr>
            <w:tcW w:w="598" w:type="pct"/>
            <w:tcBorders>
              <w:top w:val="nil"/>
              <w:left w:val="nil"/>
              <w:bottom w:val="nil"/>
              <w:right w:val="nil"/>
            </w:tcBorders>
            <w:shd w:val="clear" w:color="auto" w:fill="FFFFFF"/>
            <w:vAlign w:val="center"/>
          </w:tcPr>
          <w:p w14:paraId="0A4E19F9">
            <w:pPr>
              <w:spacing w:line="240" w:lineRule="auto"/>
              <w:jc w:val="center"/>
              <w:rPr>
                <w:rFonts w:hint="default" w:ascii="Times New Roman" w:hAnsi="Times New Roman" w:cs="Times New Roman"/>
                <w:b w:val="0"/>
                <w:color w:val="000000"/>
                <w:sz w:val="22"/>
                <w:szCs w:val="22"/>
                <w:vertAlign w:val="baseline"/>
                <w:lang w:val="en-US" w:eastAsia="zh-CN"/>
              </w:rPr>
            </w:pPr>
          </w:p>
        </w:tc>
      </w:tr>
      <w:tr w14:paraId="74D21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6FB07FA5">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3→6</w:t>
            </w:r>
          </w:p>
        </w:tc>
        <w:tc>
          <w:tcPr>
            <w:tcW w:w="555" w:type="pct"/>
            <w:tcBorders>
              <w:top w:val="nil"/>
              <w:left w:val="nil"/>
              <w:bottom w:val="nil"/>
              <w:right w:val="nil"/>
            </w:tcBorders>
            <w:shd w:val="clear" w:color="auto" w:fill="FFFFFF"/>
            <w:vAlign w:val="center"/>
          </w:tcPr>
          <w:p w14:paraId="44924B83">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-372.66</w:t>
            </w:r>
          </w:p>
        </w:tc>
        <w:tc>
          <w:tcPr>
            <w:tcW w:w="537" w:type="pct"/>
            <w:tcBorders>
              <w:top w:val="nil"/>
              <w:left w:val="nil"/>
              <w:bottom w:val="nil"/>
              <w:right w:val="nil"/>
            </w:tcBorders>
            <w:shd w:val="clear" w:color="auto" w:fill="FFFFFF"/>
            <w:vAlign w:val="center"/>
          </w:tcPr>
          <w:p w14:paraId="78D9E9B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-746.03</w:t>
            </w:r>
          </w:p>
        </w:tc>
        <w:tc>
          <w:tcPr>
            <w:tcW w:w="621" w:type="pct"/>
            <w:tcBorders>
              <w:top w:val="nil"/>
              <w:left w:val="nil"/>
              <w:bottom w:val="nil"/>
              <w:right w:val="nil"/>
            </w:tcBorders>
            <w:shd w:val="clear" w:color="auto" w:fill="FFFFFF"/>
            <w:vAlign w:val="center"/>
          </w:tcPr>
          <w:p w14:paraId="5BB7554E">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-298.95</w:t>
            </w:r>
          </w:p>
        </w:tc>
        <w:tc>
          <w:tcPr>
            <w:tcW w:w="621" w:type="pct"/>
            <w:tcBorders>
              <w:top w:val="nil"/>
              <w:left w:val="nil"/>
              <w:bottom w:val="nil"/>
              <w:right w:val="nil"/>
            </w:tcBorders>
            <w:shd w:val="clear" w:color="auto" w:fill="FFFFFF"/>
            <w:vAlign w:val="center"/>
          </w:tcPr>
          <w:p w14:paraId="55D4D64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-506.56</w:t>
            </w:r>
          </w:p>
        </w:tc>
        <w:tc>
          <w:tcPr>
            <w:tcW w:w="490" w:type="pct"/>
            <w:tcBorders>
              <w:top w:val="nil"/>
              <w:left w:val="nil"/>
              <w:bottom w:val="nil"/>
              <w:right w:val="nil"/>
            </w:tcBorders>
            <w:shd w:val="clear" w:color="auto" w:fill="FFFFFF"/>
            <w:vAlign w:val="center"/>
          </w:tcPr>
          <w:p w14:paraId="5D287EB6">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3.99</w:t>
            </w:r>
          </w:p>
        </w:tc>
        <w:tc>
          <w:tcPr>
            <w:tcW w:w="477" w:type="pct"/>
            <w:tcBorders>
              <w:top w:val="nil"/>
              <w:left w:val="nil"/>
              <w:bottom w:val="nil"/>
              <w:right w:val="nil"/>
            </w:tcBorders>
            <w:shd w:val="clear" w:color="auto" w:fill="FFFFFF"/>
            <w:vAlign w:val="center"/>
          </w:tcPr>
          <w:p w14:paraId="25CAB7F7">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7.27</w:t>
            </w:r>
          </w:p>
        </w:tc>
        <w:tc>
          <w:tcPr>
            <w:tcW w:w="621" w:type="pct"/>
            <w:tcBorders>
              <w:top w:val="nil"/>
              <w:left w:val="nil"/>
              <w:bottom w:val="nil"/>
              <w:right w:val="nil"/>
            </w:tcBorders>
            <w:shd w:val="clear" w:color="auto" w:fill="FFFFFF"/>
            <w:vAlign w:val="center"/>
          </w:tcPr>
          <w:p w14:paraId="1728C9E2">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18.98</w:t>
            </w:r>
          </w:p>
        </w:tc>
        <w:tc>
          <w:tcPr>
            <w:tcW w:w="598" w:type="pct"/>
            <w:tcBorders>
              <w:top w:val="nil"/>
              <w:left w:val="nil"/>
              <w:bottom w:val="nil"/>
              <w:right w:val="nil"/>
            </w:tcBorders>
            <w:shd w:val="clear" w:color="auto" w:fill="FFFFFF"/>
            <w:vAlign w:val="center"/>
          </w:tcPr>
          <w:p w14:paraId="456BC4B7">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34.24</w:t>
            </w:r>
          </w:p>
        </w:tc>
      </w:tr>
      <w:tr w14:paraId="0FA33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0194459C">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3→6</w:t>
            </w:r>
          </w:p>
        </w:tc>
        <w:tc>
          <w:tcPr>
            <w:tcW w:w="555" w:type="pct"/>
            <w:tcBorders>
              <w:top w:val="nil"/>
              <w:left w:val="nil"/>
              <w:bottom w:val="nil"/>
              <w:right w:val="nil"/>
            </w:tcBorders>
            <w:shd w:val="clear" w:color="auto" w:fill="FFFFFF"/>
            <w:vAlign w:val="center"/>
          </w:tcPr>
          <w:p w14:paraId="4ECB56D1">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-372.66</w:t>
            </w:r>
          </w:p>
        </w:tc>
        <w:tc>
          <w:tcPr>
            <w:tcW w:w="537" w:type="pct"/>
            <w:tcBorders>
              <w:top w:val="nil"/>
              <w:left w:val="nil"/>
              <w:bottom w:val="nil"/>
              <w:right w:val="nil"/>
            </w:tcBorders>
            <w:shd w:val="clear" w:color="auto" w:fill="FFFFFF"/>
            <w:vAlign w:val="center"/>
          </w:tcPr>
          <w:p w14:paraId="1D27FB2A">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68D8F72F">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-298.95</w:t>
            </w:r>
          </w:p>
        </w:tc>
        <w:tc>
          <w:tcPr>
            <w:tcW w:w="621" w:type="pct"/>
            <w:tcBorders>
              <w:top w:val="nil"/>
              <w:left w:val="nil"/>
              <w:bottom w:val="nil"/>
              <w:right w:val="nil"/>
            </w:tcBorders>
            <w:shd w:val="clear" w:color="auto" w:fill="FFFFFF"/>
            <w:vAlign w:val="center"/>
          </w:tcPr>
          <w:p w14:paraId="41652370">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56B27E00">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3.99</w:t>
            </w:r>
          </w:p>
        </w:tc>
        <w:tc>
          <w:tcPr>
            <w:tcW w:w="477" w:type="pct"/>
            <w:tcBorders>
              <w:top w:val="nil"/>
              <w:left w:val="nil"/>
              <w:bottom w:val="nil"/>
              <w:right w:val="nil"/>
            </w:tcBorders>
            <w:shd w:val="clear" w:color="auto" w:fill="FFFFFF"/>
            <w:vAlign w:val="center"/>
          </w:tcPr>
          <w:p w14:paraId="61E6C62D">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4467DAA8">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18.98</w:t>
            </w:r>
          </w:p>
        </w:tc>
        <w:tc>
          <w:tcPr>
            <w:tcW w:w="598" w:type="pct"/>
            <w:tcBorders>
              <w:top w:val="nil"/>
              <w:left w:val="nil"/>
              <w:bottom w:val="nil"/>
              <w:right w:val="nil"/>
            </w:tcBorders>
            <w:shd w:val="clear" w:color="auto" w:fill="FFFFFF"/>
            <w:vAlign w:val="center"/>
          </w:tcPr>
          <w:p w14:paraId="4F0169A2">
            <w:pPr>
              <w:spacing w:line="240" w:lineRule="auto"/>
              <w:jc w:val="center"/>
              <w:rPr>
                <w:rFonts w:hint="default" w:ascii="Times New Roman" w:hAnsi="Times New Roman" w:cs="Times New Roman"/>
                <w:b w:val="0"/>
                <w:color w:val="000000"/>
                <w:sz w:val="22"/>
                <w:szCs w:val="22"/>
                <w:vertAlign w:val="baseline"/>
                <w:lang w:val="en-US" w:eastAsia="zh-CN"/>
              </w:rPr>
            </w:pPr>
          </w:p>
        </w:tc>
      </w:tr>
      <w:tr w14:paraId="6806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6F682798">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4→5</w:t>
            </w:r>
          </w:p>
        </w:tc>
        <w:tc>
          <w:tcPr>
            <w:tcW w:w="555" w:type="pct"/>
            <w:tcBorders>
              <w:top w:val="nil"/>
              <w:left w:val="nil"/>
              <w:bottom w:val="nil"/>
              <w:right w:val="nil"/>
            </w:tcBorders>
            <w:shd w:val="clear" w:color="auto" w:fill="FFFFFF"/>
            <w:vAlign w:val="center"/>
          </w:tcPr>
          <w:p w14:paraId="6CF55B60">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180.21</w:t>
            </w:r>
          </w:p>
        </w:tc>
        <w:tc>
          <w:tcPr>
            <w:tcW w:w="537" w:type="pct"/>
            <w:tcBorders>
              <w:top w:val="nil"/>
              <w:left w:val="nil"/>
              <w:bottom w:val="nil"/>
              <w:right w:val="nil"/>
            </w:tcBorders>
            <w:shd w:val="clear" w:color="auto" w:fill="FFFFFF"/>
            <w:vAlign w:val="center"/>
          </w:tcPr>
          <w:p w14:paraId="241E92DF">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360.42</w:t>
            </w:r>
          </w:p>
        </w:tc>
        <w:tc>
          <w:tcPr>
            <w:tcW w:w="621" w:type="pct"/>
            <w:tcBorders>
              <w:top w:val="nil"/>
              <w:left w:val="nil"/>
              <w:bottom w:val="nil"/>
              <w:right w:val="nil"/>
            </w:tcBorders>
            <w:shd w:val="clear" w:color="auto" w:fill="FFFFFF"/>
            <w:vAlign w:val="center"/>
          </w:tcPr>
          <w:p w14:paraId="197A9F56">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87.99</w:t>
            </w:r>
          </w:p>
        </w:tc>
        <w:tc>
          <w:tcPr>
            <w:tcW w:w="621" w:type="pct"/>
            <w:tcBorders>
              <w:top w:val="nil"/>
              <w:left w:val="nil"/>
              <w:bottom w:val="nil"/>
              <w:right w:val="nil"/>
            </w:tcBorders>
            <w:shd w:val="clear" w:color="auto" w:fill="FFFFFF"/>
            <w:vAlign w:val="center"/>
          </w:tcPr>
          <w:p w14:paraId="3D7CF30F">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176.01</w:t>
            </w:r>
          </w:p>
        </w:tc>
        <w:tc>
          <w:tcPr>
            <w:tcW w:w="490" w:type="pct"/>
            <w:tcBorders>
              <w:top w:val="nil"/>
              <w:left w:val="nil"/>
              <w:bottom w:val="nil"/>
              <w:right w:val="nil"/>
            </w:tcBorders>
            <w:shd w:val="clear" w:color="auto" w:fill="FFFFFF"/>
            <w:vAlign w:val="center"/>
          </w:tcPr>
          <w:p w14:paraId="7FA4B427">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0.21</w:t>
            </w:r>
          </w:p>
        </w:tc>
        <w:tc>
          <w:tcPr>
            <w:tcW w:w="477" w:type="pct"/>
            <w:tcBorders>
              <w:top w:val="nil"/>
              <w:left w:val="nil"/>
              <w:bottom w:val="nil"/>
              <w:right w:val="nil"/>
            </w:tcBorders>
            <w:shd w:val="clear" w:color="auto" w:fill="FFFFFF"/>
            <w:vAlign w:val="center"/>
          </w:tcPr>
          <w:p w14:paraId="4A399780">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0.42</w:t>
            </w:r>
          </w:p>
        </w:tc>
        <w:tc>
          <w:tcPr>
            <w:tcW w:w="621" w:type="pct"/>
            <w:tcBorders>
              <w:top w:val="nil"/>
              <w:left w:val="nil"/>
              <w:bottom w:val="nil"/>
              <w:right w:val="nil"/>
            </w:tcBorders>
            <w:shd w:val="clear" w:color="auto" w:fill="FFFFFF"/>
            <w:vAlign w:val="center"/>
          </w:tcPr>
          <w:p w14:paraId="548FEE9A">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0.24</w:t>
            </w:r>
          </w:p>
        </w:tc>
        <w:tc>
          <w:tcPr>
            <w:tcW w:w="598" w:type="pct"/>
            <w:tcBorders>
              <w:top w:val="nil"/>
              <w:left w:val="nil"/>
              <w:bottom w:val="nil"/>
              <w:right w:val="nil"/>
            </w:tcBorders>
            <w:shd w:val="clear" w:color="auto" w:fill="FFFFFF"/>
            <w:vAlign w:val="center"/>
          </w:tcPr>
          <w:p w14:paraId="71223ADF">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0.51</w:t>
            </w:r>
          </w:p>
        </w:tc>
      </w:tr>
      <w:tr w14:paraId="0AB7A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7D752470">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4→5</w:t>
            </w:r>
          </w:p>
        </w:tc>
        <w:tc>
          <w:tcPr>
            <w:tcW w:w="555" w:type="pct"/>
            <w:tcBorders>
              <w:top w:val="nil"/>
              <w:left w:val="nil"/>
              <w:bottom w:val="nil"/>
              <w:right w:val="nil"/>
            </w:tcBorders>
            <w:shd w:val="clear" w:color="auto" w:fill="FFFFFF"/>
            <w:vAlign w:val="center"/>
          </w:tcPr>
          <w:p w14:paraId="38A43C56">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180.21</w:t>
            </w:r>
          </w:p>
        </w:tc>
        <w:tc>
          <w:tcPr>
            <w:tcW w:w="537" w:type="pct"/>
            <w:tcBorders>
              <w:top w:val="nil"/>
              <w:left w:val="nil"/>
              <w:bottom w:val="nil"/>
              <w:right w:val="nil"/>
            </w:tcBorders>
            <w:shd w:val="clear" w:color="auto" w:fill="FFFFFF"/>
            <w:vAlign w:val="center"/>
          </w:tcPr>
          <w:p w14:paraId="1EC9304C">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3C12C2D4">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87.99</w:t>
            </w:r>
          </w:p>
        </w:tc>
        <w:tc>
          <w:tcPr>
            <w:tcW w:w="621" w:type="pct"/>
            <w:tcBorders>
              <w:top w:val="nil"/>
              <w:left w:val="nil"/>
              <w:bottom w:val="nil"/>
              <w:right w:val="nil"/>
            </w:tcBorders>
            <w:shd w:val="clear" w:color="auto" w:fill="FFFFFF"/>
            <w:vAlign w:val="center"/>
          </w:tcPr>
          <w:p w14:paraId="2FB76B95">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490" w:type="pct"/>
            <w:tcBorders>
              <w:top w:val="nil"/>
              <w:left w:val="nil"/>
              <w:bottom w:val="nil"/>
              <w:right w:val="nil"/>
            </w:tcBorders>
            <w:shd w:val="clear" w:color="auto" w:fill="FFFFFF"/>
            <w:vAlign w:val="center"/>
          </w:tcPr>
          <w:p w14:paraId="60F7F18D">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0.21</w:t>
            </w:r>
          </w:p>
        </w:tc>
        <w:tc>
          <w:tcPr>
            <w:tcW w:w="477" w:type="pct"/>
            <w:tcBorders>
              <w:top w:val="nil"/>
              <w:left w:val="nil"/>
              <w:bottom w:val="nil"/>
              <w:right w:val="nil"/>
            </w:tcBorders>
            <w:shd w:val="clear" w:color="auto" w:fill="FFFFFF"/>
            <w:vAlign w:val="center"/>
          </w:tcPr>
          <w:p w14:paraId="718F829D">
            <w:pPr>
              <w:spacing w:line="240" w:lineRule="auto"/>
              <w:jc w:val="center"/>
              <w:rPr>
                <w:rFonts w:hint="default" w:ascii="Times New Roman" w:hAnsi="Times New Roman" w:cs="Times New Roman"/>
                <w:b w:val="0"/>
                <w:color w:val="000000"/>
                <w:sz w:val="22"/>
                <w:szCs w:val="22"/>
                <w:vertAlign w:val="baseline"/>
                <w:lang w:val="en-US" w:eastAsia="zh-CN"/>
              </w:rPr>
            </w:pPr>
          </w:p>
        </w:tc>
        <w:tc>
          <w:tcPr>
            <w:tcW w:w="621" w:type="pct"/>
            <w:tcBorders>
              <w:top w:val="nil"/>
              <w:left w:val="nil"/>
              <w:bottom w:val="nil"/>
              <w:right w:val="nil"/>
            </w:tcBorders>
            <w:shd w:val="clear" w:color="auto" w:fill="FFFFFF"/>
            <w:vAlign w:val="center"/>
          </w:tcPr>
          <w:p w14:paraId="240C0074">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0.24</w:t>
            </w:r>
          </w:p>
        </w:tc>
        <w:tc>
          <w:tcPr>
            <w:tcW w:w="598" w:type="pct"/>
            <w:tcBorders>
              <w:top w:val="nil"/>
              <w:left w:val="nil"/>
              <w:bottom w:val="nil"/>
              <w:right w:val="nil"/>
            </w:tcBorders>
            <w:shd w:val="clear" w:color="auto" w:fill="FFFFFF"/>
            <w:vAlign w:val="center"/>
          </w:tcPr>
          <w:p w14:paraId="7257DA5A">
            <w:pPr>
              <w:spacing w:line="240" w:lineRule="auto"/>
              <w:jc w:val="center"/>
              <w:rPr>
                <w:rFonts w:hint="default" w:ascii="Times New Roman" w:hAnsi="Times New Roman" w:cs="Times New Roman"/>
                <w:b w:val="0"/>
                <w:color w:val="000000"/>
                <w:sz w:val="22"/>
                <w:szCs w:val="22"/>
                <w:vertAlign w:val="baseline"/>
                <w:lang w:val="en-US" w:eastAsia="zh-CN"/>
              </w:rPr>
            </w:pPr>
          </w:p>
        </w:tc>
      </w:tr>
    </w:tbl>
    <w:p w14:paraId="1AF60625">
      <w:pPr>
        <w:spacing w:line="240" w:lineRule="auto"/>
        <w:ind w:firstLine="420" w:firstLineChars="200"/>
        <w:jc w:val="center"/>
        <w:rPr>
          <w:rFonts w:hint="default" w:ascii="Times New Roman" w:hAnsi="Times New Roman" w:cs="Times New Roman"/>
          <w:sz w:val="24"/>
          <w:lang w:val="en-US" w:eastAsia="zh-CN"/>
        </w:rPr>
      </w:pPr>
      <w:r>
        <w:rPr>
          <w:rFonts w:hint="default" w:ascii="Times New Roman" w:hAnsi="Times New Roman" w:cs="Times New Roman"/>
          <w:sz w:val="21"/>
          <w:szCs w:val="21"/>
          <w:lang w:val="en-US" w:eastAsia="zh-CN"/>
        </w:rPr>
        <w:t>表4-5 方式二节点电压结果对比</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2"/>
        <w:gridCol w:w="1710"/>
        <w:gridCol w:w="1710"/>
        <w:gridCol w:w="1710"/>
        <w:gridCol w:w="1710"/>
      </w:tblGrid>
      <w:tr w14:paraId="186D7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single" w:color="000000" w:sz="12" w:space="0"/>
              <w:left w:val="nil"/>
              <w:bottom w:val="single" w:color="000000" w:sz="4" w:space="0"/>
              <w:right w:val="nil"/>
              <w:tl2br w:val="nil"/>
            </w:tcBorders>
            <w:shd w:val="clear" w:color="auto" w:fill="FFFFFF"/>
          </w:tcPr>
          <w:p w14:paraId="19A9174F">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节点</w:t>
            </w:r>
          </w:p>
        </w:tc>
        <w:tc>
          <w:tcPr>
            <w:tcW w:w="1834" w:type="dxa"/>
            <w:tcBorders>
              <w:top w:val="single" w:color="000000" w:sz="12" w:space="0"/>
              <w:left w:val="nil"/>
              <w:bottom w:val="single" w:color="000000" w:sz="4" w:space="0"/>
              <w:right w:val="nil"/>
            </w:tcBorders>
            <w:shd w:val="clear" w:color="auto" w:fill="FFFFFF"/>
          </w:tcPr>
          <w:p w14:paraId="1BE56723">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Matlab电压幅值（pu）</w:t>
            </w:r>
          </w:p>
        </w:tc>
        <w:tc>
          <w:tcPr>
            <w:tcW w:w="1834" w:type="dxa"/>
            <w:tcBorders>
              <w:top w:val="single" w:color="000000" w:sz="12" w:space="0"/>
              <w:left w:val="nil"/>
              <w:bottom w:val="single" w:color="000000" w:sz="4" w:space="0"/>
              <w:right w:val="nil"/>
            </w:tcBorders>
            <w:shd w:val="clear" w:color="auto" w:fill="FFFFFF"/>
          </w:tcPr>
          <w:p w14:paraId="6D2F8FB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DSP电压幅值（pu）</w:t>
            </w:r>
          </w:p>
        </w:tc>
        <w:tc>
          <w:tcPr>
            <w:tcW w:w="1834" w:type="dxa"/>
            <w:tcBorders>
              <w:top w:val="single" w:color="000000" w:sz="12" w:space="0"/>
              <w:left w:val="nil"/>
              <w:bottom w:val="single" w:color="000000" w:sz="4" w:space="0"/>
              <w:right w:val="nil"/>
            </w:tcBorders>
            <w:shd w:val="clear" w:color="auto" w:fill="FFFFFF"/>
          </w:tcPr>
          <w:p w14:paraId="503CCC7C">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Matlab电压相角（度）</w:t>
            </w:r>
          </w:p>
        </w:tc>
        <w:tc>
          <w:tcPr>
            <w:tcW w:w="1834" w:type="dxa"/>
            <w:tcBorders>
              <w:top w:val="single" w:color="000000" w:sz="12" w:space="0"/>
              <w:left w:val="nil"/>
              <w:bottom w:val="single" w:color="000000" w:sz="4" w:space="0"/>
              <w:right w:val="nil"/>
            </w:tcBorders>
            <w:shd w:val="clear" w:color="auto" w:fill="FFFFFF"/>
          </w:tcPr>
          <w:p w14:paraId="7DF83996">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DSP电压相角（度）</w:t>
            </w:r>
          </w:p>
        </w:tc>
      </w:tr>
      <w:tr w14:paraId="157A7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single" w:color="000000" w:sz="4" w:space="0"/>
              <w:left w:val="nil"/>
              <w:bottom w:val="nil"/>
              <w:right w:val="nil"/>
            </w:tcBorders>
            <w:shd w:val="clear" w:color="auto" w:fill="FFFFFF"/>
          </w:tcPr>
          <w:p w14:paraId="597C4B7F">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w:t>
            </w:r>
          </w:p>
        </w:tc>
        <w:tc>
          <w:tcPr>
            <w:tcW w:w="1834" w:type="dxa"/>
            <w:tcBorders>
              <w:top w:val="single" w:color="000000" w:sz="4" w:space="0"/>
              <w:left w:val="nil"/>
              <w:bottom w:val="nil"/>
              <w:right w:val="nil"/>
            </w:tcBorders>
            <w:shd w:val="clear" w:color="auto" w:fill="FFFFFF"/>
          </w:tcPr>
          <w:p w14:paraId="0DF7A8EC">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1.0000</w:t>
            </w:r>
          </w:p>
        </w:tc>
        <w:tc>
          <w:tcPr>
            <w:tcW w:w="1834" w:type="dxa"/>
            <w:tcBorders>
              <w:top w:val="single" w:color="000000" w:sz="4" w:space="0"/>
              <w:left w:val="nil"/>
              <w:bottom w:val="nil"/>
              <w:right w:val="nil"/>
            </w:tcBorders>
            <w:shd w:val="clear" w:color="auto" w:fill="FFFFFF"/>
          </w:tcPr>
          <w:p w14:paraId="58A9A6C6">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1.0000</w:t>
            </w:r>
          </w:p>
        </w:tc>
        <w:tc>
          <w:tcPr>
            <w:tcW w:w="1834" w:type="dxa"/>
            <w:tcBorders>
              <w:top w:val="single" w:color="000000" w:sz="4" w:space="0"/>
              <w:left w:val="nil"/>
              <w:bottom w:val="nil"/>
              <w:right w:val="nil"/>
            </w:tcBorders>
            <w:shd w:val="clear" w:color="auto" w:fill="FFFFFF"/>
          </w:tcPr>
          <w:p w14:paraId="62998D5E">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0.00</w:t>
            </w:r>
          </w:p>
        </w:tc>
        <w:tc>
          <w:tcPr>
            <w:tcW w:w="1834" w:type="dxa"/>
            <w:tcBorders>
              <w:top w:val="single" w:color="000000" w:sz="4" w:space="0"/>
              <w:left w:val="nil"/>
              <w:bottom w:val="nil"/>
              <w:right w:val="nil"/>
            </w:tcBorders>
            <w:shd w:val="clear" w:color="auto" w:fill="FFFFFF"/>
          </w:tcPr>
          <w:p w14:paraId="6F2DF1BA">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0.0000</w:t>
            </w:r>
          </w:p>
        </w:tc>
      </w:tr>
      <w:tr w14:paraId="6C31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34" w:type="dxa"/>
            <w:tcBorders>
              <w:top w:val="nil"/>
              <w:left w:val="nil"/>
              <w:bottom w:val="nil"/>
              <w:right w:val="nil"/>
            </w:tcBorders>
            <w:shd w:val="clear" w:color="auto" w:fill="FFFFFF"/>
            <w:vAlign w:val="top"/>
          </w:tcPr>
          <w:p w14:paraId="70FE1594">
            <w:pPr>
              <w:spacing w:line="240" w:lineRule="auto"/>
              <w:jc w:val="center"/>
              <w:rPr>
                <w:rFonts w:hint="default" w:ascii="Times New Roman" w:hAnsi="Times New Roman" w:eastAsia="宋体" w:cs="Times New Roman"/>
                <w:b w:val="0"/>
                <w:color w:val="000000"/>
                <w:kern w:val="2"/>
                <w:sz w:val="22"/>
                <w:szCs w:val="22"/>
                <w:vertAlign w:val="baseline"/>
                <w:lang w:val="en-US" w:eastAsia="zh-CN" w:bidi="ar-SA"/>
              </w:rPr>
            </w:pPr>
            <w:r>
              <w:rPr>
                <w:rFonts w:hint="default" w:ascii="Times New Roman" w:hAnsi="Times New Roman" w:cs="Times New Roman"/>
                <w:b w:val="0"/>
                <w:color w:val="000000"/>
                <w:kern w:val="2"/>
                <w:sz w:val="22"/>
                <w:szCs w:val="22"/>
                <w:vertAlign w:val="baseline"/>
                <w:lang w:val="en-US" w:eastAsia="zh-CN" w:bidi="ar-SA"/>
              </w:rPr>
              <w:t>2</w:t>
            </w:r>
          </w:p>
        </w:tc>
        <w:tc>
          <w:tcPr>
            <w:tcW w:w="1834" w:type="dxa"/>
            <w:tcBorders>
              <w:top w:val="nil"/>
              <w:left w:val="nil"/>
              <w:bottom w:val="nil"/>
              <w:right w:val="nil"/>
            </w:tcBorders>
            <w:shd w:val="clear" w:color="auto" w:fill="FFFFFF"/>
          </w:tcPr>
          <w:p w14:paraId="67E290EA">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0.9988</w:t>
            </w:r>
          </w:p>
        </w:tc>
        <w:tc>
          <w:tcPr>
            <w:tcW w:w="1834" w:type="dxa"/>
            <w:tcBorders>
              <w:top w:val="nil"/>
              <w:left w:val="nil"/>
              <w:bottom w:val="nil"/>
              <w:right w:val="nil"/>
            </w:tcBorders>
            <w:shd w:val="clear" w:color="auto" w:fill="FFFFFF"/>
          </w:tcPr>
          <w:p w14:paraId="3F79F532">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0.9910</w:t>
            </w:r>
          </w:p>
        </w:tc>
        <w:tc>
          <w:tcPr>
            <w:tcW w:w="1834" w:type="dxa"/>
            <w:tcBorders>
              <w:top w:val="nil"/>
              <w:left w:val="nil"/>
              <w:bottom w:val="nil"/>
              <w:right w:val="nil"/>
            </w:tcBorders>
            <w:shd w:val="clear" w:color="auto" w:fill="FFFFFF"/>
          </w:tcPr>
          <w:p w14:paraId="00838155">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-1.89</w:t>
            </w:r>
          </w:p>
        </w:tc>
        <w:tc>
          <w:tcPr>
            <w:tcW w:w="1834" w:type="dxa"/>
            <w:tcBorders>
              <w:top w:val="nil"/>
              <w:left w:val="nil"/>
              <w:bottom w:val="nil"/>
              <w:right w:val="nil"/>
            </w:tcBorders>
            <w:shd w:val="clear" w:color="auto" w:fill="FFFFFF"/>
          </w:tcPr>
          <w:p w14:paraId="028966BB">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-1.8156</w:t>
            </w:r>
          </w:p>
        </w:tc>
      </w:tr>
      <w:tr w14:paraId="64B0E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7D2931E0">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3</w:t>
            </w:r>
          </w:p>
        </w:tc>
        <w:tc>
          <w:tcPr>
            <w:tcW w:w="1834" w:type="dxa"/>
            <w:tcBorders>
              <w:top w:val="nil"/>
              <w:left w:val="nil"/>
              <w:bottom w:val="nil"/>
              <w:right w:val="nil"/>
            </w:tcBorders>
            <w:shd w:val="clear" w:color="auto" w:fill="FFFFFF"/>
          </w:tcPr>
          <w:p w14:paraId="542FCFDF">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1.0231</w:t>
            </w:r>
          </w:p>
        </w:tc>
        <w:tc>
          <w:tcPr>
            <w:tcW w:w="1834" w:type="dxa"/>
            <w:tcBorders>
              <w:top w:val="nil"/>
              <w:left w:val="nil"/>
              <w:bottom w:val="nil"/>
              <w:right w:val="nil"/>
            </w:tcBorders>
            <w:shd w:val="clear" w:color="auto" w:fill="FFFFFF"/>
          </w:tcPr>
          <w:p w14:paraId="6B166045">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1.0111</w:t>
            </w:r>
          </w:p>
        </w:tc>
        <w:tc>
          <w:tcPr>
            <w:tcW w:w="1834" w:type="dxa"/>
            <w:tcBorders>
              <w:top w:val="nil"/>
              <w:left w:val="nil"/>
              <w:bottom w:val="nil"/>
              <w:right w:val="nil"/>
            </w:tcBorders>
            <w:shd w:val="clear" w:color="auto" w:fill="FFFFFF"/>
          </w:tcPr>
          <w:p w14:paraId="7C5E3E06">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-0.90</w:t>
            </w:r>
          </w:p>
        </w:tc>
        <w:tc>
          <w:tcPr>
            <w:tcW w:w="1834" w:type="dxa"/>
            <w:tcBorders>
              <w:top w:val="nil"/>
              <w:left w:val="nil"/>
              <w:bottom w:val="nil"/>
              <w:right w:val="nil"/>
            </w:tcBorders>
            <w:shd w:val="clear" w:color="auto" w:fill="FFFFFF"/>
          </w:tcPr>
          <w:p w14:paraId="681C6D72">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-0.7639</w:t>
            </w:r>
          </w:p>
        </w:tc>
      </w:tr>
      <w:tr w14:paraId="67FAC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4C362FD5">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4</w:t>
            </w:r>
          </w:p>
        </w:tc>
        <w:tc>
          <w:tcPr>
            <w:tcW w:w="1834" w:type="dxa"/>
            <w:tcBorders>
              <w:top w:val="nil"/>
              <w:left w:val="nil"/>
              <w:bottom w:val="nil"/>
              <w:right w:val="nil"/>
            </w:tcBorders>
            <w:shd w:val="clear" w:color="auto" w:fill="FFFFFF"/>
          </w:tcPr>
          <w:p w14:paraId="29B4622D">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0.9925</w:t>
            </w:r>
          </w:p>
        </w:tc>
        <w:tc>
          <w:tcPr>
            <w:tcW w:w="1834" w:type="dxa"/>
            <w:tcBorders>
              <w:top w:val="nil"/>
              <w:left w:val="nil"/>
              <w:bottom w:val="nil"/>
              <w:right w:val="nil"/>
            </w:tcBorders>
            <w:shd w:val="clear" w:color="auto" w:fill="FFFFFF"/>
          </w:tcPr>
          <w:p w14:paraId="6C118C8C">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0.9846</w:t>
            </w:r>
          </w:p>
        </w:tc>
        <w:tc>
          <w:tcPr>
            <w:tcW w:w="1834" w:type="dxa"/>
            <w:tcBorders>
              <w:top w:val="nil"/>
              <w:left w:val="nil"/>
              <w:bottom w:val="nil"/>
              <w:right w:val="nil"/>
            </w:tcBorders>
            <w:shd w:val="clear" w:color="auto" w:fill="FFFFFF"/>
          </w:tcPr>
          <w:p w14:paraId="68AB0104">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-2.43</w:t>
            </w:r>
          </w:p>
        </w:tc>
        <w:tc>
          <w:tcPr>
            <w:tcW w:w="1834" w:type="dxa"/>
            <w:tcBorders>
              <w:top w:val="nil"/>
              <w:left w:val="nil"/>
              <w:bottom w:val="nil"/>
              <w:right w:val="nil"/>
            </w:tcBorders>
            <w:shd w:val="clear" w:color="auto" w:fill="FFFFFF"/>
          </w:tcPr>
          <w:p w14:paraId="0E68D4C5">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-2.3708</w:t>
            </w:r>
          </w:p>
        </w:tc>
      </w:tr>
      <w:tr w14:paraId="2AAA8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34" w:type="dxa"/>
            <w:tcBorders>
              <w:top w:val="nil"/>
              <w:left w:val="nil"/>
              <w:bottom w:val="nil"/>
              <w:right w:val="nil"/>
            </w:tcBorders>
            <w:shd w:val="clear" w:color="auto" w:fill="FFFFFF"/>
          </w:tcPr>
          <w:p w14:paraId="1AE706AF">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w:t>
            </w:r>
          </w:p>
        </w:tc>
        <w:tc>
          <w:tcPr>
            <w:tcW w:w="1834" w:type="dxa"/>
            <w:tcBorders>
              <w:top w:val="nil"/>
              <w:left w:val="nil"/>
              <w:bottom w:val="nil"/>
              <w:right w:val="nil"/>
            </w:tcBorders>
            <w:shd w:val="clear" w:color="auto" w:fill="FFFFFF"/>
          </w:tcPr>
          <w:p w14:paraId="21433EEB">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0.9890</w:t>
            </w:r>
          </w:p>
        </w:tc>
        <w:tc>
          <w:tcPr>
            <w:tcW w:w="1834" w:type="dxa"/>
            <w:tcBorders>
              <w:top w:val="nil"/>
              <w:left w:val="nil"/>
              <w:bottom w:val="nil"/>
              <w:right w:val="nil"/>
            </w:tcBorders>
            <w:shd w:val="clear" w:color="auto" w:fill="FFFFFF"/>
          </w:tcPr>
          <w:p w14:paraId="078308A1">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0.9811</w:t>
            </w:r>
          </w:p>
        </w:tc>
        <w:tc>
          <w:tcPr>
            <w:tcW w:w="1834" w:type="dxa"/>
            <w:tcBorders>
              <w:top w:val="nil"/>
              <w:left w:val="nil"/>
              <w:bottom w:val="nil"/>
              <w:right w:val="nil"/>
            </w:tcBorders>
            <w:shd w:val="clear" w:color="auto" w:fill="FFFFFF"/>
          </w:tcPr>
          <w:p w14:paraId="5AD84B7C">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-2.71</w:t>
            </w:r>
          </w:p>
        </w:tc>
        <w:tc>
          <w:tcPr>
            <w:tcW w:w="1834" w:type="dxa"/>
            <w:tcBorders>
              <w:top w:val="nil"/>
              <w:left w:val="nil"/>
              <w:bottom w:val="nil"/>
              <w:right w:val="nil"/>
            </w:tcBorders>
            <w:shd w:val="clear" w:color="auto" w:fill="FFFFFF"/>
          </w:tcPr>
          <w:p w14:paraId="66586D89">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-2.6554</w:t>
            </w:r>
          </w:p>
        </w:tc>
      </w:tr>
      <w:tr w14:paraId="5F770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761BC4A1">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6（高压母线）</w:t>
            </w:r>
          </w:p>
        </w:tc>
        <w:tc>
          <w:tcPr>
            <w:tcW w:w="1834" w:type="dxa"/>
            <w:tcBorders>
              <w:top w:val="nil"/>
              <w:left w:val="nil"/>
              <w:bottom w:val="nil"/>
              <w:right w:val="nil"/>
            </w:tcBorders>
            <w:shd w:val="clear" w:color="auto" w:fill="FFFFFF"/>
          </w:tcPr>
          <w:p w14:paraId="790406A3">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1.0607</w:t>
            </w:r>
          </w:p>
        </w:tc>
        <w:tc>
          <w:tcPr>
            <w:tcW w:w="1834" w:type="dxa"/>
            <w:tcBorders>
              <w:top w:val="nil"/>
              <w:left w:val="nil"/>
              <w:bottom w:val="nil"/>
              <w:right w:val="nil"/>
            </w:tcBorders>
            <w:shd w:val="clear" w:color="auto" w:fill="FFFFFF"/>
          </w:tcPr>
          <w:p w14:paraId="4A12ED84">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1.0446</w:t>
            </w:r>
          </w:p>
        </w:tc>
        <w:tc>
          <w:tcPr>
            <w:tcW w:w="1834" w:type="dxa"/>
            <w:tcBorders>
              <w:top w:val="nil"/>
              <w:left w:val="nil"/>
              <w:bottom w:val="nil"/>
              <w:right w:val="nil"/>
            </w:tcBorders>
            <w:shd w:val="clear" w:color="auto" w:fill="FFFFFF"/>
          </w:tcPr>
          <w:p w14:paraId="146724A5">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-0.87</w:t>
            </w:r>
          </w:p>
        </w:tc>
        <w:tc>
          <w:tcPr>
            <w:tcW w:w="1834" w:type="dxa"/>
            <w:tcBorders>
              <w:top w:val="nil"/>
              <w:left w:val="nil"/>
              <w:bottom w:val="nil"/>
              <w:right w:val="nil"/>
            </w:tcBorders>
            <w:shd w:val="clear" w:color="auto" w:fill="FFFFFF"/>
          </w:tcPr>
          <w:p w14:paraId="725C2E6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1.1079</w:t>
            </w:r>
          </w:p>
        </w:tc>
      </w:tr>
      <w:tr w14:paraId="5C044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Borders>
              <w:top w:val="nil"/>
              <w:left w:val="nil"/>
              <w:bottom w:val="single" w:color="000000" w:sz="12" w:space="0"/>
              <w:right w:val="nil"/>
            </w:tcBorders>
            <w:shd w:val="clear" w:color="auto" w:fill="FFFFFF"/>
          </w:tcPr>
          <w:p w14:paraId="76519938">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7（发电机节点）</w:t>
            </w:r>
          </w:p>
        </w:tc>
        <w:tc>
          <w:tcPr>
            <w:tcW w:w="1834" w:type="dxa"/>
            <w:tcBorders>
              <w:top w:val="nil"/>
              <w:left w:val="nil"/>
              <w:bottom w:val="single" w:color="000000" w:sz="12" w:space="0"/>
              <w:right w:val="nil"/>
            </w:tcBorders>
            <w:shd w:val="clear" w:color="auto" w:fill="FFFFFF"/>
          </w:tcPr>
          <w:p w14:paraId="3A80EA9B">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1.0738</w:t>
            </w:r>
          </w:p>
        </w:tc>
        <w:tc>
          <w:tcPr>
            <w:tcW w:w="1834" w:type="dxa"/>
            <w:tcBorders>
              <w:top w:val="nil"/>
              <w:left w:val="nil"/>
              <w:bottom w:val="single" w:color="000000" w:sz="12" w:space="0"/>
              <w:right w:val="nil"/>
            </w:tcBorders>
            <w:shd w:val="clear" w:color="auto" w:fill="FFFFFF"/>
          </w:tcPr>
          <w:p w14:paraId="0FB2B221">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1.0500</w:t>
            </w:r>
          </w:p>
        </w:tc>
        <w:tc>
          <w:tcPr>
            <w:tcW w:w="1834" w:type="dxa"/>
            <w:tcBorders>
              <w:top w:val="nil"/>
              <w:left w:val="nil"/>
              <w:bottom w:val="single" w:color="000000" w:sz="12" w:space="0"/>
              <w:right w:val="nil"/>
            </w:tcBorders>
            <w:shd w:val="clear" w:color="auto" w:fill="FFFFFF"/>
          </w:tcPr>
          <w:p w14:paraId="0B6B3897">
            <w:pPr>
              <w:spacing w:line="240" w:lineRule="auto"/>
              <w:jc w:val="center"/>
              <w:rPr>
                <w:rFonts w:hint="default" w:ascii="Times New Roman" w:hAnsi="Times New Roman" w:eastAsia="宋体"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4.86</w:t>
            </w:r>
          </w:p>
        </w:tc>
        <w:tc>
          <w:tcPr>
            <w:tcW w:w="1834" w:type="dxa"/>
            <w:tcBorders>
              <w:top w:val="nil"/>
              <w:left w:val="nil"/>
              <w:bottom w:val="single" w:color="000000" w:sz="12" w:space="0"/>
              <w:right w:val="nil"/>
            </w:tcBorders>
            <w:shd w:val="clear" w:color="auto" w:fill="FFFFFF"/>
          </w:tcPr>
          <w:p w14:paraId="49DF7B6D">
            <w:pPr>
              <w:spacing w:line="240" w:lineRule="auto"/>
              <w:jc w:val="center"/>
              <w:rPr>
                <w:rFonts w:hint="default" w:ascii="Times New Roman" w:hAnsi="Times New Roman" w:cs="Times New Roman"/>
                <w:b w:val="0"/>
                <w:color w:val="000000"/>
                <w:sz w:val="22"/>
                <w:szCs w:val="22"/>
                <w:vertAlign w:val="baseline"/>
                <w:lang w:val="en-US" w:eastAsia="zh-CN"/>
              </w:rPr>
            </w:pPr>
            <w:r>
              <w:rPr>
                <w:rFonts w:hint="default" w:ascii="Times New Roman" w:hAnsi="Times New Roman" w:cs="Times New Roman"/>
                <w:b w:val="0"/>
                <w:color w:val="000000"/>
                <w:sz w:val="22"/>
                <w:szCs w:val="22"/>
                <w:vertAlign w:val="baseline"/>
                <w:lang w:val="en-US" w:eastAsia="zh-CN"/>
              </w:rPr>
              <w:t>5.2519</w:t>
            </w:r>
          </w:p>
        </w:tc>
      </w:tr>
    </w:tbl>
    <w:p w14:paraId="12DAE31C">
      <w:pPr>
        <w:spacing w:line="240" w:lineRule="auto"/>
        <w:ind w:firstLine="420" w:firstLineChars="20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表4-6 方式二节点功率结果对比</w:t>
      </w:r>
    </w:p>
    <w:tbl>
      <w:tblPr>
        <w:tblStyle w:val="7"/>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
        <w:gridCol w:w="945"/>
        <w:gridCol w:w="946"/>
        <w:gridCol w:w="946"/>
        <w:gridCol w:w="946"/>
        <w:gridCol w:w="946"/>
        <w:gridCol w:w="948"/>
        <w:gridCol w:w="949"/>
        <w:gridCol w:w="949"/>
      </w:tblGrid>
      <w:tr w14:paraId="49104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single" w:color="000000" w:sz="12" w:space="0"/>
              <w:left w:val="nil"/>
              <w:bottom w:val="single" w:color="000000" w:sz="4" w:space="0"/>
              <w:right w:val="nil"/>
              <w:tl2br w:val="nil"/>
            </w:tcBorders>
            <w:shd w:val="clear" w:color="auto" w:fill="FFFFFF"/>
          </w:tcPr>
          <w:p w14:paraId="7C51F3EE">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节点</w:t>
            </w:r>
          </w:p>
        </w:tc>
        <w:tc>
          <w:tcPr>
            <w:tcW w:w="554" w:type="pct"/>
            <w:tcBorders>
              <w:top w:val="single" w:color="000000" w:sz="12" w:space="0"/>
              <w:left w:val="nil"/>
              <w:bottom w:val="single" w:color="000000" w:sz="4" w:space="0"/>
              <w:right w:val="nil"/>
            </w:tcBorders>
            <w:shd w:val="clear" w:color="auto" w:fill="FFFFFF"/>
          </w:tcPr>
          <w:p w14:paraId="443CF499">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Matlab发电有功(MW)</w:t>
            </w:r>
          </w:p>
        </w:tc>
        <w:tc>
          <w:tcPr>
            <w:tcW w:w="555" w:type="pct"/>
            <w:tcBorders>
              <w:top w:val="single" w:color="000000" w:sz="12" w:space="0"/>
              <w:left w:val="nil"/>
              <w:bottom w:val="single" w:color="000000" w:sz="4" w:space="0"/>
              <w:right w:val="nil"/>
            </w:tcBorders>
            <w:shd w:val="clear" w:color="auto" w:fill="FFFFFF"/>
          </w:tcPr>
          <w:p w14:paraId="1FB1D6DA">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DSP发电有功(MW)</w:t>
            </w:r>
          </w:p>
        </w:tc>
        <w:tc>
          <w:tcPr>
            <w:tcW w:w="555" w:type="pct"/>
            <w:tcBorders>
              <w:top w:val="single" w:color="000000" w:sz="12" w:space="0"/>
              <w:left w:val="nil"/>
              <w:bottom w:val="single" w:color="000000" w:sz="4" w:space="0"/>
              <w:right w:val="nil"/>
            </w:tcBorders>
            <w:shd w:val="clear" w:color="auto" w:fill="FFFFFF"/>
          </w:tcPr>
          <w:p w14:paraId="61367CF5">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Matlab发电无功(Mvar)</w:t>
            </w:r>
          </w:p>
        </w:tc>
        <w:tc>
          <w:tcPr>
            <w:tcW w:w="555" w:type="pct"/>
            <w:tcBorders>
              <w:top w:val="single" w:color="000000" w:sz="12" w:space="0"/>
              <w:left w:val="nil"/>
              <w:bottom w:val="single" w:color="000000" w:sz="4" w:space="0"/>
              <w:right w:val="nil"/>
            </w:tcBorders>
            <w:shd w:val="clear" w:color="auto" w:fill="FFFFFF"/>
          </w:tcPr>
          <w:p w14:paraId="2FC209DA">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DSP发电无功(Mvar)</w:t>
            </w:r>
          </w:p>
        </w:tc>
        <w:tc>
          <w:tcPr>
            <w:tcW w:w="555" w:type="pct"/>
            <w:tcBorders>
              <w:top w:val="single" w:color="000000" w:sz="12" w:space="0"/>
              <w:left w:val="nil"/>
              <w:bottom w:val="single" w:color="000000" w:sz="4" w:space="0"/>
              <w:right w:val="nil"/>
            </w:tcBorders>
            <w:shd w:val="clear" w:color="auto" w:fill="FFFFFF"/>
          </w:tcPr>
          <w:p w14:paraId="0579DA58">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Matlab负荷有功(MW)</w:t>
            </w:r>
          </w:p>
        </w:tc>
        <w:tc>
          <w:tcPr>
            <w:tcW w:w="556" w:type="pct"/>
            <w:tcBorders>
              <w:top w:val="single" w:color="000000" w:sz="12" w:space="0"/>
              <w:left w:val="nil"/>
              <w:bottom w:val="single" w:color="000000" w:sz="4" w:space="0"/>
              <w:right w:val="nil"/>
            </w:tcBorders>
            <w:shd w:val="clear" w:color="auto" w:fill="FFFFFF"/>
          </w:tcPr>
          <w:p w14:paraId="48319F50">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DSP负荷有功(MW)</w:t>
            </w:r>
          </w:p>
        </w:tc>
        <w:tc>
          <w:tcPr>
            <w:tcW w:w="556" w:type="pct"/>
            <w:tcBorders>
              <w:top w:val="single" w:color="000000" w:sz="12" w:space="0"/>
              <w:left w:val="nil"/>
              <w:bottom w:val="single" w:color="000000" w:sz="4" w:space="0"/>
              <w:right w:val="nil"/>
            </w:tcBorders>
            <w:shd w:val="clear" w:color="auto" w:fill="FFFFFF"/>
          </w:tcPr>
          <w:p w14:paraId="348D6B81">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Matlab负荷无功(Mvar)</w:t>
            </w:r>
          </w:p>
        </w:tc>
        <w:tc>
          <w:tcPr>
            <w:tcW w:w="556" w:type="pct"/>
            <w:tcBorders>
              <w:top w:val="single" w:color="000000" w:sz="12" w:space="0"/>
              <w:left w:val="nil"/>
              <w:bottom w:val="single" w:color="000000" w:sz="4" w:space="0"/>
              <w:right w:val="nil"/>
            </w:tcBorders>
            <w:shd w:val="clear" w:color="auto" w:fill="FFFFFF"/>
          </w:tcPr>
          <w:p w14:paraId="67D92C65">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DSP负荷无功(Mvar)</w:t>
            </w:r>
          </w:p>
        </w:tc>
      </w:tr>
      <w:tr w14:paraId="28E47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single" w:color="000000" w:sz="4" w:space="0"/>
              <w:left w:val="nil"/>
              <w:bottom w:val="nil"/>
              <w:right w:val="nil"/>
            </w:tcBorders>
            <w:shd w:val="clear" w:color="auto" w:fill="FFFFFF"/>
          </w:tcPr>
          <w:p w14:paraId="7A54948B">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1</w:t>
            </w:r>
          </w:p>
        </w:tc>
        <w:tc>
          <w:tcPr>
            <w:tcW w:w="554" w:type="pct"/>
            <w:tcBorders>
              <w:top w:val="single" w:color="000000" w:sz="4" w:space="0"/>
              <w:left w:val="nil"/>
              <w:bottom w:val="nil"/>
              <w:right w:val="nil"/>
            </w:tcBorders>
            <w:shd w:val="clear" w:color="auto" w:fill="FFFFFF"/>
          </w:tcPr>
          <w:p w14:paraId="46F6693D">
            <w:pPr>
              <w:spacing w:line="240" w:lineRule="auto"/>
              <w:jc w:val="center"/>
              <w:rPr>
                <w:rFonts w:hint="default" w:ascii="Times New Roman" w:hAnsi="Times New Roman" w:cs="Times New Roman"/>
                <w:b w:val="0"/>
                <w:color w:val="000000"/>
                <w:sz w:val="22"/>
                <w:szCs w:val="22"/>
                <w:lang w:val="en-US"/>
              </w:rPr>
            </w:pPr>
            <w:r>
              <w:rPr>
                <w:rFonts w:hint="default" w:ascii="Times New Roman" w:hAnsi="Times New Roman" w:cs="Times New Roman"/>
                <w:b w:val="0"/>
                <w:color w:val="000000"/>
                <w:sz w:val="22"/>
                <w:szCs w:val="22"/>
                <w:lang w:val="en-US" w:eastAsia="zh-CN"/>
              </w:rPr>
              <w:t>368.53</w:t>
            </w:r>
          </w:p>
        </w:tc>
        <w:tc>
          <w:tcPr>
            <w:tcW w:w="555" w:type="pct"/>
            <w:tcBorders>
              <w:top w:val="single" w:color="000000" w:sz="4" w:space="0"/>
              <w:left w:val="nil"/>
              <w:bottom w:val="nil"/>
              <w:right w:val="nil"/>
            </w:tcBorders>
            <w:shd w:val="clear" w:color="auto" w:fill="FFFFFF"/>
          </w:tcPr>
          <w:p w14:paraId="3A943FFD">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367.3</w:t>
            </w:r>
          </w:p>
        </w:tc>
        <w:tc>
          <w:tcPr>
            <w:tcW w:w="555" w:type="pct"/>
            <w:tcBorders>
              <w:top w:val="single" w:color="000000" w:sz="4" w:space="0"/>
              <w:left w:val="nil"/>
              <w:bottom w:val="nil"/>
              <w:right w:val="nil"/>
            </w:tcBorders>
            <w:shd w:val="clear" w:color="auto" w:fill="FFFFFF"/>
          </w:tcPr>
          <w:p w14:paraId="41B7B83C">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-96.71</w:t>
            </w:r>
          </w:p>
        </w:tc>
        <w:tc>
          <w:tcPr>
            <w:tcW w:w="555" w:type="pct"/>
            <w:tcBorders>
              <w:top w:val="single" w:color="000000" w:sz="4" w:space="0"/>
              <w:left w:val="nil"/>
              <w:bottom w:val="nil"/>
              <w:right w:val="nil"/>
            </w:tcBorders>
            <w:shd w:val="clear" w:color="auto" w:fill="FFFFFF"/>
          </w:tcPr>
          <w:p w14:paraId="6AB754E8">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38.5</w:t>
            </w:r>
          </w:p>
        </w:tc>
        <w:tc>
          <w:tcPr>
            <w:tcW w:w="555" w:type="pct"/>
            <w:tcBorders>
              <w:top w:val="single" w:color="000000" w:sz="4" w:space="0"/>
              <w:left w:val="nil"/>
              <w:bottom w:val="nil"/>
              <w:right w:val="nil"/>
            </w:tcBorders>
            <w:shd w:val="clear" w:color="auto" w:fill="FFFFFF"/>
          </w:tcPr>
          <w:p w14:paraId="0E9BFB48">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6" w:type="pct"/>
            <w:tcBorders>
              <w:top w:val="single" w:color="000000" w:sz="4" w:space="0"/>
              <w:left w:val="nil"/>
              <w:bottom w:val="nil"/>
              <w:right w:val="nil"/>
            </w:tcBorders>
            <w:shd w:val="clear" w:color="auto" w:fill="FFFFFF"/>
          </w:tcPr>
          <w:p w14:paraId="02B21641">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6" w:type="pct"/>
            <w:tcBorders>
              <w:top w:val="single" w:color="000000" w:sz="4" w:space="0"/>
              <w:left w:val="nil"/>
              <w:bottom w:val="nil"/>
              <w:right w:val="nil"/>
            </w:tcBorders>
            <w:shd w:val="clear" w:color="auto" w:fill="FFFFFF"/>
          </w:tcPr>
          <w:p w14:paraId="5250A056">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6" w:type="pct"/>
            <w:tcBorders>
              <w:top w:val="single" w:color="000000" w:sz="4" w:space="0"/>
              <w:left w:val="nil"/>
              <w:bottom w:val="nil"/>
              <w:right w:val="nil"/>
            </w:tcBorders>
            <w:shd w:val="clear" w:color="auto" w:fill="FFFFFF"/>
            <w:vAlign w:val="top"/>
          </w:tcPr>
          <w:p w14:paraId="45A68A60">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0.000</w:t>
            </w:r>
          </w:p>
        </w:tc>
      </w:tr>
      <w:tr w14:paraId="43225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7CF8A626">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2</w:t>
            </w:r>
          </w:p>
        </w:tc>
        <w:tc>
          <w:tcPr>
            <w:tcW w:w="554" w:type="pct"/>
            <w:tcBorders>
              <w:top w:val="nil"/>
              <w:left w:val="nil"/>
              <w:bottom w:val="nil"/>
              <w:right w:val="nil"/>
            </w:tcBorders>
            <w:shd w:val="clear" w:color="auto" w:fill="FFFFFF"/>
          </w:tcPr>
          <w:p w14:paraId="3C3FC2C2">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0D5D5EB4">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1BF8BA16">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49AC648F">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4F4CFF8D">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207.00</w:t>
            </w:r>
          </w:p>
        </w:tc>
        <w:tc>
          <w:tcPr>
            <w:tcW w:w="556" w:type="pct"/>
            <w:tcBorders>
              <w:top w:val="nil"/>
              <w:left w:val="nil"/>
              <w:bottom w:val="nil"/>
              <w:right w:val="nil"/>
            </w:tcBorders>
            <w:shd w:val="clear" w:color="auto" w:fill="FFFFFF"/>
          </w:tcPr>
          <w:p w14:paraId="2C9883F2">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207.0</w:t>
            </w:r>
          </w:p>
        </w:tc>
        <w:tc>
          <w:tcPr>
            <w:tcW w:w="556" w:type="pct"/>
            <w:tcBorders>
              <w:top w:val="nil"/>
              <w:left w:val="nil"/>
              <w:bottom w:val="nil"/>
              <w:right w:val="nil"/>
            </w:tcBorders>
            <w:shd w:val="clear" w:color="auto" w:fill="FFFFFF"/>
          </w:tcPr>
          <w:p w14:paraId="494A9D92">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108.00</w:t>
            </w:r>
          </w:p>
        </w:tc>
        <w:tc>
          <w:tcPr>
            <w:tcW w:w="556" w:type="pct"/>
            <w:tcBorders>
              <w:top w:val="nil"/>
              <w:left w:val="nil"/>
              <w:bottom w:val="nil"/>
              <w:right w:val="nil"/>
            </w:tcBorders>
            <w:shd w:val="clear" w:color="auto" w:fill="FFFFFF"/>
            <w:vAlign w:val="top"/>
          </w:tcPr>
          <w:p w14:paraId="73BFB07F">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108.00</w:t>
            </w:r>
          </w:p>
        </w:tc>
      </w:tr>
      <w:tr w14:paraId="110C9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5FE59790">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3</w:t>
            </w:r>
          </w:p>
        </w:tc>
        <w:tc>
          <w:tcPr>
            <w:tcW w:w="554" w:type="pct"/>
            <w:tcBorders>
              <w:top w:val="nil"/>
              <w:left w:val="nil"/>
              <w:bottom w:val="nil"/>
              <w:right w:val="nil"/>
            </w:tcBorders>
            <w:shd w:val="clear" w:color="auto" w:fill="FFFFFF"/>
          </w:tcPr>
          <w:p w14:paraId="702AAA70">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10834C19">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668700F7">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6BB374C7">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534C580A">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315.00</w:t>
            </w:r>
          </w:p>
        </w:tc>
        <w:tc>
          <w:tcPr>
            <w:tcW w:w="556" w:type="pct"/>
            <w:tcBorders>
              <w:top w:val="nil"/>
              <w:left w:val="nil"/>
              <w:bottom w:val="nil"/>
              <w:right w:val="nil"/>
            </w:tcBorders>
            <w:shd w:val="clear" w:color="auto" w:fill="FFFFFF"/>
            <w:vAlign w:val="top"/>
          </w:tcPr>
          <w:p w14:paraId="503EB557">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315.00</w:t>
            </w:r>
          </w:p>
        </w:tc>
        <w:tc>
          <w:tcPr>
            <w:tcW w:w="556" w:type="pct"/>
            <w:tcBorders>
              <w:top w:val="nil"/>
              <w:left w:val="nil"/>
              <w:bottom w:val="nil"/>
              <w:right w:val="nil"/>
            </w:tcBorders>
            <w:shd w:val="clear" w:color="auto" w:fill="FFFFFF"/>
          </w:tcPr>
          <w:p w14:paraId="1E4170F1">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171.00</w:t>
            </w:r>
          </w:p>
        </w:tc>
        <w:tc>
          <w:tcPr>
            <w:tcW w:w="556" w:type="pct"/>
            <w:tcBorders>
              <w:top w:val="nil"/>
              <w:left w:val="nil"/>
              <w:bottom w:val="nil"/>
              <w:right w:val="nil"/>
            </w:tcBorders>
            <w:shd w:val="clear" w:color="auto" w:fill="FFFFFF"/>
            <w:vAlign w:val="top"/>
          </w:tcPr>
          <w:p w14:paraId="1BA28D49">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171.00</w:t>
            </w:r>
          </w:p>
        </w:tc>
      </w:tr>
      <w:tr w14:paraId="37BC7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0FFF62BA">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4</w:t>
            </w:r>
          </w:p>
        </w:tc>
        <w:tc>
          <w:tcPr>
            <w:tcW w:w="554" w:type="pct"/>
            <w:tcBorders>
              <w:top w:val="nil"/>
              <w:left w:val="nil"/>
              <w:bottom w:val="nil"/>
              <w:right w:val="nil"/>
            </w:tcBorders>
            <w:shd w:val="clear" w:color="auto" w:fill="FFFFFF"/>
          </w:tcPr>
          <w:p w14:paraId="5119E616">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64828767">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1187469D">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3B4414D1">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2D3655D8">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225.00</w:t>
            </w:r>
          </w:p>
        </w:tc>
        <w:tc>
          <w:tcPr>
            <w:tcW w:w="556" w:type="pct"/>
            <w:tcBorders>
              <w:top w:val="nil"/>
              <w:left w:val="nil"/>
              <w:bottom w:val="nil"/>
              <w:right w:val="nil"/>
            </w:tcBorders>
            <w:shd w:val="clear" w:color="auto" w:fill="FFFFFF"/>
            <w:vAlign w:val="top"/>
          </w:tcPr>
          <w:p w14:paraId="07C3167A">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225.00</w:t>
            </w:r>
          </w:p>
        </w:tc>
        <w:tc>
          <w:tcPr>
            <w:tcW w:w="556" w:type="pct"/>
            <w:tcBorders>
              <w:top w:val="nil"/>
              <w:left w:val="nil"/>
              <w:bottom w:val="nil"/>
              <w:right w:val="nil"/>
            </w:tcBorders>
            <w:shd w:val="clear" w:color="auto" w:fill="FFFFFF"/>
          </w:tcPr>
          <w:p w14:paraId="7C920DF5">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76.50</w:t>
            </w:r>
          </w:p>
        </w:tc>
        <w:tc>
          <w:tcPr>
            <w:tcW w:w="556" w:type="pct"/>
            <w:tcBorders>
              <w:top w:val="nil"/>
              <w:left w:val="nil"/>
              <w:bottom w:val="nil"/>
              <w:right w:val="nil"/>
            </w:tcBorders>
            <w:shd w:val="clear" w:color="auto" w:fill="FFFFFF"/>
            <w:vAlign w:val="top"/>
          </w:tcPr>
          <w:p w14:paraId="119D145C">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76.50</w:t>
            </w:r>
          </w:p>
        </w:tc>
      </w:tr>
      <w:tr w14:paraId="7C446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6FA2BC59">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5</w:t>
            </w:r>
          </w:p>
        </w:tc>
        <w:tc>
          <w:tcPr>
            <w:tcW w:w="554" w:type="pct"/>
            <w:tcBorders>
              <w:top w:val="nil"/>
              <w:left w:val="nil"/>
              <w:bottom w:val="nil"/>
              <w:right w:val="nil"/>
            </w:tcBorders>
            <w:shd w:val="clear" w:color="auto" w:fill="FFFFFF"/>
          </w:tcPr>
          <w:p w14:paraId="6586C5B9">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7950C0C4">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295E03F3">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5" w:type="pct"/>
            <w:tcBorders>
              <w:top w:val="nil"/>
              <w:left w:val="nil"/>
              <w:bottom w:val="nil"/>
              <w:right w:val="nil"/>
            </w:tcBorders>
            <w:shd w:val="clear" w:color="auto" w:fill="FFFFFF"/>
          </w:tcPr>
          <w:p w14:paraId="01FC7F81">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0.000</w:t>
            </w:r>
          </w:p>
        </w:tc>
        <w:tc>
          <w:tcPr>
            <w:tcW w:w="555" w:type="pct"/>
            <w:tcBorders>
              <w:top w:val="nil"/>
              <w:left w:val="nil"/>
              <w:bottom w:val="nil"/>
              <w:right w:val="nil"/>
            </w:tcBorders>
            <w:shd w:val="clear" w:color="auto" w:fill="FFFFFF"/>
          </w:tcPr>
          <w:p w14:paraId="56CD249A">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360.00</w:t>
            </w:r>
          </w:p>
        </w:tc>
        <w:tc>
          <w:tcPr>
            <w:tcW w:w="556" w:type="pct"/>
            <w:tcBorders>
              <w:top w:val="nil"/>
              <w:left w:val="nil"/>
              <w:bottom w:val="nil"/>
              <w:right w:val="nil"/>
            </w:tcBorders>
            <w:shd w:val="clear" w:color="auto" w:fill="FFFFFF"/>
            <w:vAlign w:val="top"/>
          </w:tcPr>
          <w:p w14:paraId="5C17BB37">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360.00</w:t>
            </w:r>
          </w:p>
        </w:tc>
        <w:tc>
          <w:tcPr>
            <w:tcW w:w="556" w:type="pct"/>
            <w:tcBorders>
              <w:top w:val="nil"/>
              <w:left w:val="nil"/>
              <w:bottom w:val="nil"/>
              <w:right w:val="nil"/>
            </w:tcBorders>
            <w:shd w:val="clear" w:color="auto" w:fill="FFFFFF"/>
          </w:tcPr>
          <w:p w14:paraId="055B096E">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175.50</w:t>
            </w:r>
          </w:p>
        </w:tc>
        <w:tc>
          <w:tcPr>
            <w:tcW w:w="556" w:type="pct"/>
            <w:tcBorders>
              <w:top w:val="nil"/>
              <w:left w:val="nil"/>
              <w:bottom w:val="nil"/>
              <w:right w:val="nil"/>
            </w:tcBorders>
            <w:shd w:val="clear" w:color="auto" w:fill="FFFFFF"/>
            <w:vAlign w:val="top"/>
          </w:tcPr>
          <w:p w14:paraId="30772601">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175.50</w:t>
            </w:r>
          </w:p>
        </w:tc>
      </w:tr>
      <w:tr w14:paraId="70E0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pct"/>
            <w:tcBorders>
              <w:top w:val="nil"/>
              <w:left w:val="nil"/>
              <w:bottom w:val="single" w:color="000000" w:sz="12" w:space="0"/>
              <w:right w:val="nil"/>
            </w:tcBorders>
            <w:shd w:val="clear" w:color="auto" w:fill="FFFFFF"/>
          </w:tcPr>
          <w:p w14:paraId="6CAF70E9">
            <w:pPr>
              <w:spacing w:line="240" w:lineRule="auto"/>
              <w:jc w:val="center"/>
              <w:rPr>
                <w:rFonts w:hint="default" w:ascii="Times New Roman" w:hAnsi="Times New Roman" w:eastAsia="宋体"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发电厂节点G</w:t>
            </w:r>
          </w:p>
        </w:tc>
        <w:tc>
          <w:tcPr>
            <w:tcW w:w="554" w:type="pct"/>
            <w:tcBorders>
              <w:top w:val="nil"/>
              <w:left w:val="nil"/>
              <w:bottom w:val="single" w:color="000000" w:sz="12" w:space="0"/>
              <w:right w:val="nil"/>
            </w:tcBorders>
            <w:shd w:val="clear" w:color="auto" w:fill="FFFFFF"/>
          </w:tcPr>
          <w:p w14:paraId="50890CD6">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753.30</w:t>
            </w:r>
          </w:p>
        </w:tc>
        <w:tc>
          <w:tcPr>
            <w:tcW w:w="555" w:type="pct"/>
            <w:tcBorders>
              <w:top w:val="nil"/>
              <w:left w:val="nil"/>
              <w:bottom w:val="single" w:color="000000" w:sz="12" w:space="0"/>
              <w:right w:val="nil"/>
            </w:tcBorders>
            <w:shd w:val="clear" w:color="auto" w:fill="FFFFFF"/>
          </w:tcPr>
          <w:p w14:paraId="577CB35C">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753.3</w:t>
            </w:r>
          </w:p>
        </w:tc>
        <w:tc>
          <w:tcPr>
            <w:tcW w:w="555" w:type="pct"/>
            <w:tcBorders>
              <w:top w:val="nil"/>
              <w:left w:val="nil"/>
              <w:bottom w:val="single" w:color="000000" w:sz="12" w:space="0"/>
              <w:right w:val="nil"/>
            </w:tcBorders>
            <w:shd w:val="clear" w:color="auto" w:fill="FFFFFF"/>
          </w:tcPr>
          <w:p w14:paraId="1C3D6DD1">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731.46</w:t>
            </w:r>
          </w:p>
        </w:tc>
        <w:tc>
          <w:tcPr>
            <w:tcW w:w="555" w:type="pct"/>
            <w:tcBorders>
              <w:top w:val="nil"/>
              <w:left w:val="nil"/>
              <w:bottom w:val="single" w:color="000000" w:sz="12" w:space="0"/>
              <w:right w:val="nil"/>
            </w:tcBorders>
            <w:shd w:val="clear" w:color="auto" w:fill="FFFFFF"/>
          </w:tcPr>
          <w:p w14:paraId="11CE944D">
            <w:pPr>
              <w:spacing w:line="240" w:lineRule="auto"/>
              <w:jc w:val="center"/>
              <w:rPr>
                <w:rFonts w:hint="default" w:ascii="Times New Roman" w:hAnsi="Times New Roman" w:cs="Times New Roman"/>
                <w:b w:val="0"/>
                <w:color w:val="000000"/>
                <w:sz w:val="22"/>
                <w:szCs w:val="22"/>
                <w:lang w:val="en-US" w:eastAsia="zh-CN"/>
              </w:rPr>
            </w:pPr>
            <w:r>
              <w:rPr>
                <w:rFonts w:hint="default" w:ascii="Times New Roman" w:hAnsi="Times New Roman" w:cs="Times New Roman"/>
                <w:b w:val="0"/>
                <w:color w:val="000000"/>
                <w:sz w:val="22"/>
                <w:szCs w:val="22"/>
                <w:lang w:val="en-US" w:eastAsia="zh-CN"/>
              </w:rPr>
              <w:t>628.1</w:t>
            </w:r>
          </w:p>
        </w:tc>
        <w:tc>
          <w:tcPr>
            <w:tcW w:w="555" w:type="pct"/>
            <w:tcBorders>
              <w:top w:val="nil"/>
              <w:left w:val="nil"/>
              <w:bottom w:val="single" w:color="000000" w:sz="12" w:space="0"/>
              <w:right w:val="nil"/>
            </w:tcBorders>
            <w:shd w:val="clear" w:color="auto" w:fill="FFFFFF"/>
          </w:tcPr>
          <w:p w14:paraId="49C80ACA">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6" w:type="pct"/>
            <w:tcBorders>
              <w:top w:val="nil"/>
              <w:left w:val="nil"/>
              <w:bottom w:val="single" w:color="000000" w:sz="12" w:space="0"/>
              <w:right w:val="nil"/>
            </w:tcBorders>
            <w:shd w:val="clear" w:color="auto" w:fill="FFFFFF"/>
            <w:vAlign w:val="top"/>
          </w:tcPr>
          <w:p w14:paraId="5BCFB356">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0.00</w:t>
            </w:r>
          </w:p>
        </w:tc>
        <w:tc>
          <w:tcPr>
            <w:tcW w:w="556" w:type="pct"/>
            <w:tcBorders>
              <w:top w:val="nil"/>
              <w:left w:val="nil"/>
              <w:bottom w:val="single" w:color="000000" w:sz="12" w:space="0"/>
              <w:right w:val="nil"/>
            </w:tcBorders>
            <w:shd w:val="clear" w:color="auto" w:fill="FFFFFF"/>
          </w:tcPr>
          <w:p w14:paraId="2F2871EB">
            <w:pPr>
              <w:spacing w:line="240" w:lineRule="auto"/>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lang w:val="en-US" w:eastAsia="zh-CN"/>
              </w:rPr>
              <w:t>0.00</w:t>
            </w:r>
          </w:p>
        </w:tc>
        <w:tc>
          <w:tcPr>
            <w:tcW w:w="556" w:type="pct"/>
            <w:tcBorders>
              <w:top w:val="nil"/>
              <w:left w:val="nil"/>
              <w:bottom w:val="single" w:color="000000" w:sz="12" w:space="0"/>
              <w:right w:val="nil"/>
            </w:tcBorders>
            <w:shd w:val="clear" w:color="auto" w:fill="FFFFFF"/>
            <w:vAlign w:val="top"/>
          </w:tcPr>
          <w:p w14:paraId="556584D4">
            <w:pPr>
              <w:spacing w:line="240" w:lineRule="auto"/>
              <w:jc w:val="center"/>
              <w:rPr>
                <w:rFonts w:hint="default" w:ascii="Times New Roman" w:hAnsi="Times New Roman" w:eastAsia="宋体" w:cs="Times New Roman"/>
                <w:b w:val="0"/>
                <w:color w:val="000000"/>
                <w:kern w:val="2"/>
                <w:sz w:val="22"/>
                <w:szCs w:val="22"/>
                <w:lang w:val="en-US" w:eastAsia="zh-CN" w:bidi="ar-SA"/>
              </w:rPr>
            </w:pPr>
            <w:r>
              <w:rPr>
                <w:rFonts w:hint="default" w:ascii="Times New Roman" w:hAnsi="Times New Roman" w:cs="Times New Roman"/>
                <w:b w:val="0"/>
                <w:color w:val="000000"/>
                <w:sz w:val="22"/>
                <w:szCs w:val="22"/>
                <w:lang w:val="en-US" w:eastAsia="zh-CN"/>
              </w:rPr>
              <w:t>0.000</w:t>
            </w:r>
          </w:p>
        </w:tc>
      </w:tr>
    </w:tbl>
    <w:p w14:paraId="57EC7691">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从上表数据可以得出：</w:t>
      </w:r>
    </w:p>
    <w:p w14:paraId="128B7947">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1、</w:t>
      </w:r>
      <w:r>
        <w:rPr>
          <w:rFonts w:hint="default" w:ascii="Times New Roman" w:hAnsi="Times New Roman" w:cs="Times New Roman"/>
          <w:sz w:val="24"/>
        </w:rPr>
        <w:t>高度一致性：</w:t>
      </w:r>
      <w:r>
        <w:rPr>
          <w:rFonts w:hint="default" w:ascii="Times New Roman" w:hAnsi="Times New Roman" w:cs="Times New Roman"/>
          <w:sz w:val="24"/>
          <w:lang w:val="en-US" w:eastAsia="zh-CN"/>
        </w:rPr>
        <w:t>对于方式一，</w:t>
      </w:r>
      <w:r>
        <w:rPr>
          <w:rFonts w:hint="default" w:ascii="Times New Roman" w:hAnsi="Times New Roman" w:cs="Times New Roman"/>
          <w:sz w:val="24"/>
        </w:rPr>
        <w:t>两种工具计算得到的节点电压幅值、相角以及线路潮流的绝对误差非常小。电压误差在0.0</w:t>
      </w:r>
      <w:r>
        <w:rPr>
          <w:rFonts w:hint="default" w:ascii="Times New Roman" w:hAnsi="Times New Roman" w:cs="Times New Roman"/>
          <w:sz w:val="24"/>
          <w:lang w:val="en-US" w:eastAsia="zh-CN"/>
        </w:rPr>
        <w:t>1</w:t>
      </w:r>
      <w:r>
        <w:rPr>
          <w:rFonts w:hint="default" w:ascii="Times New Roman" w:hAnsi="Times New Roman" w:cs="Times New Roman"/>
          <w:sz w:val="24"/>
        </w:rPr>
        <w:t xml:space="preserve"> kV以内，相角误差在0.0</w:t>
      </w:r>
      <w:r>
        <w:rPr>
          <w:rFonts w:hint="default" w:ascii="Times New Roman" w:hAnsi="Times New Roman" w:cs="Times New Roman"/>
          <w:sz w:val="24"/>
          <w:lang w:val="en-US" w:eastAsia="zh-CN"/>
        </w:rPr>
        <w:t>1</w:t>
      </w:r>
      <w:r>
        <w:rPr>
          <w:rFonts w:hint="default" w:ascii="Times New Roman" w:hAnsi="Times New Roman" w:cs="Times New Roman"/>
          <w:sz w:val="24"/>
        </w:rPr>
        <w:t>°以内，线路功率误差在1 MW以内（相对于数百MW的潮流，误差率低于0.5%）。</w:t>
      </w:r>
    </w:p>
    <w:p w14:paraId="3FF20A96">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2、</w:t>
      </w:r>
      <w:r>
        <w:rPr>
          <w:rFonts w:hint="default" w:ascii="Times New Roman" w:hAnsi="Times New Roman" w:cs="Times New Roman"/>
          <w:sz w:val="24"/>
        </w:rPr>
        <w:t>趋势完全相同：两种方式下，DSP软件的计算结果均清晰地复现了自编程序所揭示的系统特性。</w:t>
      </w:r>
    </w:p>
    <w:p w14:paraId="37D28440">
      <w:pPr>
        <w:pStyle w:val="4"/>
        <w:bidi w:val="0"/>
        <w:rPr>
          <w:rFonts w:hint="default" w:ascii="Times New Roman" w:hAnsi="Times New Roman" w:cs="Times New Roman"/>
          <w:lang w:val="en-US" w:eastAsia="zh-CN"/>
        </w:rPr>
      </w:pPr>
      <w:r>
        <w:rPr>
          <w:rFonts w:hint="default" w:ascii="Times New Roman" w:hAnsi="Times New Roman" w:cs="Times New Roman"/>
        </w:rPr>
        <w:t xml:space="preserve">4.2.3 </w:t>
      </w:r>
      <w:r>
        <w:rPr>
          <w:rFonts w:hint="default" w:ascii="Times New Roman" w:hAnsi="Times New Roman" w:cs="Times New Roman"/>
          <w:lang w:val="en-US" w:eastAsia="zh-CN"/>
        </w:rPr>
        <w:t>误差来源分析</w:t>
      </w:r>
    </w:p>
    <w:p w14:paraId="1E24E6EF">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对于方式一，</w:t>
      </w:r>
      <w:r>
        <w:rPr>
          <w:rFonts w:hint="default" w:ascii="Times New Roman" w:hAnsi="Times New Roman" w:cs="Times New Roman"/>
          <w:sz w:val="24"/>
        </w:rPr>
        <w:t>尽管两者结果高度吻合，但存在的微小误差是合理的，主要来源于以下几个方面：</w:t>
      </w:r>
    </w:p>
    <w:p w14:paraId="02625D48">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1、</w:t>
      </w:r>
      <w:r>
        <w:rPr>
          <w:rFonts w:hint="default" w:ascii="Times New Roman" w:hAnsi="Times New Roman" w:cs="Times New Roman"/>
          <w:sz w:val="24"/>
        </w:rPr>
        <w:t>模型细节处理：DSP软件对变压器模型、对地电容等组件的处理更为精细和全面，而自编程序进行了一定的简化。</w:t>
      </w:r>
    </w:p>
    <w:p w14:paraId="1B31D07E">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2、</w:t>
      </w:r>
      <w:r>
        <w:rPr>
          <w:rFonts w:hint="default" w:ascii="Times New Roman" w:hAnsi="Times New Roman" w:cs="Times New Roman"/>
          <w:sz w:val="24"/>
        </w:rPr>
        <w:t>数值计算过程：雅可比矩阵的形成、修正方程的求解等步骤，</w:t>
      </w:r>
      <w:r>
        <w:rPr>
          <w:rFonts w:hint="default" w:ascii="Times New Roman" w:hAnsi="Times New Roman" w:cs="Times New Roman"/>
          <w:sz w:val="24"/>
          <w:lang w:val="en-US" w:eastAsia="zh-CN"/>
        </w:rPr>
        <w:t>DSP</w:t>
      </w:r>
      <w:r>
        <w:rPr>
          <w:rFonts w:hint="default" w:ascii="Times New Roman" w:hAnsi="Times New Roman" w:cs="Times New Roman"/>
          <w:sz w:val="24"/>
        </w:rPr>
        <w:t>可能采用了更先进的数值算法或精度控制策略，以减少舍入误差。</w:t>
      </w:r>
    </w:p>
    <w:p w14:paraId="18156E15">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3、</w:t>
      </w:r>
      <w:r>
        <w:rPr>
          <w:rFonts w:hint="default" w:ascii="Times New Roman" w:hAnsi="Times New Roman" w:cs="Times New Roman"/>
          <w:sz w:val="24"/>
        </w:rPr>
        <w:t>参数舍入：在数据输入、中间计算过程中，</w:t>
      </w:r>
      <w:r>
        <w:rPr>
          <w:rFonts w:hint="default" w:ascii="Times New Roman" w:hAnsi="Times New Roman" w:cs="Times New Roman"/>
          <w:sz w:val="24"/>
          <w:lang w:val="en-US" w:eastAsia="zh-CN"/>
        </w:rPr>
        <w:t>Matlab</w:t>
      </w:r>
      <w:r>
        <w:rPr>
          <w:rFonts w:hint="default" w:ascii="Times New Roman" w:hAnsi="Times New Roman" w:cs="Times New Roman"/>
          <w:sz w:val="24"/>
        </w:rPr>
        <w:t>自编程序与</w:t>
      </w:r>
      <w:r>
        <w:rPr>
          <w:rFonts w:hint="default" w:ascii="Times New Roman" w:hAnsi="Times New Roman" w:cs="Times New Roman"/>
          <w:sz w:val="24"/>
          <w:lang w:val="en-US" w:eastAsia="zh-CN"/>
        </w:rPr>
        <w:t>DSP</w:t>
      </w:r>
      <w:r>
        <w:rPr>
          <w:rFonts w:hint="default" w:ascii="Times New Roman" w:hAnsi="Times New Roman" w:cs="Times New Roman"/>
          <w:sz w:val="24"/>
        </w:rPr>
        <w:t>可能存在细微的参数舍入差异。</w:t>
      </w:r>
    </w:p>
    <w:p w14:paraId="684F6685">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对于方式二，出现不同的原因是自编程序为纠正电压过低自动提高了发电机的无功输出（并使之成为PQ节点），允许发电机节点的电压偏高导致的。</w:t>
      </w:r>
    </w:p>
    <w:p w14:paraId="7F4BBBBB">
      <w:pPr>
        <w:pStyle w:val="3"/>
        <w:bidi w:val="0"/>
        <w:rPr>
          <w:rFonts w:hint="default" w:ascii="Times New Roman" w:hAnsi="Times New Roman" w:cs="Times New Roman"/>
          <w:lang w:eastAsia="zh-CN"/>
        </w:rPr>
      </w:pPr>
      <w:bookmarkStart w:id="10" w:name="_Toc16079"/>
      <w:r>
        <w:rPr>
          <w:rFonts w:hint="default" w:ascii="Times New Roman" w:hAnsi="Times New Roman" w:cs="Times New Roman"/>
        </w:rPr>
        <w:t xml:space="preserve">4.3 </w:t>
      </w:r>
      <w:r>
        <w:rPr>
          <w:rFonts w:hint="default" w:ascii="Times New Roman" w:hAnsi="Times New Roman" w:cs="Times New Roman"/>
          <w:lang w:val="en-US" w:eastAsia="zh-CN"/>
        </w:rPr>
        <w:t>小结</w:t>
      </w:r>
      <w:bookmarkEnd w:id="10"/>
    </w:p>
    <w:p w14:paraId="574B4697">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通过将自编MATLAB潮流程序的计算结果与成熟的DSP商业软件进行对比，可以得出以下结论：</w:t>
      </w:r>
    </w:p>
    <w:p w14:paraId="2F414FF9">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1、</w:t>
      </w:r>
      <w:r>
        <w:rPr>
          <w:rFonts w:hint="default" w:ascii="Times New Roman" w:hAnsi="Times New Roman" w:cs="Times New Roman"/>
          <w:sz w:val="24"/>
        </w:rPr>
        <w:t>程序验证成功：自编的牛顿-拉夫逊法潮流程序计算结果与DSP软件结果高度一致，充分验证了自编程程序的正确性、准确性和可靠性。</w:t>
      </w:r>
    </w:p>
    <w:p w14:paraId="564DDCA5">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2、</w:t>
      </w:r>
      <w:r>
        <w:rPr>
          <w:rFonts w:hint="default" w:ascii="Times New Roman" w:hAnsi="Times New Roman" w:cs="Times New Roman"/>
          <w:sz w:val="24"/>
        </w:rPr>
        <w:t>收敛性良好：自编程序虽然迭代次数略多于商业软件，但已具备良好的收敛性能，</w:t>
      </w:r>
      <w:r>
        <w:rPr>
          <w:rFonts w:hint="default" w:ascii="Times New Roman" w:hAnsi="Times New Roman" w:cs="Times New Roman"/>
          <w:sz w:val="24"/>
          <w:lang w:val="en-US" w:eastAsia="zh-CN"/>
        </w:rPr>
        <w:t>完全</w:t>
      </w:r>
      <w:r>
        <w:rPr>
          <w:rFonts w:hint="default" w:ascii="Times New Roman" w:hAnsi="Times New Roman" w:cs="Times New Roman"/>
          <w:sz w:val="24"/>
        </w:rPr>
        <w:t>能够满足工程计算的需要。</w:t>
      </w:r>
    </w:p>
    <w:p w14:paraId="22B78102">
      <w:pPr>
        <w:rPr>
          <w:rFonts w:hint="default" w:ascii="Times New Roman" w:hAnsi="Times New Roman" w:cs="Times New Roman"/>
          <w:sz w:val="24"/>
        </w:rPr>
      </w:pPr>
      <w:r>
        <w:rPr>
          <w:rFonts w:hint="default" w:ascii="Times New Roman" w:hAnsi="Times New Roman" w:cs="Times New Roman"/>
          <w:sz w:val="24"/>
          <w:lang w:val="en-US" w:eastAsia="zh-CN"/>
        </w:rPr>
        <w:t>3、</w:t>
      </w:r>
      <w:r>
        <w:rPr>
          <w:rFonts w:hint="default" w:ascii="Times New Roman" w:hAnsi="Times New Roman" w:cs="Times New Roman"/>
          <w:sz w:val="24"/>
        </w:rPr>
        <w:t>奠定分析基础：此次交叉验证确保了后续暂态稳定分析所基于的初始潮流方式是准确可信的，为整个课程设计的严谨性奠定了坚实基础。</w:t>
      </w:r>
    </w:p>
    <w:p w14:paraId="7C5AB0C3">
      <w:pPr>
        <w:pStyle w:val="2"/>
        <w:bidi w:val="0"/>
        <w:rPr>
          <w:rFonts w:hint="default" w:ascii="Times New Roman" w:hAnsi="Times New Roman" w:cs="Times New Roman"/>
          <w:lang w:val="en-US" w:eastAsia="zh-CN"/>
        </w:rPr>
      </w:pPr>
      <w:bookmarkStart w:id="11" w:name="_Toc16442"/>
      <w:r>
        <w:rPr>
          <w:rFonts w:hint="default" w:ascii="Times New Roman" w:hAnsi="Times New Roman" w:cs="Times New Roman"/>
        </w:rPr>
        <w:t>八、</w:t>
      </w:r>
      <w:r>
        <w:rPr>
          <w:rFonts w:hint="default" w:ascii="Times New Roman" w:hAnsi="Times New Roman" w:cs="Times New Roman"/>
          <w:lang w:val="en-US" w:eastAsia="zh-CN"/>
        </w:rPr>
        <w:t>DSP全故障集稳定扫描</w:t>
      </w:r>
      <w:bookmarkEnd w:id="11"/>
    </w:p>
    <w:p w14:paraId="4082100C">
      <w:pPr>
        <w:pStyle w:val="3"/>
        <w:bidi w:val="0"/>
        <w:rPr>
          <w:rFonts w:hint="default" w:ascii="Times New Roman" w:hAnsi="Times New Roman" w:cs="Times New Roman"/>
          <w:b/>
          <w:bCs/>
          <w:lang w:val="en-US" w:eastAsia="zh-CN"/>
        </w:rPr>
      </w:pPr>
      <w:bookmarkStart w:id="12" w:name="_Toc23976"/>
      <w:r>
        <w:rPr>
          <w:rFonts w:hint="default" w:ascii="Times New Roman" w:hAnsi="Times New Roman" w:cs="Times New Roman"/>
        </w:rPr>
        <w:t>8.1</w:t>
      </w:r>
      <w:r>
        <w:rPr>
          <w:rFonts w:hint="default" w:ascii="Times New Roman" w:hAnsi="Times New Roman" w:cs="Times New Roman"/>
          <w:lang w:val="en-US" w:eastAsia="zh-CN"/>
        </w:rPr>
        <w:t>线路中间点三相短路故障</w:t>
      </w:r>
      <w:bookmarkEnd w:id="12"/>
    </w:p>
    <w:p w14:paraId="5D50A77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对选取的“线路中间点三相短路故障（节点5）”采用DSP软件进行稳定扫描。</w:t>
      </w:r>
    </w:p>
    <w:p w14:paraId="065D0CE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lang w:val="en-US" w:eastAsia="zh-CN"/>
        </w:rPr>
        <w:t>DSP稳定扫描程序界面如图8-1。</w:t>
      </w:r>
    </w:p>
    <w:p w14:paraId="0C91E3D7">
      <w:pPr>
        <w:keepNext w:val="0"/>
        <w:keepLines w:val="0"/>
        <w:pageBreakBefore w:val="0"/>
        <w:widowControl w:val="0"/>
        <w:kinsoku/>
        <w:wordWrap/>
        <w:overflowPunct/>
        <w:topLinePunct w:val="0"/>
        <w:autoSpaceDE/>
        <w:autoSpaceDN/>
        <w:bidi w:val="0"/>
        <w:adjustRightInd/>
        <w:snapToGrid/>
        <w:spacing w:before="5617" w:beforeLines="1800" w:line="400" w:lineRule="exact"/>
        <w:jc w:val="center"/>
        <w:textAlignment w:val="auto"/>
        <w:rPr>
          <w:rFonts w:hint="default" w:ascii="Times New Roman" w:hAnsi="Times New Roman" w:cs="Times New Roman"/>
          <w:sz w:val="24"/>
        </w:rPr>
      </w:pPr>
      <w:r>
        <w:rPr>
          <w:rFonts w:hint="default" w:ascii="Times New Roman" w:hAnsi="Times New Roman" w:cs="Times New Roman"/>
          <w:sz w:val="24"/>
        </w:rPr>
        <w:drawing>
          <wp:inline distT="0" distB="0" distL="114300" distR="114300">
            <wp:extent cx="4099560" cy="3719830"/>
            <wp:effectExtent l="0" t="0" r="15240" b="139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4099560" cy="3719830"/>
                    </a:xfrm>
                    <a:prstGeom prst="rect">
                      <a:avLst/>
                    </a:prstGeom>
                    <a:noFill/>
                    <a:ln>
                      <a:noFill/>
                    </a:ln>
                  </pic:spPr>
                </pic:pic>
              </a:graphicData>
            </a:graphic>
          </wp:inline>
        </w:drawing>
      </w:r>
    </w:p>
    <w:p w14:paraId="3818D4D2">
      <w:pPr>
        <w:keepNext w:val="0"/>
        <w:keepLines w:val="0"/>
        <w:pageBreakBefore w:val="0"/>
        <w:widowControl w:val="0"/>
        <w:kinsoku/>
        <w:wordWrap/>
        <w:overflowPunct/>
        <w:topLinePunct w:val="0"/>
        <w:autoSpaceDE/>
        <w:autoSpaceDN/>
        <w:bidi w:val="0"/>
        <w:adjustRightInd/>
        <w:snapToGrid/>
        <w:spacing w:line="400" w:lineRule="exact"/>
        <w:ind w:firstLine="420" w:firstLineChars="20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图8-1 DSP“线路中间点三相短路故障”稳定扫描程序</w:t>
      </w:r>
    </w:p>
    <w:p w14:paraId="1068626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在第25个周波时，设置在节点5处的三相瞬时短路，后经多次试验，得到在第36个周波对故障进行切除时，系统能够稳定运行。</w:t>
      </w:r>
    </w:p>
    <w:p w14:paraId="05B5CE9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仿真结果得到该系统稳定，故障极限切除时间为0.22秒。稳定计算曲线图和仿真结果见图8-2和图8-3。</w:t>
      </w:r>
      <w:bookmarkStart w:id="40" w:name="_GoBack"/>
      <w:bookmarkEnd w:id="40"/>
    </w:p>
    <w:p w14:paraId="47410CD1">
      <w:pPr>
        <w:keepNext/>
        <w:keepLines/>
        <w:spacing w:before="160" w:after="80" w:line="240" w:lineRule="auto"/>
        <w:jc w:val="center"/>
        <w:outlineLvl w:val="1"/>
        <w:rPr>
          <w:rFonts w:hint="default" w:ascii="Times New Roman" w:hAnsi="Times New Roman" w:cs="Times New Roman"/>
          <w:sz w:val="24"/>
        </w:rPr>
      </w:pPr>
      <w:bookmarkStart w:id="13" w:name="_Toc25450"/>
      <w:bookmarkStart w:id="14" w:name="_Toc7925"/>
      <w:bookmarkStart w:id="15" w:name="_Toc11513"/>
      <w:r>
        <w:rPr>
          <w:rFonts w:hint="default" w:ascii="Times New Roman" w:hAnsi="Times New Roman" w:cs="Times New Roman"/>
          <w:sz w:val="24"/>
        </w:rPr>
        <w:drawing>
          <wp:inline distT="0" distB="0" distL="114300" distR="114300">
            <wp:extent cx="4887595" cy="3324860"/>
            <wp:effectExtent l="0" t="0" r="8255" b="889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9"/>
                    <a:stretch>
                      <a:fillRect/>
                    </a:stretch>
                  </pic:blipFill>
                  <pic:spPr>
                    <a:xfrm>
                      <a:off x="0" y="0"/>
                      <a:ext cx="4887595" cy="3324860"/>
                    </a:xfrm>
                    <a:prstGeom prst="rect">
                      <a:avLst/>
                    </a:prstGeom>
                    <a:noFill/>
                    <a:ln>
                      <a:noFill/>
                    </a:ln>
                  </pic:spPr>
                </pic:pic>
              </a:graphicData>
            </a:graphic>
          </wp:inline>
        </w:drawing>
      </w:r>
      <w:bookmarkEnd w:id="13"/>
      <w:bookmarkEnd w:id="14"/>
      <w:bookmarkEnd w:id="15"/>
    </w:p>
    <w:p w14:paraId="027B4A68">
      <w:pPr>
        <w:keepNext/>
        <w:keepLines/>
        <w:spacing w:before="160" w:after="80" w:line="400" w:lineRule="exact"/>
        <w:ind w:firstLine="420" w:firstLineChars="200"/>
        <w:jc w:val="center"/>
        <w:outlineLvl w:val="1"/>
        <w:rPr>
          <w:rFonts w:hint="default" w:ascii="Times New Roman" w:hAnsi="Times New Roman" w:cs="Times New Roman"/>
          <w:sz w:val="21"/>
          <w:szCs w:val="21"/>
          <w:lang w:val="en-US" w:eastAsia="zh-CN"/>
        </w:rPr>
      </w:pPr>
      <w:bookmarkStart w:id="16" w:name="_Toc4143"/>
      <w:bookmarkStart w:id="17" w:name="_Toc4036"/>
      <w:bookmarkStart w:id="18" w:name="_Toc16563"/>
      <w:r>
        <w:rPr>
          <w:rFonts w:hint="default" w:ascii="Times New Roman" w:hAnsi="Times New Roman" w:cs="Times New Roman"/>
          <w:sz w:val="21"/>
          <w:szCs w:val="21"/>
          <w:lang w:val="en-US" w:eastAsia="zh-CN"/>
        </w:rPr>
        <w:t>图8-2 DSP“线路中间点三相短路故障”稳定计算曲线图</w:t>
      </w:r>
      <w:bookmarkEnd w:id="16"/>
      <w:bookmarkEnd w:id="17"/>
      <w:bookmarkEnd w:id="18"/>
    </w:p>
    <w:p w14:paraId="5DE75905">
      <w:pPr>
        <w:keepNext/>
        <w:keepLines/>
        <w:spacing w:before="160" w:after="80" w:line="240" w:lineRule="auto"/>
        <w:ind w:firstLine="480" w:firstLineChars="200"/>
        <w:jc w:val="center"/>
        <w:outlineLvl w:val="1"/>
        <w:rPr>
          <w:rFonts w:hint="default" w:ascii="Times New Roman" w:hAnsi="Times New Roman" w:cs="Times New Roman"/>
          <w:sz w:val="24"/>
        </w:rPr>
      </w:pPr>
      <w:bookmarkStart w:id="19" w:name="_Toc790"/>
      <w:bookmarkStart w:id="20" w:name="_Toc9600"/>
      <w:bookmarkStart w:id="21" w:name="_Toc8707"/>
      <w:r>
        <w:rPr>
          <w:rFonts w:hint="default" w:ascii="Times New Roman" w:hAnsi="Times New Roman" w:cs="Times New Roman"/>
          <w:sz w:val="24"/>
        </w:rPr>
        <w:drawing>
          <wp:inline distT="0" distB="0" distL="114300" distR="114300">
            <wp:extent cx="4479290" cy="2746375"/>
            <wp:effectExtent l="0" t="0" r="16510" b="1587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4479290" cy="2746375"/>
                    </a:xfrm>
                    <a:prstGeom prst="rect">
                      <a:avLst/>
                    </a:prstGeom>
                    <a:noFill/>
                    <a:ln>
                      <a:noFill/>
                    </a:ln>
                  </pic:spPr>
                </pic:pic>
              </a:graphicData>
            </a:graphic>
          </wp:inline>
        </w:drawing>
      </w:r>
      <w:bookmarkEnd w:id="19"/>
      <w:bookmarkEnd w:id="20"/>
      <w:bookmarkEnd w:id="21"/>
    </w:p>
    <w:p w14:paraId="34591168">
      <w:pPr>
        <w:keepNext/>
        <w:keepLines/>
        <w:spacing w:before="160" w:after="80" w:line="240" w:lineRule="auto"/>
        <w:ind w:firstLine="420" w:firstLineChars="200"/>
        <w:jc w:val="center"/>
        <w:outlineLvl w:val="1"/>
        <w:rPr>
          <w:rFonts w:hint="default" w:ascii="Times New Roman" w:hAnsi="Times New Roman" w:cs="Times New Roman"/>
          <w:sz w:val="24"/>
          <w:lang w:val="en-US" w:eastAsia="zh-CN"/>
        </w:rPr>
      </w:pPr>
      <w:bookmarkStart w:id="22" w:name="_Toc31588"/>
      <w:bookmarkStart w:id="23" w:name="_Toc23556"/>
      <w:bookmarkStart w:id="24" w:name="_Toc3159"/>
      <w:r>
        <w:rPr>
          <w:rFonts w:hint="default" w:ascii="Times New Roman" w:hAnsi="Times New Roman" w:cs="Times New Roman"/>
          <w:sz w:val="21"/>
          <w:szCs w:val="21"/>
          <w:lang w:val="en-US" w:eastAsia="zh-CN"/>
        </w:rPr>
        <w:t>图8-3 DSP“线路中间点三相短路故障”暂态稳定扫描结果</w:t>
      </w:r>
      <w:bookmarkEnd w:id="22"/>
      <w:bookmarkEnd w:id="23"/>
      <w:bookmarkEnd w:id="24"/>
    </w:p>
    <w:p w14:paraId="259D247D">
      <w:pPr>
        <w:keepNext/>
        <w:keepLines/>
        <w:spacing w:before="160" w:after="80" w:line="400" w:lineRule="exact"/>
        <w:ind w:firstLine="480" w:firstLineChars="200"/>
        <w:outlineLvl w:val="1"/>
        <w:rPr>
          <w:rFonts w:hint="default" w:ascii="Times New Roman" w:hAnsi="Times New Roman" w:cs="Times New Roman"/>
          <w:sz w:val="24"/>
          <w:lang w:val="en-US" w:eastAsia="zh-CN"/>
        </w:rPr>
      </w:pPr>
      <w:bookmarkStart w:id="25" w:name="_Toc10630"/>
      <w:bookmarkStart w:id="26" w:name="_Toc14166"/>
      <w:bookmarkStart w:id="27" w:name="_Toc194"/>
      <w:r>
        <w:rPr>
          <w:rFonts w:hint="default" w:ascii="Times New Roman" w:hAnsi="Times New Roman" w:cs="Times New Roman"/>
          <w:sz w:val="24"/>
          <w:lang w:val="en-US" w:eastAsia="zh-CN"/>
        </w:rPr>
        <w:t>由图8-2可以看出，系统的最低母线电压在故障发生时突变到接近0，母线频率和功角差也有大幅的降低，符合三相短路故障的产生影响。在切除故障后，母线电压、频率和功角差都波动趋于稳定，满足系统稳定的仿真结果。</w:t>
      </w:r>
      <w:bookmarkEnd w:id="25"/>
      <w:bookmarkEnd w:id="26"/>
      <w:bookmarkEnd w:id="27"/>
    </w:p>
    <w:p w14:paraId="45136985">
      <w:pPr>
        <w:ind w:firstLine="482" w:firstLineChars="200"/>
        <w:rPr>
          <w:rFonts w:hint="default" w:ascii="Times New Roman" w:hAnsi="Times New Roman" w:cs="Times New Roman"/>
          <w:b/>
          <w:bCs/>
          <w:sz w:val="24"/>
          <w:lang w:val="en-US" w:eastAsia="zh-CN"/>
        </w:rPr>
      </w:pPr>
    </w:p>
    <w:p w14:paraId="0C75EA10">
      <w:pPr>
        <w:pStyle w:val="3"/>
        <w:bidi w:val="0"/>
        <w:rPr>
          <w:rFonts w:hint="default" w:ascii="Times New Roman" w:hAnsi="Times New Roman" w:cs="Times New Roman"/>
          <w:b/>
          <w:bCs/>
          <w:lang w:val="en-US" w:eastAsia="zh-CN"/>
        </w:rPr>
      </w:pPr>
      <w:bookmarkStart w:id="28" w:name="_Toc6572"/>
      <w:r>
        <w:rPr>
          <w:rFonts w:hint="default" w:ascii="Times New Roman" w:hAnsi="Times New Roman" w:cs="Times New Roman"/>
        </w:rPr>
        <w:t xml:space="preserve">8.2 </w:t>
      </w:r>
      <w:r>
        <w:rPr>
          <w:rFonts w:hint="default" w:ascii="Times New Roman" w:hAnsi="Times New Roman" w:cs="Times New Roman"/>
          <w:lang w:val="en-US" w:eastAsia="zh-CN"/>
        </w:rPr>
        <w:t>发电厂出口处三相短路故障（N-1）</w:t>
      </w:r>
      <w:bookmarkEnd w:id="28"/>
    </w:p>
    <w:p w14:paraId="20A433C7">
      <w:pPr>
        <w:spacing w:after="120" w:line="400" w:lineRule="exact"/>
        <w:ind w:firstLine="480" w:firstLineChars="200"/>
        <w:jc w:val="left"/>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对选取的“发电厂出口处三相短路故障（N-1）”采用DSP软件进行稳定扫描。</w:t>
      </w:r>
    </w:p>
    <w:p w14:paraId="0968EDFE">
      <w:pPr>
        <w:spacing w:after="120" w:line="240" w:lineRule="auto"/>
        <w:ind w:firstLine="480" w:firstLineChars="200"/>
        <w:jc w:val="left"/>
        <w:rPr>
          <w:rFonts w:hint="default" w:ascii="Times New Roman" w:hAnsi="Times New Roman" w:cs="Times New Roman"/>
          <w:sz w:val="24"/>
          <w:lang w:val="en-US" w:eastAsia="zh-CN"/>
        </w:rPr>
      </w:pPr>
      <w:r>
        <w:rPr>
          <w:rFonts w:hint="default" w:ascii="Times New Roman" w:hAnsi="Times New Roman" w:cs="Times New Roman"/>
          <w:sz w:val="24"/>
          <w:lang w:val="en-US" w:eastAsia="zh-CN"/>
        </w:rPr>
        <w:t>DSP稳定扫描程序界面如图8-4。</w:t>
      </w:r>
    </w:p>
    <w:p w14:paraId="46622849">
      <w:pPr>
        <w:spacing w:after="120" w:line="240" w:lineRule="auto"/>
        <w:ind w:firstLine="480" w:firstLineChars="200"/>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drawing>
          <wp:inline distT="0" distB="0" distL="114300" distR="114300">
            <wp:extent cx="4617085" cy="4347210"/>
            <wp:effectExtent l="0" t="0" r="12065" b="1524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1"/>
                    <a:stretch>
                      <a:fillRect/>
                    </a:stretch>
                  </pic:blipFill>
                  <pic:spPr>
                    <a:xfrm>
                      <a:off x="0" y="0"/>
                      <a:ext cx="4617085" cy="4347210"/>
                    </a:xfrm>
                    <a:prstGeom prst="rect">
                      <a:avLst/>
                    </a:prstGeom>
                    <a:noFill/>
                    <a:ln>
                      <a:noFill/>
                    </a:ln>
                  </pic:spPr>
                </pic:pic>
              </a:graphicData>
            </a:graphic>
          </wp:inline>
        </w:drawing>
      </w:r>
    </w:p>
    <w:p w14:paraId="3396701D">
      <w:pPr>
        <w:spacing w:after="120" w:line="240" w:lineRule="auto"/>
        <w:ind w:firstLine="420" w:firstLineChars="200"/>
        <w:jc w:val="center"/>
        <w:rPr>
          <w:rFonts w:hint="default" w:ascii="Times New Roman" w:hAnsi="Times New Roman" w:cs="Times New Roman"/>
          <w:sz w:val="24"/>
          <w:lang w:val="en-US" w:eastAsia="zh-CN"/>
        </w:rPr>
      </w:pPr>
      <w:r>
        <w:rPr>
          <w:rFonts w:hint="default" w:ascii="Times New Roman" w:hAnsi="Times New Roman" w:cs="Times New Roman"/>
          <w:sz w:val="21"/>
          <w:szCs w:val="21"/>
          <w:lang w:val="en-US" w:eastAsia="zh-CN"/>
        </w:rPr>
        <w:t>图8-4 DSP“发电厂出口处三相短路故障（N-1）”稳定扫描程序</w:t>
      </w:r>
    </w:p>
    <w:p w14:paraId="79A3902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在第10个周波时，设置节点6处的三相短路，后经多次试验，得到在第18个周波对故障进行切除时，系统能够稳定运行。</w:t>
      </w:r>
    </w:p>
    <w:p w14:paraId="1D68871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仿真结果得到该系统稳定，故障极限切除时间为0.16秒。稳定计算曲线图和仿真结果见图8-5和图8-6。</w:t>
      </w:r>
    </w:p>
    <w:p w14:paraId="6FAD6735">
      <w:pPr>
        <w:spacing w:after="120" w:line="240" w:lineRule="auto"/>
        <w:ind w:firstLine="480" w:firstLineChars="200"/>
        <w:jc w:val="left"/>
        <w:rPr>
          <w:rFonts w:hint="default" w:ascii="Times New Roman" w:hAnsi="Times New Roman" w:cs="Times New Roman"/>
          <w:sz w:val="24"/>
          <w:lang w:val="en-US" w:eastAsia="zh-CN"/>
        </w:rPr>
      </w:pPr>
      <w:r>
        <w:rPr>
          <w:rFonts w:hint="default" w:ascii="Times New Roman" w:hAnsi="Times New Roman" w:cs="Times New Roman"/>
          <w:sz w:val="24"/>
          <w:lang w:val="en-US" w:eastAsia="zh-CN"/>
        </w:rPr>
        <w:drawing>
          <wp:inline distT="0" distB="0" distL="114300" distR="114300">
            <wp:extent cx="5346065" cy="3656965"/>
            <wp:effectExtent l="0" t="0" r="6985" b="63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2"/>
                    <a:stretch>
                      <a:fillRect/>
                    </a:stretch>
                  </pic:blipFill>
                  <pic:spPr>
                    <a:xfrm>
                      <a:off x="0" y="0"/>
                      <a:ext cx="5346065" cy="3656965"/>
                    </a:xfrm>
                    <a:prstGeom prst="rect">
                      <a:avLst/>
                    </a:prstGeom>
                    <a:noFill/>
                    <a:ln>
                      <a:noFill/>
                    </a:ln>
                  </pic:spPr>
                </pic:pic>
              </a:graphicData>
            </a:graphic>
          </wp:inline>
        </w:drawing>
      </w:r>
    </w:p>
    <w:p w14:paraId="79E96BC1">
      <w:pPr>
        <w:spacing w:after="120" w:line="240" w:lineRule="auto"/>
        <w:ind w:firstLine="420" w:firstLineChars="200"/>
        <w:jc w:val="center"/>
        <w:rPr>
          <w:rFonts w:hint="default" w:ascii="Times New Roman" w:hAnsi="Times New Roman" w:cs="Times New Roman"/>
          <w:sz w:val="24"/>
          <w:lang w:val="en-US" w:eastAsia="zh-CN"/>
        </w:rPr>
      </w:pPr>
      <w:r>
        <w:rPr>
          <w:rFonts w:hint="default" w:ascii="Times New Roman" w:hAnsi="Times New Roman" w:cs="Times New Roman"/>
          <w:sz w:val="21"/>
          <w:szCs w:val="21"/>
          <w:lang w:val="en-US" w:eastAsia="zh-CN"/>
        </w:rPr>
        <w:t>图8-5 DSP“发电厂出口处三相短路故障（N-1）”稳定计算曲线图</w:t>
      </w:r>
      <w:r>
        <w:rPr>
          <w:rFonts w:hint="default" w:ascii="Times New Roman" w:hAnsi="Times New Roman" w:cs="Times New Roman"/>
          <w:sz w:val="24"/>
          <w:lang w:val="en-US" w:eastAsia="zh-CN"/>
        </w:rPr>
        <w:drawing>
          <wp:inline distT="0" distB="0" distL="114300" distR="114300">
            <wp:extent cx="4745355" cy="2779395"/>
            <wp:effectExtent l="0" t="0" r="17145" b="190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3"/>
                    <a:stretch>
                      <a:fillRect/>
                    </a:stretch>
                  </pic:blipFill>
                  <pic:spPr>
                    <a:xfrm>
                      <a:off x="0" y="0"/>
                      <a:ext cx="4745355" cy="2779395"/>
                    </a:xfrm>
                    <a:prstGeom prst="rect">
                      <a:avLst/>
                    </a:prstGeom>
                    <a:noFill/>
                    <a:ln>
                      <a:noFill/>
                    </a:ln>
                  </pic:spPr>
                </pic:pic>
              </a:graphicData>
            </a:graphic>
          </wp:inline>
        </w:drawing>
      </w:r>
    </w:p>
    <w:p w14:paraId="4A7304B5">
      <w:pPr>
        <w:spacing w:after="120" w:line="240" w:lineRule="auto"/>
        <w:ind w:firstLine="420" w:firstLineChars="20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图8-6 DSP“发电厂出口处三相短路故障（N-1）”暂态稳定扫描结果</w:t>
      </w:r>
    </w:p>
    <w:p w14:paraId="417B9DD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由图8-5可以看出，系统的最低母线电压在故障发生时突变到接近0，母线频率和功角差也有大幅的降低，符合三相短路故障的产生影响。在切除故障后，母线电压、频率和功角差都波动趋于稳定，满足系统稳定的仿真结果。</w:t>
      </w:r>
    </w:p>
    <w:p w14:paraId="095421BC">
      <w:pPr>
        <w:pStyle w:val="3"/>
        <w:bidi w:val="0"/>
        <w:rPr>
          <w:rFonts w:hint="default" w:ascii="Times New Roman" w:hAnsi="Times New Roman" w:cs="Times New Roman" w:eastAsiaTheme="majorEastAsia"/>
          <w:b/>
          <w:bCs/>
          <w:sz w:val="24"/>
          <w:szCs w:val="24"/>
          <w:lang w:val="en-US" w:eastAsia="zh-CN"/>
        </w:rPr>
      </w:pPr>
      <w:bookmarkStart w:id="29" w:name="_Toc23176"/>
      <w:r>
        <w:rPr>
          <w:rFonts w:hint="default" w:ascii="Times New Roman" w:hAnsi="Times New Roman" w:cs="Times New Roman"/>
        </w:rPr>
        <w:t>8.</w:t>
      </w:r>
      <w:r>
        <w:rPr>
          <w:rFonts w:hint="default" w:ascii="Times New Roman" w:hAnsi="Times New Roman" w:cs="Times New Roman"/>
          <w:lang w:val="en-US" w:eastAsia="zh-CN"/>
        </w:rPr>
        <w:t>3</w:t>
      </w:r>
      <w:r>
        <w:rPr>
          <w:rFonts w:hint="default" w:ascii="Times New Roman" w:hAnsi="Times New Roman" w:cs="Times New Roman"/>
        </w:rPr>
        <w:t xml:space="preserve"> </w:t>
      </w:r>
      <w:r>
        <w:rPr>
          <w:rFonts w:hint="default" w:ascii="Times New Roman" w:hAnsi="Times New Roman" w:cs="Times New Roman"/>
          <w:lang w:val="en-US" w:eastAsia="zh-CN"/>
        </w:rPr>
        <w:t>重合闸于单相永久性故障</w:t>
      </w:r>
      <w:bookmarkEnd w:id="29"/>
    </w:p>
    <w:p w14:paraId="55830CBC">
      <w:pPr>
        <w:spacing w:line="300" w:lineRule="auto"/>
        <w:ind w:firstLine="480" w:firstLineChars="200"/>
        <w:rPr>
          <w:rFonts w:hint="default" w:ascii="Times New Roman" w:hAnsi="Times New Roman" w:cs="Times New Roman" w:eastAsiaTheme="majorEastAsia"/>
          <w:sz w:val="24"/>
          <w:szCs w:val="24"/>
          <w:lang w:val="en-US" w:eastAsia="zh-CN"/>
        </w:rPr>
      </w:pPr>
      <w:r>
        <w:rPr>
          <w:rFonts w:hint="default" w:ascii="Times New Roman" w:hAnsi="Times New Roman" w:cs="Times New Roman" w:eastAsiaTheme="majorEastAsia"/>
          <w:sz w:val="24"/>
          <w:szCs w:val="24"/>
          <w:lang w:val="en-US" w:eastAsia="zh-CN"/>
        </w:rPr>
        <w:t>对选取的“重合闸于单相永久性故障”采用DSP软件进行稳定扫描。</w:t>
      </w:r>
    </w:p>
    <w:p w14:paraId="540B8779">
      <w:pPr>
        <w:spacing w:line="300" w:lineRule="auto"/>
        <w:ind w:firstLine="480" w:firstLineChars="200"/>
        <w:rPr>
          <w:rFonts w:hint="default" w:ascii="Times New Roman" w:hAnsi="Times New Roman" w:cs="Times New Roman" w:eastAsiaTheme="majorEastAsia"/>
          <w:sz w:val="24"/>
          <w:szCs w:val="24"/>
          <w:lang w:val="en-US" w:eastAsia="zh-CN"/>
        </w:rPr>
      </w:pPr>
      <w:r>
        <w:rPr>
          <w:rFonts w:hint="default" w:ascii="Times New Roman" w:hAnsi="Times New Roman" w:cs="Times New Roman" w:eastAsiaTheme="majorEastAsia"/>
          <w:sz w:val="24"/>
          <w:szCs w:val="24"/>
          <w:lang w:val="en-US" w:eastAsia="zh-CN"/>
        </w:rPr>
        <w:t>DSP稳定扫描程序界面如图8-7。</w:t>
      </w:r>
    </w:p>
    <w:tbl>
      <w:tblPr>
        <w:tblStyle w:val="7"/>
        <w:tblW w:w="0" w:type="auto"/>
        <w:tblInd w:w="3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40"/>
      </w:tblGrid>
      <w:tr w14:paraId="4A49D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9" w:type="dxa"/>
            <w:tcBorders>
              <w:top w:val="nil"/>
              <w:left w:val="nil"/>
              <w:bottom w:val="nil"/>
              <w:right w:val="nil"/>
            </w:tcBorders>
            <w:noWrap w:val="0"/>
            <w:vAlign w:val="top"/>
          </w:tcPr>
          <w:p w14:paraId="4FDF3FA1">
            <w:pPr>
              <w:spacing w:line="300" w:lineRule="auto"/>
              <w:jc w:val="center"/>
              <w:rPr>
                <w:rFonts w:hint="default" w:ascii="Times New Roman" w:hAnsi="Times New Roman" w:cs="Times New Roman" w:eastAsiaTheme="majorEastAsia"/>
                <w:sz w:val="24"/>
                <w:szCs w:val="24"/>
                <w:vertAlign w:val="baseline"/>
                <w:lang w:val="en-US" w:eastAsia="zh-CN"/>
              </w:rPr>
            </w:pPr>
            <w:r>
              <w:rPr>
                <w:rFonts w:hint="default" w:ascii="Times New Roman" w:hAnsi="Times New Roman" w:cs="Times New Roman" w:eastAsiaTheme="majorEastAsia"/>
                <w:sz w:val="24"/>
                <w:szCs w:val="24"/>
              </w:rPr>
              <w:drawing>
                <wp:inline distT="0" distB="0" distL="114300" distR="114300">
                  <wp:extent cx="4935855" cy="2586990"/>
                  <wp:effectExtent l="0" t="0" r="17145" b="381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4"/>
                          <a:stretch>
                            <a:fillRect/>
                          </a:stretch>
                        </pic:blipFill>
                        <pic:spPr>
                          <a:xfrm>
                            <a:off x="0" y="0"/>
                            <a:ext cx="4935855" cy="2586990"/>
                          </a:xfrm>
                          <a:prstGeom prst="rect">
                            <a:avLst/>
                          </a:prstGeom>
                          <a:noFill/>
                          <a:ln>
                            <a:noFill/>
                          </a:ln>
                        </pic:spPr>
                      </pic:pic>
                    </a:graphicData>
                  </a:graphic>
                </wp:inline>
              </w:drawing>
            </w:r>
          </w:p>
        </w:tc>
      </w:tr>
      <w:tr w14:paraId="45D6C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9" w:type="dxa"/>
            <w:tcBorders>
              <w:top w:val="nil"/>
              <w:left w:val="nil"/>
              <w:bottom w:val="nil"/>
              <w:right w:val="nil"/>
            </w:tcBorders>
            <w:noWrap w:val="0"/>
            <w:vAlign w:val="top"/>
          </w:tcPr>
          <w:p w14:paraId="4CCAF1BD">
            <w:pPr>
              <w:spacing w:line="300" w:lineRule="auto"/>
              <w:jc w:val="center"/>
              <w:rPr>
                <w:rFonts w:hint="default" w:ascii="Times New Roman" w:hAnsi="Times New Roman" w:cs="Times New Roman" w:eastAsiaTheme="majorEastAsia"/>
                <w:sz w:val="24"/>
                <w:szCs w:val="24"/>
                <w:vertAlign w:val="baseline"/>
                <w:lang w:val="en-US" w:eastAsia="zh-CN"/>
              </w:rPr>
            </w:pPr>
            <w:r>
              <w:rPr>
                <w:rFonts w:hint="default" w:ascii="Times New Roman" w:hAnsi="Times New Roman" w:cs="Times New Roman" w:eastAsiaTheme="majorEastAsia"/>
                <w:sz w:val="24"/>
                <w:szCs w:val="24"/>
              </w:rPr>
              <w:drawing>
                <wp:inline distT="0" distB="0" distL="114300" distR="114300">
                  <wp:extent cx="4791075" cy="2522855"/>
                  <wp:effectExtent l="0" t="0" r="9525" b="1079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5"/>
                          <a:stretch>
                            <a:fillRect/>
                          </a:stretch>
                        </pic:blipFill>
                        <pic:spPr>
                          <a:xfrm>
                            <a:off x="0" y="0"/>
                            <a:ext cx="4791075" cy="2522855"/>
                          </a:xfrm>
                          <a:prstGeom prst="rect">
                            <a:avLst/>
                          </a:prstGeom>
                          <a:noFill/>
                          <a:ln>
                            <a:noFill/>
                          </a:ln>
                        </pic:spPr>
                      </pic:pic>
                    </a:graphicData>
                  </a:graphic>
                </wp:inline>
              </w:drawing>
            </w:r>
          </w:p>
        </w:tc>
      </w:tr>
    </w:tbl>
    <w:p w14:paraId="36CEBE52">
      <w:pPr>
        <w:jc w:val="center"/>
        <w:outlineLvl w:val="1"/>
        <w:rPr>
          <w:rFonts w:hint="default" w:ascii="Times New Roman" w:hAnsi="Times New Roman" w:cs="Times New Roman" w:eastAsiaTheme="majorEastAsia"/>
          <w:sz w:val="24"/>
          <w:szCs w:val="24"/>
          <w:lang w:val="en-US" w:eastAsia="zh-CN"/>
        </w:rPr>
      </w:pPr>
      <w:bookmarkStart w:id="30" w:name="_Toc8508"/>
      <w:bookmarkStart w:id="31" w:name="_Toc3356"/>
      <w:bookmarkStart w:id="32" w:name="_Toc449"/>
      <w:r>
        <w:rPr>
          <w:rFonts w:hint="default" w:ascii="Times New Roman" w:hAnsi="Times New Roman" w:cs="Times New Roman" w:eastAsiaTheme="majorEastAsia"/>
          <w:sz w:val="21"/>
          <w:szCs w:val="21"/>
          <w:lang w:val="en-US" w:eastAsia="zh-CN"/>
        </w:rPr>
        <w:t>图8-7 DSP“重合闸于单相永久性故障”稳定扫描程序</w:t>
      </w:r>
      <w:bookmarkEnd w:id="30"/>
      <w:bookmarkEnd w:id="31"/>
      <w:bookmarkEnd w:id="32"/>
    </w:p>
    <w:p w14:paraId="03E3248D">
      <w:pPr>
        <w:spacing w:line="300" w:lineRule="auto"/>
        <w:ind w:firstLine="480" w:firstLineChars="200"/>
        <w:rPr>
          <w:rFonts w:hint="default" w:ascii="Times New Roman" w:hAnsi="Times New Roman" w:cs="Times New Roman" w:eastAsiaTheme="majorEastAsia"/>
          <w:sz w:val="24"/>
          <w:szCs w:val="24"/>
          <w:lang w:val="en-US" w:eastAsia="zh-CN"/>
        </w:rPr>
      </w:pPr>
      <w:r>
        <w:rPr>
          <w:rFonts w:hint="default" w:ascii="Times New Roman" w:hAnsi="Times New Roman" w:cs="Times New Roman" w:eastAsiaTheme="majorEastAsia"/>
          <w:sz w:val="24"/>
          <w:szCs w:val="24"/>
          <w:lang w:val="en-US" w:eastAsia="zh-CN"/>
        </w:rPr>
        <w:t>起始在10周波时，设置线路5-6间A相永久短路，随后短路在第15周波被切除，A相跳闸，再设置在第60周波时进行重合闸，重合闸失败，第65周波时再次切除短路，三相永久跳闸，线路最终被三相断开。</w:t>
      </w:r>
    </w:p>
    <w:p w14:paraId="30984078">
      <w:pPr>
        <w:spacing w:line="300" w:lineRule="auto"/>
        <w:ind w:firstLine="480" w:firstLineChars="200"/>
        <w:rPr>
          <w:rFonts w:hint="default" w:ascii="Times New Roman" w:hAnsi="Times New Roman" w:cs="Times New Roman" w:eastAsiaTheme="majorEastAsia"/>
          <w:sz w:val="24"/>
          <w:szCs w:val="24"/>
          <w:lang w:val="en-US" w:eastAsia="zh-CN"/>
        </w:rPr>
      </w:pPr>
      <w:r>
        <w:rPr>
          <w:rFonts w:hint="default" w:ascii="Times New Roman" w:hAnsi="Times New Roman" w:cs="Times New Roman" w:eastAsiaTheme="majorEastAsia"/>
          <w:sz w:val="24"/>
          <w:szCs w:val="24"/>
          <w:lang w:val="en-US" w:eastAsia="zh-CN"/>
        </w:rPr>
        <w:t>仿真结果得到该系统稳定，故障极限切除时间为0.16秒。稳定计算曲线图和仿真结果见图8-8和图8-9。</w:t>
      </w:r>
    </w:p>
    <w:p w14:paraId="268326F5">
      <w:pPr>
        <w:spacing w:line="300" w:lineRule="auto"/>
        <w:ind w:firstLine="480" w:firstLineChars="200"/>
        <w:jc w:val="center"/>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drawing>
          <wp:inline distT="0" distB="0" distL="114300" distR="114300">
            <wp:extent cx="5270500" cy="3515995"/>
            <wp:effectExtent l="0" t="0" r="6350" b="825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6"/>
                    <a:stretch>
                      <a:fillRect/>
                    </a:stretch>
                  </pic:blipFill>
                  <pic:spPr>
                    <a:xfrm>
                      <a:off x="0" y="0"/>
                      <a:ext cx="5270500" cy="3515995"/>
                    </a:xfrm>
                    <a:prstGeom prst="rect">
                      <a:avLst/>
                    </a:prstGeom>
                    <a:noFill/>
                    <a:ln>
                      <a:noFill/>
                    </a:ln>
                  </pic:spPr>
                </pic:pic>
              </a:graphicData>
            </a:graphic>
          </wp:inline>
        </w:drawing>
      </w:r>
    </w:p>
    <w:p w14:paraId="1332BCCA">
      <w:pPr>
        <w:spacing w:line="300" w:lineRule="auto"/>
        <w:ind w:firstLine="420" w:firstLineChars="200"/>
        <w:jc w:val="center"/>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sz w:val="21"/>
          <w:szCs w:val="21"/>
          <w:lang w:val="en-US" w:eastAsia="zh-CN"/>
        </w:rPr>
        <w:t>图8-8 DSP“重合闸于单相永久性故障”稳定计算曲线图</w:t>
      </w:r>
    </w:p>
    <w:p w14:paraId="7F08B0BF">
      <w:pPr>
        <w:spacing w:line="300" w:lineRule="auto"/>
        <w:ind w:firstLine="480" w:firstLineChars="200"/>
        <w:jc w:val="center"/>
        <w:rPr>
          <w:rFonts w:hint="default" w:ascii="Times New Roman" w:hAnsi="Times New Roman" w:cs="Times New Roman" w:eastAsiaTheme="majorEastAsia"/>
          <w:sz w:val="24"/>
          <w:szCs w:val="24"/>
          <w:lang w:val="en-US" w:eastAsia="zh-CN"/>
        </w:rPr>
      </w:pPr>
      <w:r>
        <w:rPr>
          <w:rFonts w:hint="default" w:ascii="Times New Roman" w:hAnsi="Times New Roman" w:cs="Times New Roman" w:eastAsiaTheme="majorEastAsia"/>
          <w:sz w:val="24"/>
          <w:szCs w:val="24"/>
        </w:rPr>
        <w:drawing>
          <wp:inline distT="0" distB="0" distL="114300" distR="114300">
            <wp:extent cx="4410075" cy="2644775"/>
            <wp:effectExtent l="0" t="0" r="9525" b="317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7"/>
                    <a:stretch>
                      <a:fillRect/>
                    </a:stretch>
                  </pic:blipFill>
                  <pic:spPr>
                    <a:xfrm>
                      <a:off x="0" y="0"/>
                      <a:ext cx="4410075" cy="2644775"/>
                    </a:xfrm>
                    <a:prstGeom prst="rect">
                      <a:avLst/>
                    </a:prstGeom>
                    <a:noFill/>
                    <a:ln>
                      <a:noFill/>
                    </a:ln>
                  </pic:spPr>
                </pic:pic>
              </a:graphicData>
            </a:graphic>
          </wp:inline>
        </w:drawing>
      </w:r>
    </w:p>
    <w:p w14:paraId="6E4BF983">
      <w:pPr>
        <w:spacing w:line="300" w:lineRule="auto"/>
        <w:ind w:firstLine="420" w:firstLineChars="200"/>
        <w:jc w:val="center"/>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sz w:val="21"/>
          <w:szCs w:val="21"/>
          <w:lang w:val="en-US" w:eastAsia="zh-CN"/>
        </w:rPr>
        <w:t>图8-9 DSP“重合闸于单相永久性故障”暂态稳定扫描结果</w:t>
      </w:r>
    </w:p>
    <w:p w14:paraId="10150FD9">
      <w:pPr>
        <w:spacing w:line="300" w:lineRule="auto"/>
        <w:ind w:firstLine="480" w:firstLineChars="200"/>
        <w:rPr>
          <w:rFonts w:hint="default" w:ascii="Times New Roman" w:hAnsi="Times New Roman" w:cs="Times New Roman"/>
          <w:b/>
          <w:bCs/>
          <w:sz w:val="28"/>
          <w:szCs w:val="28"/>
        </w:rPr>
      </w:pPr>
      <w:r>
        <w:rPr>
          <w:rFonts w:hint="default" w:ascii="Times New Roman" w:hAnsi="Times New Roman" w:cs="Times New Roman" w:eastAsiaTheme="majorEastAsia"/>
          <w:sz w:val="24"/>
          <w:szCs w:val="24"/>
          <w:lang w:val="en-US" w:eastAsia="zh-CN"/>
        </w:rPr>
        <w:t>由图8-8可以看出，系统的最低母线电压和母线频率在故障发生时以及重合闸失败时有些许波动，功角差比较稳定。在切除故障后，母线电压、频率和功角差都波动趋于稳定，满足系统稳定的仿真结果。</w:t>
      </w:r>
    </w:p>
    <w:p w14:paraId="11FB9662">
      <w:pPr>
        <w:pStyle w:val="2"/>
        <w:bidi w:val="0"/>
        <w:rPr>
          <w:rFonts w:hint="default"/>
          <w:lang w:val="en-US" w:eastAsia="zh-CN"/>
        </w:rPr>
      </w:pPr>
      <w:bookmarkStart w:id="33" w:name="_Toc14776"/>
      <w:r>
        <w:rPr>
          <w:rFonts w:hint="default"/>
        </w:rPr>
        <w:t>九、</w:t>
      </w:r>
      <w:r>
        <w:rPr>
          <w:rFonts w:hint="default"/>
          <w:lang w:val="en-US" w:eastAsia="zh-CN"/>
        </w:rPr>
        <w:t>稳定性改善对策</w:t>
      </w:r>
      <w:bookmarkEnd w:id="33"/>
    </w:p>
    <w:p w14:paraId="5E5E44BF">
      <w:pPr>
        <w:spacing w:line="30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针对“发电厂出口处三相短路故障（N-1）”，提出以下几点改善稳定性对策。</w:t>
      </w:r>
    </w:p>
    <w:p w14:paraId="7D155B90">
      <w:pPr>
        <w:pStyle w:val="3"/>
        <w:bidi w:val="0"/>
        <w:rPr>
          <w:rFonts w:hint="default" w:ascii="Times New Roman" w:hAnsi="Times New Roman" w:cs="Times New Roman"/>
          <w:lang w:val="en-US" w:eastAsia="zh-CN"/>
        </w:rPr>
      </w:pPr>
      <w:bookmarkStart w:id="34" w:name="_Toc20775"/>
      <w:r>
        <w:rPr>
          <w:rFonts w:hint="default" w:ascii="Times New Roman" w:hAnsi="Times New Roman" w:cs="Times New Roman"/>
          <w:lang w:val="en-US" w:eastAsia="zh-CN"/>
        </w:rPr>
        <w:t>9.1 继电保护系统优化</w:t>
      </w:r>
      <w:bookmarkEnd w:id="34"/>
    </w:p>
    <w:p w14:paraId="395D750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缩短故障切除时间</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主保护采用光纤纵差保护，primary_protection_time动作时间从80ms缩短至30ms</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优化后备保护时间backup_protection_time阶梯配合，动作时间从250ms缩短至150ms</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选用快速断路器，分闸时间控制在20ms以内</w:t>
      </w:r>
      <w:r>
        <w:rPr>
          <w:rFonts w:hint="default" w:ascii="Times New Roman" w:hAnsi="Times New Roman" w:cs="Times New Roman"/>
          <w:sz w:val="24"/>
          <w:lang w:val="en-US" w:eastAsia="zh-CN"/>
        </w:rPr>
        <w:t>。</w:t>
      </w:r>
    </w:p>
    <w:p w14:paraId="6BFCB1E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cs="Times New Roman"/>
          <w:sz w:val="24"/>
          <w:lang w:val="en-US" w:eastAsia="zh-CN"/>
        </w:rPr>
      </w:pPr>
      <w:r>
        <w:rPr>
          <w:rFonts w:hint="default" w:ascii="Times New Roman" w:hAnsi="Times New Roman" w:eastAsia="宋体" w:cs="Times New Roman"/>
          <w:sz w:val="24"/>
          <w:lang w:val="en-US" w:eastAsia="zh-CN"/>
        </w:rPr>
        <w:t>完善保护配置</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配置双重化主保护，提高可靠性</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优化距离保护定值，确保选择性完善断路器失灵保护功能</w:t>
      </w:r>
      <w:r>
        <w:rPr>
          <w:rFonts w:hint="default" w:ascii="Times New Roman" w:hAnsi="Times New Roman" w:cs="Times New Roman"/>
          <w:sz w:val="24"/>
          <w:lang w:val="en-US" w:eastAsia="zh-CN"/>
        </w:rPr>
        <w:t>。</w:t>
      </w:r>
    </w:p>
    <w:p w14:paraId="53ADBDC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cs="Times New Roman"/>
          <w:sz w:val="24"/>
          <w:lang w:val="en-US" w:eastAsia="zh-CN"/>
        </w:rPr>
      </w:pPr>
      <w:r>
        <w:rPr>
          <w:rFonts w:hint="default" w:ascii="Times New Roman" w:hAnsi="Times New Roman" w:cs="Times New Roman"/>
          <w:sz w:val="24"/>
          <w:lang w:val="en-US" w:eastAsia="zh-CN"/>
        </w:rPr>
        <w:t>采用继电保护系统优化方法的仿真模拟，故障稳定性的改善效果见效最快。</w:t>
      </w:r>
    </w:p>
    <w:p w14:paraId="03E2E97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687695" cy="3181350"/>
            <wp:effectExtent l="0" t="0" r="0" b="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18"/>
                    <a:stretch>
                      <a:fillRect/>
                    </a:stretch>
                  </pic:blipFill>
                  <pic:spPr>
                    <a:xfrm>
                      <a:off x="0" y="0"/>
                      <a:ext cx="5687695" cy="3181350"/>
                    </a:xfrm>
                    <a:prstGeom prst="rect">
                      <a:avLst/>
                    </a:prstGeom>
                    <a:noFill/>
                    <a:ln>
                      <a:noFill/>
                    </a:ln>
                  </pic:spPr>
                </pic:pic>
              </a:graphicData>
            </a:graphic>
          </wp:inline>
        </w:drawing>
      </w:r>
    </w:p>
    <w:p w14:paraId="07191FF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图9-1 切除时间为0.07s时发电机功角摇摆曲线</w:t>
      </w:r>
    </w:p>
    <w:p w14:paraId="6904B60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687695" cy="3181350"/>
            <wp:effectExtent l="0" t="0" r="0" b="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19"/>
                    <a:stretch>
                      <a:fillRect/>
                    </a:stretch>
                  </pic:blipFill>
                  <pic:spPr>
                    <a:xfrm>
                      <a:off x="0" y="0"/>
                      <a:ext cx="5687695" cy="3181350"/>
                    </a:xfrm>
                    <a:prstGeom prst="rect">
                      <a:avLst/>
                    </a:prstGeom>
                    <a:noFill/>
                    <a:ln>
                      <a:noFill/>
                    </a:ln>
                  </pic:spPr>
                </pic:pic>
              </a:graphicData>
            </a:graphic>
          </wp:inline>
        </w:drawing>
      </w:r>
    </w:p>
    <w:p w14:paraId="319185C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图9-2 切除时间为0.15s时发电机功角摇摆曲线</w:t>
      </w:r>
    </w:p>
    <w:p w14:paraId="198A6E1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cs="Times New Roman"/>
          <w:sz w:val="24"/>
          <w:lang w:val="en-US" w:eastAsia="zh-CN"/>
        </w:rPr>
      </w:pPr>
      <w:r>
        <w:rPr>
          <w:rFonts w:hint="default" w:ascii="Times New Roman" w:hAnsi="Times New Roman" w:cs="Times New Roman"/>
          <w:sz w:val="24"/>
          <w:lang w:val="en-US" w:eastAsia="zh-CN"/>
        </w:rPr>
        <w:t>通过DSP仿真可以发现，对于该故障，故障切除时间从0.15s减少到0.07s时，发电机功角摇摆显著减小，系统稳定性显著提高。</w:t>
      </w:r>
    </w:p>
    <w:p w14:paraId="117F14E7">
      <w:pPr>
        <w:pStyle w:val="3"/>
        <w:bidi w:val="0"/>
        <w:rPr>
          <w:rFonts w:hint="default" w:ascii="Times New Roman" w:hAnsi="Times New Roman" w:cs="Times New Roman"/>
          <w:lang w:val="en-US" w:eastAsia="zh-CN"/>
        </w:rPr>
      </w:pPr>
      <w:bookmarkStart w:id="35" w:name="_Toc13349"/>
      <w:r>
        <w:rPr>
          <w:rFonts w:hint="default" w:ascii="Times New Roman" w:hAnsi="Times New Roman" w:cs="Times New Roman"/>
          <w:lang w:val="en-US" w:eastAsia="zh-CN"/>
        </w:rPr>
        <w:t>9.2 发电机侧控制措施</w:t>
      </w:r>
      <w:bookmarkEnd w:id="35"/>
    </w:p>
    <w:p w14:paraId="6A84A56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励磁系统强化</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提高励磁系统顶值电压从2.0pu提升至2.5pu</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减小励磁系统时间常数从0.1s降至0.05s</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加装电力系统稳定器(PSS)，抑制功率振荡</w:t>
      </w:r>
      <w:r>
        <w:rPr>
          <w:rFonts w:hint="default" w:ascii="Times New Roman" w:hAnsi="Times New Roman" w:cs="Times New Roman"/>
          <w:sz w:val="24"/>
          <w:lang w:val="en-US" w:eastAsia="zh-CN"/>
        </w:rPr>
        <w:t>。</w:t>
      </w:r>
    </w:p>
    <w:p w14:paraId="6EB46E1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汽门快关控制</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配置瞬时快关功能，故障后0.1秒动作</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设置持续快关模式，维持2-3秒</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稳定后自动再开启，保证持续供电</w:t>
      </w:r>
      <w:r>
        <w:rPr>
          <w:rFonts w:hint="default" w:ascii="Times New Roman" w:hAnsi="Times New Roman" w:cs="Times New Roman"/>
          <w:sz w:val="24"/>
          <w:lang w:val="en-US" w:eastAsia="zh-CN"/>
        </w:rPr>
        <w:t>。</w:t>
      </w:r>
    </w:p>
    <w:p w14:paraId="79B76F8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采用发电机侧控制措施的仿真模拟，得到的故障稳定性的改善效果最优。</w:t>
      </w:r>
    </w:p>
    <w:p w14:paraId="1BD590C5">
      <w:pPr>
        <w:pStyle w:val="3"/>
        <w:bidi w:val="0"/>
        <w:rPr>
          <w:rFonts w:hint="default" w:ascii="Times New Roman" w:hAnsi="Times New Roman" w:cs="Times New Roman"/>
          <w:lang w:val="en-US" w:eastAsia="zh-CN"/>
        </w:rPr>
      </w:pPr>
      <w:bookmarkStart w:id="36" w:name="_Toc27518"/>
      <w:r>
        <w:rPr>
          <w:rFonts w:hint="default" w:ascii="Times New Roman" w:hAnsi="Times New Roman" w:cs="Times New Roman"/>
          <w:lang w:val="en-US" w:eastAsia="zh-CN"/>
        </w:rPr>
        <w:t>9.3 系统运行方式调整</w:t>
      </w:r>
      <w:bookmarkEnd w:id="36"/>
    </w:p>
    <w:p w14:paraId="4AEF28F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发电计划优化</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电厂G出力从753MW降至700MW，降低初始功角</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增加500kV站功率注入50MW，平衡功率缺额</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保持100MW旋转备用，提高事故应对能力</w:t>
      </w:r>
      <w:r>
        <w:rPr>
          <w:rFonts w:hint="default" w:ascii="Times New Roman" w:hAnsi="Times New Roman" w:cs="Times New Roman"/>
          <w:sz w:val="24"/>
          <w:lang w:val="en-US" w:eastAsia="zh-CN"/>
        </w:rPr>
        <w:t>。</w:t>
      </w:r>
    </w:p>
    <w:p w14:paraId="695CEAD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网络拓扑优化</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合理安排运行方式，形成多回环网结构</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优化分段运行策略，限制故障影响范围</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预设切负荷方案，保证重要负荷供电</w:t>
      </w:r>
      <w:r>
        <w:rPr>
          <w:rFonts w:hint="default" w:ascii="Times New Roman" w:hAnsi="Times New Roman" w:cs="Times New Roman"/>
          <w:sz w:val="24"/>
          <w:lang w:val="en-US" w:eastAsia="zh-CN"/>
        </w:rPr>
        <w:t>。</w:t>
      </w:r>
    </w:p>
    <w:p w14:paraId="5A24FD2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采用系统运行方式调整的仿真模拟，对故障稳定性的改善无需额外投资。</w:t>
      </w:r>
    </w:p>
    <w:p w14:paraId="43949E35">
      <w:pPr>
        <w:pStyle w:val="3"/>
        <w:bidi w:val="0"/>
        <w:rPr>
          <w:rFonts w:hint="default" w:ascii="Times New Roman" w:hAnsi="Times New Roman" w:cs="Times New Roman"/>
          <w:lang w:val="en-US" w:eastAsia="zh-CN"/>
        </w:rPr>
      </w:pPr>
      <w:bookmarkStart w:id="37" w:name="_Toc20455"/>
      <w:r>
        <w:rPr>
          <w:rFonts w:hint="default" w:ascii="Times New Roman" w:hAnsi="Times New Roman" w:cs="Times New Roman"/>
          <w:lang w:val="en-US" w:eastAsia="zh-CN"/>
        </w:rPr>
        <w:t>9.4 稳控系统配置</w:t>
      </w:r>
      <w:bookmarkEnd w:id="37"/>
    </w:p>
    <w:p w14:paraId="30429A0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稳定控制策略</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切机控制：故障严重时切除1台300MW机组</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切负荷控制：电压跌落时切除150MW次要</w:t>
      </w:r>
      <w:r>
        <w:rPr>
          <w:rFonts w:hint="default" w:ascii="Times New Roman" w:hAnsi="Times New Roman" w:cs="Times New Roman"/>
          <w:sz w:val="24"/>
          <w:lang w:val="en-US" w:eastAsia="zh-CN"/>
        </w:rPr>
        <w:t>负荷；</w:t>
      </w:r>
      <w:r>
        <w:rPr>
          <w:rFonts w:hint="default" w:ascii="Times New Roman" w:hAnsi="Times New Roman" w:eastAsia="宋体" w:cs="Times New Roman"/>
          <w:sz w:val="24"/>
          <w:lang w:val="en-US" w:eastAsia="zh-CN"/>
        </w:rPr>
        <w:t>配合快关汽门，减少200MW机械功率</w:t>
      </w:r>
      <w:r>
        <w:rPr>
          <w:rFonts w:hint="default" w:ascii="Times New Roman" w:hAnsi="Times New Roman" w:cs="Times New Roman"/>
          <w:sz w:val="24"/>
          <w:lang w:val="en-US" w:eastAsia="zh-CN"/>
        </w:rPr>
        <w:t>。</w:t>
      </w:r>
    </w:p>
    <w:p w14:paraId="6129974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自动装置完善</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配置自动重合闸功能，提高供电可靠性</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设置低压减载装置，85%电压定值分3轮切除</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配置低频减载装置，49Hz定值分4轮切除</w:t>
      </w:r>
      <w:r>
        <w:rPr>
          <w:rFonts w:hint="default" w:ascii="Times New Roman" w:hAnsi="Times New Roman" w:cs="Times New Roman"/>
          <w:sz w:val="24"/>
          <w:lang w:val="en-US" w:eastAsia="zh-CN"/>
        </w:rPr>
        <w:t>。</w:t>
      </w:r>
    </w:p>
    <w:p w14:paraId="06B7992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采用稳控系统配置的仿真模拟，以应对严重故障的稳定性改善。</w:t>
      </w:r>
    </w:p>
    <w:p w14:paraId="629DCFFD">
      <w:pPr>
        <w:pStyle w:val="3"/>
        <w:bidi w:val="0"/>
        <w:rPr>
          <w:rFonts w:hint="default" w:ascii="Times New Roman" w:hAnsi="Times New Roman" w:cs="Times New Roman"/>
          <w:lang w:val="en-US" w:eastAsia="zh-CN"/>
        </w:rPr>
      </w:pPr>
      <w:bookmarkStart w:id="38" w:name="_Toc16640"/>
      <w:r>
        <w:rPr>
          <w:rFonts w:hint="default" w:ascii="Times New Roman" w:hAnsi="Times New Roman" w:cs="Times New Roman"/>
          <w:lang w:val="en-US" w:eastAsia="zh-CN"/>
        </w:rPr>
        <w:t>9.5 一次系统加强</w:t>
      </w:r>
      <w:bookmarkEnd w:id="38"/>
    </w:p>
    <w:p w14:paraId="79FAC3C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线路改造</w:t>
      </w:r>
      <w:r>
        <w:rPr>
          <w:rFonts w:hint="default" w:ascii="Times New Roman" w:hAnsi="Times New Roman" w:cs="Times New Roman"/>
          <w:sz w:val="24"/>
          <w:lang w:val="en-US" w:eastAsia="zh-CN"/>
        </w:rPr>
        <w:t>加强。</w:t>
      </w:r>
      <w:r>
        <w:rPr>
          <w:rFonts w:hint="default" w:ascii="Times New Roman" w:hAnsi="Times New Roman" w:eastAsia="宋体" w:cs="Times New Roman"/>
          <w:sz w:val="24"/>
          <w:lang w:val="en-US" w:eastAsia="zh-CN"/>
        </w:rPr>
        <w:t>加强线路3-6，提高输电能力</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确保线路6-5双回线运行</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在线路2-3加装串联补偿装置</w:t>
      </w:r>
      <w:r>
        <w:rPr>
          <w:rFonts w:hint="default" w:ascii="Times New Roman" w:hAnsi="Times New Roman" w:cs="Times New Roman"/>
          <w:sz w:val="24"/>
          <w:lang w:val="en-US" w:eastAsia="zh-CN"/>
        </w:rPr>
        <w:t>。</w:t>
      </w:r>
    </w:p>
    <w:p w14:paraId="57D7D44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网络结构完善</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新建节点4-6联络线（20km）</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新建节点3-5联络线（15km</w:t>
      </w:r>
      <w:r>
        <w:rPr>
          <w:rFonts w:hint="default" w:ascii="Times New Roman" w:hAnsi="Times New Roman" w:cs="Times New Roman"/>
          <w:sz w:val="24"/>
          <w:lang w:val="en-US" w:eastAsia="zh-CN"/>
        </w:rPr>
        <w:t>）；</w:t>
      </w:r>
      <w:r>
        <w:rPr>
          <w:rFonts w:hint="default" w:ascii="Times New Roman" w:hAnsi="Times New Roman" w:eastAsia="宋体" w:cs="Times New Roman"/>
          <w:sz w:val="24"/>
          <w:lang w:val="en-US" w:eastAsia="zh-CN"/>
        </w:rPr>
        <w:t>形成更加坚强的环网结构</w:t>
      </w:r>
      <w:r>
        <w:rPr>
          <w:rFonts w:hint="default" w:ascii="Times New Roman" w:hAnsi="Times New Roman" w:cs="Times New Roman"/>
          <w:sz w:val="24"/>
          <w:lang w:val="en-US" w:eastAsia="zh-CN"/>
        </w:rPr>
        <w:t>。</w:t>
      </w:r>
    </w:p>
    <w:p w14:paraId="4F27F25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采用一次系统加强的仿真模拟，是改善故障稳定性的根本性措施。</w:t>
      </w:r>
    </w:p>
    <w:p w14:paraId="505FA5F8">
      <w:pPr>
        <w:pStyle w:val="3"/>
        <w:bidi w:val="0"/>
        <w:rPr>
          <w:rFonts w:hint="default" w:ascii="Times New Roman" w:hAnsi="Times New Roman" w:cs="Times New Roman"/>
          <w:lang w:val="en-US" w:eastAsia="zh-CN"/>
        </w:rPr>
      </w:pPr>
      <w:bookmarkStart w:id="39" w:name="_Toc6565"/>
      <w:r>
        <w:rPr>
          <w:rFonts w:hint="default" w:ascii="Times New Roman" w:hAnsi="Times New Roman" w:cs="Times New Roman"/>
          <w:lang w:val="en-US" w:eastAsia="zh-CN"/>
        </w:rPr>
        <w:t>9.6 小结</w:t>
      </w:r>
      <w:bookmarkEnd w:id="39"/>
    </w:p>
    <w:p w14:paraId="493854F6">
      <w:pPr>
        <w:ind w:firstLine="480" w:firstLineChars="200"/>
      </w:pPr>
      <w:r>
        <w:rPr>
          <w:rFonts w:hint="default" w:ascii="Times New Roman" w:hAnsi="Times New Roman" w:eastAsia="宋体" w:cs="Times New Roman"/>
          <w:sz w:val="24"/>
          <w:lang w:val="en-US" w:eastAsia="zh-CN"/>
        </w:rPr>
        <w:t>通过以上</w:t>
      </w:r>
      <w:r>
        <w:rPr>
          <w:rFonts w:hint="default" w:ascii="Times New Roman" w:hAnsi="Times New Roman" w:cs="Times New Roman"/>
          <w:sz w:val="24"/>
          <w:lang w:val="en-US" w:eastAsia="zh-CN"/>
        </w:rPr>
        <w:t>五个方面的改良措施</w:t>
      </w:r>
      <w:r>
        <w:rPr>
          <w:rFonts w:hint="default" w:ascii="Times New Roman" w:hAnsi="Times New Roman" w:eastAsia="宋体" w:cs="Times New Roman"/>
          <w:sz w:val="24"/>
          <w:lang w:val="en-US" w:eastAsia="zh-CN"/>
        </w:rPr>
        <w:t>，可显著提高电力系统在节点6三相短路故障下的稳定性，确保电网安全可靠运行。优先实施保护优化和发电机控制措施，这些措施投资少、见效快，能够在短期内显著提升系统稳定水平。</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9133C9"/>
    <w:multiLevelType w:val="singleLevel"/>
    <w:tmpl w:val="FE9133C9"/>
    <w:lvl w:ilvl="0" w:tentative="0">
      <w:start w:val="4"/>
      <w:numFmt w:val="chineseCounting"/>
      <w:suff w:val="nothing"/>
      <w:lvlText w:val="%1、"/>
      <w:lvlJc w:val="left"/>
      <w:rPr>
        <w:rFonts w:hint="eastAsia"/>
      </w:rPr>
    </w:lvl>
  </w:abstractNum>
  <w:abstractNum w:abstractNumId="1">
    <w:nsid w:val="FEF1131D"/>
    <w:multiLevelType w:val="singleLevel"/>
    <w:tmpl w:val="FEF1131D"/>
    <w:lvl w:ilvl="0" w:tentative="0">
      <w:start w:val="1"/>
      <w:numFmt w:val="decimal"/>
      <w:suff w:val="space"/>
      <w:lvlText w:val="%1、"/>
      <w:lvlJc w:val="left"/>
    </w:lvl>
  </w:abstractNum>
  <w:abstractNum w:abstractNumId="2">
    <w:nsid w:val="3FFBFA06"/>
    <w:multiLevelType w:val="singleLevel"/>
    <w:tmpl w:val="3FFBFA06"/>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DB3581"/>
    <w:rsid w:val="3E5A0428"/>
    <w:rsid w:val="77DF58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200" w:after="200" w:line="360" w:lineRule="auto"/>
      <w:outlineLvl w:val="0"/>
    </w:pPr>
    <w:rPr>
      <w:b/>
      <w:bCs/>
      <w:kern w:val="44"/>
      <w:sz w:val="32"/>
      <w:szCs w:val="44"/>
    </w:rPr>
  </w:style>
  <w:style w:type="paragraph" w:styleId="3">
    <w:name w:val="heading 2"/>
    <w:basedOn w:val="1"/>
    <w:next w:val="1"/>
    <w:unhideWhenUsed/>
    <w:qFormat/>
    <w:uiPriority w:val="9"/>
    <w:pPr>
      <w:keepNext/>
      <w:keepLines/>
      <w:spacing w:line="360" w:lineRule="auto"/>
      <w:outlineLvl w:val="1"/>
    </w:pPr>
    <w:rPr>
      <w:b/>
      <w:bCs/>
      <w:sz w:val="24"/>
      <w:szCs w:val="32"/>
    </w:rPr>
  </w:style>
  <w:style w:type="paragraph" w:styleId="4">
    <w:name w:val="heading 3"/>
    <w:basedOn w:val="1"/>
    <w:next w:val="1"/>
    <w:unhideWhenUsed/>
    <w:qFormat/>
    <w:uiPriority w:val="9"/>
    <w:pPr>
      <w:spacing w:before="0" w:beforeAutospacing="0" w:after="0" w:afterAutospacing="0" w:line="400" w:lineRule="exact"/>
      <w:jc w:val="left"/>
      <w:outlineLvl w:val="2"/>
    </w:pPr>
    <w:rPr>
      <w:rFonts w:ascii="宋体" w:hAnsi="宋体" w:cs="宋体"/>
      <w:b/>
      <w:bCs/>
      <w:kern w:val="0"/>
      <w:sz w:val="24"/>
      <w:szCs w:val="27"/>
      <w:lang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HTML Preformatted"/>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7">
    <w:name w:val="Table Grid"/>
    <w:basedOn w:val="6"/>
    <w:qFormat/>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emf"/><Relationship Id="rId18" Type="http://schemas.openxmlformats.org/officeDocument/2006/relationships/image" Target="media/image15.emf"/><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3811</Words>
  <Characters>5145</Characters>
  <Lines>0</Lines>
  <Paragraphs>0</Paragraphs>
  <TotalTime>0</TotalTime>
  <ScaleCrop>false</ScaleCrop>
  <LinksUpToDate>false</LinksUpToDate>
  <CharactersWithSpaces>5228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2025-10-27T02:12:00Z</dcterms:created>
  <dc:creator>HD</dc:creator>
  <cp:lastModifiedBy>来自UFO的小林</cp:lastModifiedBy>
  <dcterms:modified xsi:type="dcterms:W3CDTF">2025-10-27T03:48:23Z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71F7B4720FF64BC3838A52C69FFFE283_12</vt:lpwstr>
  </property>
  <property fmtid="{D5CDD505-2E9C-101B-9397-08002B2CF9AE}" pid="4" name="KSOTemplateDocerSaveRecord">
    <vt:lpwstr>eyJoZGlkIjoiZDkwNzA5OTc1YTU4YmE5ZjIzMGQ5N2E4MDEyMWJkMDgiLCJ1c2VySWQiOiI3NjI1NzQ2ODcifQ==</vt:lpwstr>
  </property>
</Properties>
</file>