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9BE1F2">
      <w:pPr>
        <w:rPr>
          <w:rFonts w:hint="default" w:ascii="Times New Roman" w:hAnsi="Times New Roman" w:eastAsia="黑体" w:cs="Times New Roman"/>
          <w:sz w:val="32"/>
          <w:szCs w:val="32"/>
        </w:rPr>
      </w:pPr>
    </w:p>
    <w:p w14:paraId="3B37C94C">
      <w:pPr>
        <w:rPr>
          <w:rFonts w:hint="default" w:ascii="Times New Roman" w:hAnsi="Times New Roman" w:cs="Times New Roman"/>
          <w:color w:val="FF0000"/>
        </w:rPr>
      </w:pPr>
    </w:p>
    <w:p w14:paraId="66322DEB">
      <w:pPr>
        <w:rPr>
          <w:rFonts w:hint="default" w:ascii="Times New Roman" w:hAnsi="Times New Roman" w:cs="Times New Roman"/>
          <w:color w:val="FF0000"/>
        </w:rPr>
      </w:pPr>
    </w:p>
    <w:p w14:paraId="2E186AE3">
      <w:pPr>
        <w:jc w:val="center"/>
        <w:rPr>
          <w:rFonts w:hint="default" w:ascii="Times New Roman" w:hAnsi="Times New Roman" w:eastAsia="黑体" w:cs="Times New Roman"/>
          <w:b/>
          <w:bCs/>
          <w:sz w:val="28"/>
        </w:rPr>
      </w:pPr>
      <w:r>
        <w:rPr>
          <w:rFonts w:hint="default" w:ascii="Times New Roman" w:hAnsi="Times New Roman" w:eastAsia="黑体" w:cs="Times New Roman"/>
          <w:b/>
          <w:sz w:val="28"/>
        </w:rPr>
        <w:drawing>
          <wp:inline distT="0" distB="0" distL="114300" distR="114300">
            <wp:extent cx="3200400" cy="723900"/>
            <wp:effectExtent l="0" t="0" r="0" b="0"/>
            <wp:docPr id="2" name="图片 1" descr="scut_new_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scut_new_logo2"/>
                    <pic:cNvPicPr>
                      <a:picLocks noChangeAspect="1"/>
                    </pic:cNvPicPr>
                  </pic:nvPicPr>
                  <pic:blipFill>
                    <a:blip r:embed="rId5"/>
                    <a:stretch>
                      <a:fillRect/>
                    </a:stretch>
                  </pic:blipFill>
                  <pic:spPr>
                    <a:xfrm>
                      <a:off x="0" y="0"/>
                      <a:ext cx="3200400" cy="723900"/>
                    </a:xfrm>
                    <a:prstGeom prst="rect">
                      <a:avLst/>
                    </a:prstGeom>
                    <a:noFill/>
                    <a:ln>
                      <a:noFill/>
                    </a:ln>
                  </pic:spPr>
                </pic:pic>
              </a:graphicData>
            </a:graphic>
          </wp:inline>
        </w:drawing>
      </w:r>
    </w:p>
    <w:p w14:paraId="79C94A1F">
      <w:pPr>
        <w:spacing w:before="312" w:beforeLines="100"/>
        <w:jc w:val="center"/>
        <w:rPr>
          <w:rFonts w:hint="default" w:ascii="Times New Roman" w:hAnsi="Times New Roman" w:eastAsia="黑体" w:cs="Times New Roman"/>
          <w:spacing w:val="20"/>
          <w:sz w:val="72"/>
          <w:szCs w:val="72"/>
        </w:rPr>
      </w:pPr>
      <w:r>
        <w:rPr>
          <w:rFonts w:hint="default" w:ascii="Times New Roman" w:hAnsi="Times New Roman" w:eastAsia="黑体" w:cs="Times New Roman"/>
          <w:spacing w:val="20"/>
          <w:sz w:val="72"/>
          <w:szCs w:val="72"/>
        </w:rPr>
        <w:t xml:space="preserve"> 课程设计报告书</w:t>
      </w:r>
    </w:p>
    <w:p w14:paraId="3A2D884A">
      <w:pPr>
        <w:ind w:firstLine="883" w:firstLineChars="200"/>
        <w:rPr>
          <w:rFonts w:hint="default" w:ascii="Times New Roman" w:hAnsi="Times New Roman" w:eastAsia="黑体" w:cs="Times New Roman"/>
          <w:b/>
          <w:sz w:val="44"/>
          <w:szCs w:val="44"/>
        </w:rPr>
      </w:pPr>
    </w:p>
    <w:p w14:paraId="7FD250A0">
      <w:pPr>
        <w:ind w:firstLine="883" w:firstLineChars="200"/>
        <w:rPr>
          <w:rFonts w:hint="default" w:ascii="Times New Roman" w:hAnsi="Times New Roman" w:eastAsia="黑体" w:cs="Times New Roman"/>
          <w:b/>
          <w:sz w:val="44"/>
          <w:szCs w:val="44"/>
        </w:rPr>
      </w:pPr>
    </w:p>
    <w:p w14:paraId="426C10D9">
      <w:pPr>
        <w:jc w:val="center"/>
        <w:rPr>
          <w:rFonts w:hint="default" w:ascii="Times New Roman" w:hAnsi="Times New Roman" w:eastAsia="黑体" w:cs="Times New Roman"/>
          <w:b/>
          <w:sz w:val="44"/>
          <w:szCs w:val="44"/>
        </w:rPr>
      </w:pPr>
      <w:r>
        <w:rPr>
          <w:rFonts w:hint="default" w:ascii="Times New Roman" w:hAnsi="Times New Roman" w:eastAsia="黑体" w:cs="Times New Roman"/>
          <w:b/>
          <w:sz w:val="44"/>
          <w:szCs w:val="44"/>
        </w:rPr>
        <w:t>基于MATLAB与DSP的</w:t>
      </w:r>
    </w:p>
    <w:p w14:paraId="46CF1F16">
      <w:pPr>
        <w:jc w:val="center"/>
        <w:rPr>
          <w:rFonts w:hint="default" w:ascii="Times New Roman" w:hAnsi="Times New Roman" w:eastAsia="黑体" w:cs="Times New Roman"/>
          <w:b/>
          <w:sz w:val="44"/>
          <w:szCs w:val="44"/>
        </w:rPr>
      </w:pPr>
      <w:r>
        <w:rPr>
          <w:rFonts w:hint="default" w:ascii="Times New Roman" w:hAnsi="Times New Roman" w:eastAsia="黑体" w:cs="Times New Roman"/>
          <w:b/>
          <w:sz w:val="44"/>
          <w:szCs w:val="44"/>
        </w:rPr>
        <w:t>区域输电网稳定计算与故障分析</w:t>
      </w:r>
    </w:p>
    <w:p w14:paraId="12E8690F">
      <w:pPr>
        <w:rPr>
          <w:rFonts w:hint="default" w:ascii="Times New Roman" w:hAnsi="Times New Roman" w:eastAsia="黑体" w:cs="Times New Roman"/>
          <w:b/>
          <w:sz w:val="44"/>
          <w:szCs w:val="44"/>
        </w:rPr>
      </w:pPr>
      <w:r>
        <w:rPr>
          <w:rFonts w:hint="default" w:ascii="Times New Roman" w:hAnsi="Times New Roman" w:eastAsia="黑体" w:cs="Times New Roman"/>
          <w:b/>
          <w:sz w:val="44"/>
          <w:szCs w:val="44"/>
        </w:rPr>
        <w:t xml:space="preserve">     </w:t>
      </w:r>
    </w:p>
    <w:p w14:paraId="791324A9">
      <w:pPr>
        <w:ind w:firstLine="883" w:firstLineChars="200"/>
        <w:rPr>
          <w:rFonts w:hint="default" w:ascii="Times New Roman" w:hAnsi="Times New Roman" w:cs="Times New Roman"/>
          <w:color w:val="008000"/>
          <w:sz w:val="24"/>
        </w:rPr>
      </w:pPr>
      <w:r>
        <w:rPr>
          <w:rFonts w:hint="default" w:ascii="Times New Roman" w:hAnsi="Times New Roman" w:eastAsia="黑体" w:cs="Times New Roman"/>
          <w:b/>
          <w:sz w:val="44"/>
          <w:szCs w:val="44"/>
        </w:rPr>
        <w:t xml:space="preserve">                    </w:t>
      </w:r>
    </w:p>
    <w:tbl>
      <w:tblPr>
        <w:tblStyle w:val="7"/>
        <w:tblW w:w="0" w:type="auto"/>
        <w:tblInd w:w="1376" w:type="dxa"/>
        <w:tblLayout w:type="autofit"/>
        <w:tblCellMar>
          <w:top w:w="0" w:type="dxa"/>
          <w:left w:w="108" w:type="dxa"/>
          <w:bottom w:w="0" w:type="dxa"/>
          <w:right w:w="108" w:type="dxa"/>
        </w:tblCellMar>
      </w:tblPr>
      <w:tblGrid>
        <w:gridCol w:w="2005"/>
        <w:gridCol w:w="4439"/>
      </w:tblGrid>
      <w:tr w14:paraId="23421DC7">
        <w:tc>
          <w:tcPr>
            <w:tcW w:w="2005" w:type="dxa"/>
            <w:tcBorders>
              <w:top w:val="nil"/>
              <w:left w:val="nil"/>
              <w:bottom w:val="nil"/>
              <w:right w:val="nil"/>
            </w:tcBorders>
          </w:tcPr>
          <w:p w14:paraId="6E725AC8">
            <w:pPr>
              <w:jc w:val="center"/>
              <w:rPr>
                <w:rFonts w:hint="default" w:ascii="Times New Roman" w:hAnsi="Times New Roman" w:cs="Times New Roman"/>
                <w:b/>
                <w:sz w:val="30"/>
                <w:szCs w:val="30"/>
              </w:rPr>
            </w:pPr>
            <w:r>
              <w:rPr>
                <w:rFonts w:hint="default" w:ascii="Times New Roman" w:hAnsi="Times New Roman" w:cs="Times New Roman"/>
                <w:b/>
                <w:sz w:val="30"/>
                <w:szCs w:val="30"/>
              </w:rPr>
              <w:t>学   院</w:t>
            </w:r>
          </w:p>
        </w:tc>
        <w:tc>
          <w:tcPr>
            <w:tcW w:w="4439" w:type="dxa"/>
            <w:tcBorders>
              <w:top w:val="nil"/>
              <w:left w:val="nil"/>
              <w:bottom w:val="single" w:color="auto" w:sz="4" w:space="0"/>
              <w:right w:val="nil"/>
            </w:tcBorders>
          </w:tcPr>
          <w:p w14:paraId="3411A05F">
            <w:pPr>
              <w:jc w:val="center"/>
              <w:rPr>
                <w:rFonts w:hint="default" w:ascii="Times New Roman" w:hAnsi="Times New Roman" w:cs="Times New Roman"/>
                <w:b/>
                <w:sz w:val="30"/>
                <w:szCs w:val="30"/>
              </w:rPr>
            </w:pPr>
            <w:r>
              <w:rPr>
                <w:rFonts w:hint="default" w:ascii="Times New Roman" w:hAnsi="Times New Roman" w:cs="Times New Roman"/>
                <w:b/>
                <w:sz w:val="30"/>
                <w:szCs w:val="30"/>
              </w:rPr>
              <w:t>电力学院</w:t>
            </w:r>
          </w:p>
        </w:tc>
      </w:tr>
      <w:tr w14:paraId="0B55D8DB">
        <w:tblPrEx>
          <w:tblCellMar>
            <w:top w:w="0" w:type="dxa"/>
            <w:left w:w="108" w:type="dxa"/>
            <w:bottom w:w="0" w:type="dxa"/>
            <w:right w:w="108" w:type="dxa"/>
          </w:tblCellMar>
        </w:tblPrEx>
        <w:tc>
          <w:tcPr>
            <w:tcW w:w="2005" w:type="dxa"/>
            <w:tcBorders>
              <w:top w:val="nil"/>
              <w:left w:val="nil"/>
              <w:bottom w:val="nil"/>
              <w:right w:val="nil"/>
            </w:tcBorders>
          </w:tcPr>
          <w:p w14:paraId="3A7D16C9">
            <w:pPr>
              <w:jc w:val="center"/>
              <w:rPr>
                <w:rFonts w:hint="default" w:ascii="Times New Roman" w:hAnsi="Times New Roman" w:cs="Times New Roman"/>
                <w:b/>
                <w:sz w:val="30"/>
                <w:szCs w:val="30"/>
              </w:rPr>
            </w:pPr>
            <w:r>
              <w:rPr>
                <w:rFonts w:hint="default" w:ascii="Times New Roman" w:hAnsi="Times New Roman" w:cs="Times New Roman"/>
                <w:b/>
                <w:sz w:val="30"/>
                <w:szCs w:val="30"/>
              </w:rPr>
              <w:t>专   业</w:t>
            </w:r>
          </w:p>
        </w:tc>
        <w:tc>
          <w:tcPr>
            <w:tcW w:w="4439" w:type="dxa"/>
            <w:tcBorders>
              <w:top w:val="single" w:color="auto" w:sz="4" w:space="0"/>
              <w:left w:val="nil"/>
              <w:bottom w:val="single" w:color="auto" w:sz="4" w:space="0"/>
              <w:right w:val="nil"/>
            </w:tcBorders>
          </w:tcPr>
          <w:p w14:paraId="6BDFFF66">
            <w:pPr>
              <w:jc w:val="center"/>
              <w:rPr>
                <w:rFonts w:hint="default" w:ascii="Times New Roman" w:hAnsi="Times New Roman" w:cs="Times New Roman"/>
                <w:b/>
                <w:sz w:val="30"/>
                <w:szCs w:val="30"/>
              </w:rPr>
            </w:pPr>
            <w:r>
              <w:rPr>
                <w:rFonts w:hint="default" w:ascii="Times New Roman" w:hAnsi="Times New Roman" w:cs="Times New Roman"/>
                <w:b/>
                <w:sz w:val="30"/>
                <w:szCs w:val="30"/>
              </w:rPr>
              <w:t>电气工程及其自动化</w:t>
            </w:r>
          </w:p>
        </w:tc>
      </w:tr>
      <w:tr w14:paraId="2B9F4486">
        <w:tblPrEx>
          <w:tblCellMar>
            <w:top w:w="0" w:type="dxa"/>
            <w:left w:w="108" w:type="dxa"/>
            <w:bottom w:w="0" w:type="dxa"/>
            <w:right w:w="108" w:type="dxa"/>
          </w:tblCellMar>
        </w:tblPrEx>
        <w:tc>
          <w:tcPr>
            <w:tcW w:w="2005" w:type="dxa"/>
            <w:tcBorders>
              <w:top w:val="nil"/>
              <w:left w:val="nil"/>
              <w:bottom w:val="nil"/>
              <w:right w:val="nil"/>
            </w:tcBorders>
          </w:tcPr>
          <w:p w14:paraId="776CF324">
            <w:pPr>
              <w:jc w:val="center"/>
              <w:rPr>
                <w:rFonts w:hint="default" w:ascii="Times New Roman" w:hAnsi="Times New Roman" w:cs="Times New Roman"/>
                <w:b/>
                <w:sz w:val="30"/>
                <w:szCs w:val="30"/>
              </w:rPr>
            </w:pPr>
            <w:r>
              <w:rPr>
                <w:rFonts w:hint="default" w:ascii="Times New Roman" w:hAnsi="Times New Roman" w:cs="Times New Roman"/>
                <w:b/>
                <w:sz w:val="30"/>
                <w:szCs w:val="30"/>
              </w:rPr>
              <w:t>班   级</w:t>
            </w:r>
          </w:p>
        </w:tc>
        <w:tc>
          <w:tcPr>
            <w:tcW w:w="4439" w:type="dxa"/>
            <w:tcBorders>
              <w:top w:val="single" w:color="auto" w:sz="4" w:space="0"/>
              <w:left w:val="nil"/>
              <w:bottom w:val="single" w:color="auto" w:sz="4" w:space="0"/>
              <w:right w:val="nil"/>
            </w:tcBorders>
          </w:tcPr>
          <w:p w14:paraId="29B8A504">
            <w:pPr>
              <w:jc w:val="center"/>
              <w:rPr>
                <w:rFonts w:hint="default" w:ascii="Times New Roman" w:hAnsi="Times New Roman" w:cs="Times New Roman"/>
                <w:b/>
                <w:sz w:val="30"/>
                <w:szCs w:val="30"/>
              </w:rPr>
            </w:pPr>
            <w:r>
              <w:rPr>
                <w:rFonts w:hint="default" w:ascii="Times New Roman" w:hAnsi="Times New Roman" w:cs="Times New Roman"/>
                <w:b/>
                <w:sz w:val="30"/>
                <w:szCs w:val="30"/>
              </w:rPr>
              <w:t>电气一班</w:t>
            </w:r>
          </w:p>
        </w:tc>
      </w:tr>
      <w:tr w14:paraId="6E10F317">
        <w:tblPrEx>
          <w:tblCellMar>
            <w:top w:w="0" w:type="dxa"/>
            <w:left w:w="108" w:type="dxa"/>
            <w:bottom w:w="0" w:type="dxa"/>
            <w:right w:w="108" w:type="dxa"/>
          </w:tblCellMar>
        </w:tblPrEx>
        <w:tc>
          <w:tcPr>
            <w:tcW w:w="2005" w:type="dxa"/>
            <w:tcBorders>
              <w:top w:val="nil"/>
              <w:left w:val="nil"/>
              <w:bottom w:val="nil"/>
              <w:right w:val="nil"/>
            </w:tcBorders>
          </w:tcPr>
          <w:p w14:paraId="181499C1">
            <w:pPr>
              <w:jc w:val="center"/>
              <w:rPr>
                <w:rFonts w:hint="default" w:ascii="Times New Roman" w:hAnsi="Times New Roman" w:cs="Times New Roman"/>
                <w:b/>
                <w:sz w:val="30"/>
                <w:szCs w:val="30"/>
              </w:rPr>
            </w:pPr>
            <w:r>
              <w:rPr>
                <w:rFonts w:hint="default" w:ascii="Times New Roman" w:hAnsi="Times New Roman" w:cs="Times New Roman"/>
                <w:b/>
                <w:sz w:val="30"/>
                <w:szCs w:val="30"/>
              </w:rPr>
              <w:t>学生姓名</w:t>
            </w:r>
          </w:p>
        </w:tc>
        <w:tc>
          <w:tcPr>
            <w:tcW w:w="4439" w:type="dxa"/>
            <w:tcBorders>
              <w:top w:val="single" w:color="auto" w:sz="4" w:space="0"/>
              <w:left w:val="nil"/>
              <w:bottom w:val="single" w:color="auto" w:sz="4" w:space="0"/>
              <w:right w:val="nil"/>
            </w:tcBorders>
          </w:tcPr>
          <w:p w14:paraId="695B491E">
            <w:pPr>
              <w:jc w:val="center"/>
              <w:rPr>
                <w:rFonts w:hint="default" w:ascii="Times New Roman" w:hAnsi="Times New Roman" w:cs="Times New Roman"/>
                <w:b/>
                <w:sz w:val="30"/>
                <w:szCs w:val="30"/>
              </w:rPr>
            </w:pPr>
            <w:r>
              <w:rPr>
                <w:rFonts w:hint="default" w:ascii="Times New Roman" w:hAnsi="Times New Roman" w:cs="Times New Roman"/>
                <w:b/>
                <w:sz w:val="30"/>
                <w:szCs w:val="30"/>
              </w:rPr>
              <w:t>林赵鑫、许啸扬</w:t>
            </w:r>
          </w:p>
        </w:tc>
      </w:tr>
      <w:tr w14:paraId="747C61F3">
        <w:tblPrEx>
          <w:tblCellMar>
            <w:top w:w="0" w:type="dxa"/>
            <w:left w:w="108" w:type="dxa"/>
            <w:bottom w:w="0" w:type="dxa"/>
            <w:right w:w="108" w:type="dxa"/>
          </w:tblCellMar>
        </w:tblPrEx>
        <w:tc>
          <w:tcPr>
            <w:tcW w:w="2005" w:type="dxa"/>
            <w:tcBorders>
              <w:top w:val="nil"/>
              <w:left w:val="nil"/>
              <w:bottom w:val="nil"/>
              <w:right w:val="nil"/>
            </w:tcBorders>
          </w:tcPr>
          <w:p w14:paraId="1B4AA87A">
            <w:pPr>
              <w:jc w:val="center"/>
              <w:rPr>
                <w:rFonts w:hint="default" w:ascii="Times New Roman" w:hAnsi="Times New Roman" w:cs="Times New Roman"/>
                <w:b/>
                <w:sz w:val="30"/>
                <w:szCs w:val="30"/>
              </w:rPr>
            </w:pPr>
            <w:r>
              <w:rPr>
                <w:rFonts w:hint="default" w:ascii="Times New Roman" w:hAnsi="Times New Roman" w:cs="Times New Roman"/>
                <w:b/>
                <w:sz w:val="30"/>
                <w:szCs w:val="30"/>
              </w:rPr>
              <w:t>学生学号</w:t>
            </w:r>
          </w:p>
        </w:tc>
        <w:tc>
          <w:tcPr>
            <w:tcW w:w="4439" w:type="dxa"/>
            <w:tcBorders>
              <w:top w:val="single" w:color="auto" w:sz="4" w:space="0"/>
              <w:left w:val="nil"/>
              <w:bottom w:val="single" w:color="auto" w:sz="4" w:space="0"/>
              <w:right w:val="nil"/>
            </w:tcBorders>
          </w:tcPr>
          <w:p w14:paraId="1A2E122F">
            <w:pPr>
              <w:jc w:val="center"/>
              <w:rPr>
                <w:rFonts w:hint="default" w:ascii="Times New Roman" w:hAnsi="Times New Roman" w:cs="Times New Roman"/>
                <w:b/>
                <w:sz w:val="30"/>
                <w:szCs w:val="30"/>
              </w:rPr>
            </w:pPr>
            <w:r>
              <w:rPr>
                <w:rFonts w:hint="default" w:ascii="Times New Roman" w:hAnsi="Times New Roman" w:cs="Times New Roman"/>
                <w:b/>
                <w:sz w:val="30"/>
                <w:szCs w:val="30"/>
              </w:rPr>
              <w:t>202230232118、202230234075</w:t>
            </w:r>
          </w:p>
        </w:tc>
      </w:tr>
      <w:tr w14:paraId="7B90E2F6">
        <w:tblPrEx>
          <w:tblCellMar>
            <w:top w:w="0" w:type="dxa"/>
            <w:left w:w="108" w:type="dxa"/>
            <w:bottom w:w="0" w:type="dxa"/>
            <w:right w:w="108" w:type="dxa"/>
          </w:tblCellMar>
        </w:tblPrEx>
        <w:tc>
          <w:tcPr>
            <w:tcW w:w="2005" w:type="dxa"/>
            <w:tcBorders>
              <w:top w:val="nil"/>
              <w:left w:val="nil"/>
              <w:bottom w:val="nil"/>
              <w:right w:val="nil"/>
            </w:tcBorders>
          </w:tcPr>
          <w:p w14:paraId="62C68F0D">
            <w:pPr>
              <w:jc w:val="center"/>
              <w:rPr>
                <w:rFonts w:hint="default" w:ascii="Times New Roman" w:hAnsi="Times New Roman" w:cs="Times New Roman"/>
                <w:b/>
                <w:sz w:val="30"/>
                <w:szCs w:val="30"/>
              </w:rPr>
            </w:pPr>
            <w:r>
              <w:rPr>
                <w:rFonts w:hint="default" w:ascii="Times New Roman" w:hAnsi="Times New Roman" w:cs="Times New Roman"/>
                <w:b/>
                <w:sz w:val="30"/>
                <w:szCs w:val="30"/>
              </w:rPr>
              <w:t>指导老师</w:t>
            </w:r>
          </w:p>
        </w:tc>
        <w:tc>
          <w:tcPr>
            <w:tcW w:w="4439" w:type="dxa"/>
            <w:tcBorders>
              <w:top w:val="single" w:color="auto" w:sz="4" w:space="0"/>
              <w:left w:val="nil"/>
              <w:bottom w:val="single" w:color="auto" w:sz="4" w:space="0"/>
              <w:right w:val="nil"/>
            </w:tcBorders>
          </w:tcPr>
          <w:p w14:paraId="766AD596">
            <w:pPr>
              <w:jc w:val="center"/>
              <w:rPr>
                <w:rFonts w:hint="default" w:ascii="Times New Roman" w:hAnsi="Times New Roman" w:cs="Times New Roman"/>
                <w:b/>
                <w:sz w:val="30"/>
                <w:szCs w:val="30"/>
              </w:rPr>
            </w:pPr>
            <w:r>
              <w:rPr>
                <w:rFonts w:hint="default" w:ascii="Times New Roman" w:hAnsi="Times New Roman" w:cs="Times New Roman"/>
                <w:b/>
                <w:sz w:val="30"/>
                <w:szCs w:val="30"/>
              </w:rPr>
              <w:t>李晓华</w:t>
            </w:r>
          </w:p>
        </w:tc>
      </w:tr>
      <w:tr w14:paraId="1747D99F">
        <w:tblPrEx>
          <w:tblCellMar>
            <w:top w:w="0" w:type="dxa"/>
            <w:left w:w="108" w:type="dxa"/>
            <w:bottom w:w="0" w:type="dxa"/>
            <w:right w:w="108" w:type="dxa"/>
          </w:tblCellMar>
        </w:tblPrEx>
        <w:tc>
          <w:tcPr>
            <w:tcW w:w="2005" w:type="dxa"/>
            <w:tcBorders>
              <w:top w:val="nil"/>
              <w:left w:val="nil"/>
              <w:bottom w:val="nil"/>
              <w:right w:val="nil"/>
            </w:tcBorders>
          </w:tcPr>
          <w:p w14:paraId="005FE0CC">
            <w:pPr>
              <w:jc w:val="center"/>
              <w:rPr>
                <w:rFonts w:hint="default" w:ascii="Times New Roman" w:hAnsi="Times New Roman" w:cs="Times New Roman"/>
                <w:b/>
                <w:sz w:val="30"/>
                <w:szCs w:val="30"/>
              </w:rPr>
            </w:pPr>
            <w:r>
              <w:rPr>
                <w:rFonts w:hint="default" w:ascii="Times New Roman" w:hAnsi="Times New Roman" w:cs="Times New Roman"/>
                <w:b/>
                <w:sz w:val="30"/>
                <w:szCs w:val="30"/>
              </w:rPr>
              <w:t>课程编号</w:t>
            </w:r>
          </w:p>
        </w:tc>
        <w:tc>
          <w:tcPr>
            <w:tcW w:w="4439" w:type="dxa"/>
            <w:tcBorders>
              <w:top w:val="single" w:color="auto" w:sz="4" w:space="0"/>
              <w:left w:val="nil"/>
              <w:bottom w:val="single" w:color="auto" w:sz="4" w:space="0"/>
              <w:right w:val="nil"/>
            </w:tcBorders>
          </w:tcPr>
          <w:p w14:paraId="793F9519">
            <w:pPr>
              <w:jc w:val="center"/>
              <w:rPr>
                <w:rFonts w:hint="default" w:ascii="Times New Roman" w:hAnsi="Times New Roman" w:cs="Times New Roman"/>
                <w:b/>
                <w:sz w:val="30"/>
                <w:szCs w:val="30"/>
              </w:rPr>
            </w:pPr>
            <w:r>
              <w:rPr>
                <w:rFonts w:hint="default" w:ascii="Times New Roman" w:hAnsi="Times New Roman" w:cs="Times New Roman"/>
                <w:b/>
                <w:sz w:val="30"/>
                <w:szCs w:val="30"/>
              </w:rPr>
              <w:t>034100511</w:t>
            </w:r>
          </w:p>
        </w:tc>
      </w:tr>
      <w:tr w14:paraId="49402DFD">
        <w:tblPrEx>
          <w:tblCellMar>
            <w:top w:w="0" w:type="dxa"/>
            <w:left w:w="108" w:type="dxa"/>
            <w:bottom w:w="0" w:type="dxa"/>
            <w:right w:w="108" w:type="dxa"/>
          </w:tblCellMar>
        </w:tblPrEx>
        <w:tc>
          <w:tcPr>
            <w:tcW w:w="2005" w:type="dxa"/>
            <w:tcBorders>
              <w:top w:val="nil"/>
              <w:left w:val="nil"/>
              <w:bottom w:val="nil"/>
              <w:right w:val="nil"/>
            </w:tcBorders>
          </w:tcPr>
          <w:p w14:paraId="3A745C17">
            <w:pPr>
              <w:jc w:val="center"/>
              <w:rPr>
                <w:rFonts w:hint="default" w:ascii="Times New Roman" w:hAnsi="Times New Roman" w:cs="Times New Roman"/>
                <w:b/>
                <w:sz w:val="30"/>
                <w:szCs w:val="30"/>
              </w:rPr>
            </w:pPr>
            <w:r>
              <w:rPr>
                <w:rFonts w:hint="default" w:ascii="Times New Roman" w:hAnsi="Times New Roman" w:cs="Times New Roman"/>
                <w:b/>
                <w:sz w:val="30"/>
                <w:szCs w:val="30"/>
              </w:rPr>
              <w:t>起始日期</w:t>
            </w:r>
          </w:p>
        </w:tc>
        <w:tc>
          <w:tcPr>
            <w:tcW w:w="4439" w:type="dxa"/>
            <w:tcBorders>
              <w:top w:val="single" w:color="auto" w:sz="4" w:space="0"/>
              <w:left w:val="nil"/>
              <w:bottom w:val="single" w:color="auto" w:sz="4" w:space="0"/>
              <w:right w:val="nil"/>
            </w:tcBorders>
          </w:tcPr>
          <w:p w14:paraId="1CFDA218">
            <w:pPr>
              <w:jc w:val="center"/>
              <w:rPr>
                <w:rFonts w:hint="default" w:ascii="Times New Roman" w:hAnsi="Times New Roman" w:cs="Times New Roman"/>
                <w:b/>
                <w:sz w:val="30"/>
                <w:szCs w:val="30"/>
              </w:rPr>
            </w:pPr>
            <w:r>
              <w:rPr>
                <w:rFonts w:hint="default" w:ascii="Times New Roman" w:hAnsi="Times New Roman" w:cs="Times New Roman"/>
                <w:b/>
                <w:sz w:val="30"/>
                <w:szCs w:val="30"/>
              </w:rPr>
              <w:t>2025年9月10日</w:t>
            </w:r>
          </w:p>
        </w:tc>
      </w:tr>
    </w:tbl>
    <w:p w14:paraId="3E311063">
      <w:pPr>
        <w:rPr>
          <w:rFonts w:hint="default" w:ascii="Times New Roman" w:hAnsi="Times New Roman" w:eastAsia="黑体" w:cs="Times New Roman"/>
          <w:b/>
          <w:sz w:val="44"/>
          <w:szCs w:val="44"/>
          <w:u w:val="single"/>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3847"/>
        <w:gridCol w:w="3847"/>
      </w:tblGrid>
      <w:tr w14:paraId="4341D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0" w:hRule="atLeast"/>
          <w:jc w:val="center"/>
        </w:trPr>
        <w:tc>
          <w:tcPr>
            <w:tcW w:w="828" w:type="dxa"/>
            <w:vAlign w:val="center"/>
          </w:tcPr>
          <w:p w14:paraId="7B4E78C2">
            <w:pPr>
              <w:spacing w:line="400" w:lineRule="exact"/>
              <w:jc w:val="center"/>
              <w:rPr>
                <w:rFonts w:hint="default" w:ascii="Times New Roman" w:hAnsi="Times New Roman" w:cs="Times New Roman"/>
                <w:sz w:val="24"/>
              </w:rPr>
            </w:pPr>
            <w:r>
              <w:rPr>
                <w:rFonts w:hint="default" w:ascii="Times New Roman" w:hAnsi="Times New Roman" w:cs="Times New Roman"/>
                <w:color w:val="008000"/>
              </w:rPr>
              <w:br w:type="page"/>
            </w:r>
            <w:r>
              <w:rPr>
                <w:rFonts w:hint="default" w:ascii="Times New Roman" w:hAnsi="Times New Roman" w:cs="Times New Roman"/>
                <w:sz w:val="24"/>
              </w:rPr>
              <w:t>教</w:t>
            </w:r>
          </w:p>
          <w:p w14:paraId="0C7B9FAB">
            <w:pPr>
              <w:spacing w:line="400" w:lineRule="exact"/>
              <w:jc w:val="center"/>
              <w:rPr>
                <w:rFonts w:hint="default" w:ascii="Times New Roman" w:hAnsi="Times New Roman" w:cs="Times New Roman"/>
                <w:sz w:val="24"/>
              </w:rPr>
            </w:pPr>
            <w:r>
              <w:rPr>
                <w:rFonts w:hint="default" w:ascii="Times New Roman" w:hAnsi="Times New Roman" w:cs="Times New Roman"/>
                <w:sz w:val="24"/>
              </w:rPr>
              <w:t>师</w:t>
            </w:r>
          </w:p>
          <w:p w14:paraId="7DA919E4">
            <w:pPr>
              <w:spacing w:line="400" w:lineRule="exact"/>
              <w:jc w:val="center"/>
              <w:rPr>
                <w:rFonts w:hint="default" w:ascii="Times New Roman" w:hAnsi="Times New Roman" w:cs="Times New Roman"/>
                <w:sz w:val="24"/>
              </w:rPr>
            </w:pPr>
            <w:r>
              <w:rPr>
                <w:rFonts w:hint="default" w:ascii="Times New Roman" w:hAnsi="Times New Roman" w:cs="Times New Roman"/>
                <w:sz w:val="24"/>
              </w:rPr>
              <w:t>评</w:t>
            </w:r>
          </w:p>
          <w:p w14:paraId="5B533790">
            <w:pPr>
              <w:spacing w:line="400" w:lineRule="exact"/>
              <w:jc w:val="center"/>
              <w:rPr>
                <w:rFonts w:hint="default" w:ascii="Times New Roman" w:hAnsi="Times New Roman" w:cs="Times New Roman"/>
                <w:sz w:val="24"/>
              </w:rPr>
            </w:pPr>
            <w:r>
              <w:rPr>
                <w:rFonts w:hint="default" w:ascii="Times New Roman" w:hAnsi="Times New Roman" w:cs="Times New Roman"/>
                <w:sz w:val="24"/>
              </w:rPr>
              <w:t>语</w:t>
            </w:r>
          </w:p>
        </w:tc>
        <w:tc>
          <w:tcPr>
            <w:tcW w:w="7694" w:type="dxa"/>
            <w:gridSpan w:val="2"/>
          </w:tcPr>
          <w:p w14:paraId="22877358">
            <w:pPr>
              <w:spacing w:line="400" w:lineRule="exact"/>
              <w:rPr>
                <w:rFonts w:hint="default" w:ascii="Times New Roman" w:hAnsi="Times New Roman" w:cs="Times New Roman"/>
                <w:sz w:val="24"/>
              </w:rPr>
            </w:pPr>
          </w:p>
          <w:p w14:paraId="4160BD40">
            <w:pPr>
              <w:spacing w:line="400" w:lineRule="exact"/>
              <w:rPr>
                <w:rFonts w:hint="default" w:ascii="Times New Roman" w:hAnsi="Times New Roman" w:cs="Times New Roman"/>
                <w:sz w:val="24"/>
              </w:rPr>
            </w:pPr>
          </w:p>
          <w:p w14:paraId="374928A0">
            <w:pPr>
              <w:spacing w:line="400" w:lineRule="exact"/>
              <w:rPr>
                <w:rFonts w:hint="default" w:ascii="Times New Roman" w:hAnsi="Times New Roman" w:cs="Times New Roman"/>
                <w:sz w:val="24"/>
              </w:rPr>
            </w:pPr>
          </w:p>
          <w:p w14:paraId="0CA85CF1">
            <w:pPr>
              <w:spacing w:line="400" w:lineRule="exact"/>
              <w:rPr>
                <w:rFonts w:hint="default" w:ascii="Times New Roman" w:hAnsi="Times New Roman" w:cs="Times New Roman"/>
                <w:sz w:val="24"/>
              </w:rPr>
            </w:pPr>
          </w:p>
          <w:p w14:paraId="320242B9">
            <w:pPr>
              <w:spacing w:line="400" w:lineRule="exact"/>
              <w:rPr>
                <w:rFonts w:hint="default" w:ascii="Times New Roman" w:hAnsi="Times New Roman" w:cs="Times New Roman"/>
                <w:sz w:val="24"/>
              </w:rPr>
            </w:pPr>
          </w:p>
          <w:p w14:paraId="1BC67D63">
            <w:pPr>
              <w:spacing w:line="400" w:lineRule="exact"/>
              <w:rPr>
                <w:rFonts w:hint="default" w:ascii="Times New Roman" w:hAnsi="Times New Roman" w:cs="Times New Roman"/>
                <w:sz w:val="24"/>
              </w:rPr>
            </w:pPr>
          </w:p>
          <w:p w14:paraId="28C51210">
            <w:pPr>
              <w:spacing w:line="400" w:lineRule="exact"/>
              <w:rPr>
                <w:rFonts w:hint="default" w:ascii="Times New Roman" w:hAnsi="Times New Roman" w:cs="Times New Roman"/>
                <w:sz w:val="24"/>
              </w:rPr>
            </w:pPr>
          </w:p>
          <w:p w14:paraId="2B52B426">
            <w:pPr>
              <w:spacing w:line="400" w:lineRule="exact"/>
              <w:rPr>
                <w:rFonts w:hint="default" w:ascii="Times New Roman" w:hAnsi="Times New Roman" w:cs="Times New Roman"/>
                <w:sz w:val="24"/>
              </w:rPr>
            </w:pPr>
          </w:p>
          <w:p w14:paraId="1ED5E275">
            <w:pPr>
              <w:spacing w:line="400" w:lineRule="exact"/>
              <w:rPr>
                <w:rFonts w:hint="default" w:ascii="Times New Roman" w:hAnsi="Times New Roman" w:cs="Times New Roman"/>
                <w:sz w:val="24"/>
              </w:rPr>
            </w:pPr>
          </w:p>
          <w:p w14:paraId="0E5D7561">
            <w:pPr>
              <w:spacing w:line="400" w:lineRule="exact"/>
              <w:rPr>
                <w:rFonts w:hint="default" w:ascii="Times New Roman" w:hAnsi="Times New Roman" w:cs="Times New Roman"/>
                <w:sz w:val="24"/>
              </w:rPr>
            </w:pPr>
          </w:p>
          <w:p w14:paraId="326CB9AB">
            <w:pPr>
              <w:spacing w:line="400" w:lineRule="exact"/>
              <w:rPr>
                <w:rFonts w:hint="default" w:ascii="Times New Roman" w:hAnsi="Times New Roman" w:cs="Times New Roman"/>
                <w:sz w:val="24"/>
              </w:rPr>
            </w:pPr>
          </w:p>
          <w:p w14:paraId="101BAE24">
            <w:pPr>
              <w:spacing w:line="400" w:lineRule="exact"/>
              <w:rPr>
                <w:rFonts w:hint="default" w:ascii="Times New Roman" w:hAnsi="Times New Roman" w:cs="Times New Roman"/>
                <w:sz w:val="24"/>
              </w:rPr>
            </w:pPr>
          </w:p>
          <w:p w14:paraId="10F44677">
            <w:pPr>
              <w:spacing w:line="400" w:lineRule="exact"/>
              <w:rPr>
                <w:rFonts w:hint="default" w:ascii="Times New Roman" w:hAnsi="Times New Roman" w:cs="Times New Roman"/>
                <w:sz w:val="24"/>
              </w:rPr>
            </w:pPr>
          </w:p>
          <w:p w14:paraId="063FFD3B">
            <w:pPr>
              <w:spacing w:line="400" w:lineRule="exact"/>
              <w:rPr>
                <w:rFonts w:hint="default" w:ascii="Times New Roman" w:hAnsi="Times New Roman" w:cs="Times New Roman"/>
                <w:sz w:val="24"/>
              </w:rPr>
            </w:pPr>
          </w:p>
          <w:p w14:paraId="5FE2642C">
            <w:pPr>
              <w:spacing w:line="400" w:lineRule="exact"/>
              <w:rPr>
                <w:rFonts w:hint="default" w:ascii="Times New Roman" w:hAnsi="Times New Roman" w:cs="Times New Roman"/>
                <w:sz w:val="24"/>
              </w:rPr>
            </w:pPr>
          </w:p>
          <w:p w14:paraId="0B29DE7A">
            <w:pPr>
              <w:spacing w:line="400" w:lineRule="exact"/>
              <w:rPr>
                <w:rFonts w:hint="default" w:ascii="Times New Roman" w:hAnsi="Times New Roman" w:cs="Times New Roman"/>
                <w:sz w:val="24"/>
              </w:rPr>
            </w:pPr>
          </w:p>
          <w:p w14:paraId="6048B6C6">
            <w:pPr>
              <w:spacing w:line="400" w:lineRule="exact"/>
              <w:rPr>
                <w:rFonts w:hint="default" w:ascii="Times New Roman" w:hAnsi="Times New Roman" w:cs="Times New Roman"/>
                <w:sz w:val="24"/>
              </w:rPr>
            </w:pPr>
          </w:p>
          <w:p w14:paraId="6098BC91">
            <w:pPr>
              <w:spacing w:line="400" w:lineRule="exact"/>
              <w:rPr>
                <w:rFonts w:hint="default" w:ascii="Times New Roman" w:hAnsi="Times New Roman" w:cs="Times New Roman"/>
                <w:sz w:val="24"/>
              </w:rPr>
            </w:pPr>
          </w:p>
          <w:p w14:paraId="5E87036E">
            <w:pPr>
              <w:spacing w:line="400" w:lineRule="exact"/>
              <w:rPr>
                <w:rFonts w:hint="default" w:ascii="Times New Roman" w:hAnsi="Times New Roman" w:cs="Times New Roman"/>
                <w:sz w:val="24"/>
              </w:rPr>
            </w:pPr>
          </w:p>
          <w:p w14:paraId="7C9B7D5B">
            <w:pPr>
              <w:spacing w:line="400" w:lineRule="exact"/>
              <w:rPr>
                <w:rFonts w:hint="default" w:ascii="Times New Roman" w:hAnsi="Times New Roman" w:cs="Times New Roman"/>
                <w:sz w:val="24"/>
              </w:rPr>
            </w:pPr>
          </w:p>
          <w:p w14:paraId="74250990">
            <w:pPr>
              <w:spacing w:line="400" w:lineRule="exact"/>
              <w:rPr>
                <w:rFonts w:hint="default" w:ascii="Times New Roman" w:hAnsi="Times New Roman" w:cs="Times New Roman"/>
                <w:sz w:val="24"/>
              </w:rPr>
            </w:pPr>
          </w:p>
          <w:p w14:paraId="4BECBCBE">
            <w:pPr>
              <w:spacing w:line="400" w:lineRule="exact"/>
              <w:jc w:val="center"/>
              <w:rPr>
                <w:rFonts w:hint="default" w:ascii="Times New Roman" w:hAnsi="Times New Roman" w:cs="Times New Roman"/>
                <w:sz w:val="24"/>
              </w:rPr>
            </w:pPr>
            <w:r>
              <w:rPr>
                <w:rFonts w:hint="default" w:ascii="Times New Roman" w:hAnsi="Times New Roman" w:cs="Times New Roman"/>
                <w:sz w:val="24"/>
              </w:rPr>
              <w:t>教师签名：</w:t>
            </w:r>
          </w:p>
          <w:p w14:paraId="5411A05C">
            <w:pPr>
              <w:spacing w:line="400" w:lineRule="exact"/>
              <w:jc w:val="center"/>
              <w:rPr>
                <w:rFonts w:hint="default" w:ascii="Times New Roman" w:hAnsi="Times New Roman" w:cs="Times New Roman"/>
                <w:sz w:val="24"/>
              </w:rPr>
            </w:pPr>
            <w:r>
              <w:rPr>
                <w:rFonts w:hint="default" w:ascii="Times New Roman" w:hAnsi="Times New Roman" w:cs="Times New Roman"/>
                <w:sz w:val="24"/>
              </w:rPr>
              <w:t>日期：</w:t>
            </w:r>
          </w:p>
        </w:tc>
      </w:tr>
      <w:tr w14:paraId="40D7B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828" w:type="dxa"/>
            <w:vAlign w:val="center"/>
          </w:tcPr>
          <w:p w14:paraId="4F56B735">
            <w:pPr>
              <w:spacing w:line="400" w:lineRule="exact"/>
              <w:jc w:val="center"/>
              <w:rPr>
                <w:rFonts w:hint="default" w:ascii="Times New Roman" w:hAnsi="Times New Roman" w:cs="Times New Roman"/>
                <w:sz w:val="24"/>
              </w:rPr>
            </w:pPr>
            <w:r>
              <w:rPr>
                <w:rFonts w:hint="default" w:ascii="Times New Roman" w:hAnsi="Times New Roman" w:cs="Times New Roman"/>
                <w:sz w:val="24"/>
              </w:rPr>
              <w:t>成</w:t>
            </w:r>
          </w:p>
          <w:p w14:paraId="4CBF41F9">
            <w:pPr>
              <w:spacing w:line="400" w:lineRule="exact"/>
              <w:jc w:val="center"/>
              <w:rPr>
                <w:rFonts w:hint="default" w:ascii="Times New Roman" w:hAnsi="Times New Roman" w:cs="Times New Roman"/>
                <w:sz w:val="24"/>
              </w:rPr>
            </w:pPr>
            <w:r>
              <w:rPr>
                <w:rFonts w:hint="default" w:ascii="Times New Roman" w:hAnsi="Times New Roman" w:cs="Times New Roman"/>
                <w:sz w:val="24"/>
              </w:rPr>
              <w:t>绩</w:t>
            </w:r>
          </w:p>
          <w:p w14:paraId="6052BF80">
            <w:pPr>
              <w:spacing w:line="400" w:lineRule="exact"/>
              <w:jc w:val="center"/>
              <w:rPr>
                <w:rFonts w:hint="default" w:ascii="Times New Roman" w:hAnsi="Times New Roman" w:cs="Times New Roman"/>
                <w:sz w:val="24"/>
              </w:rPr>
            </w:pPr>
            <w:r>
              <w:rPr>
                <w:rFonts w:hint="default" w:ascii="Times New Roman" w:hAnsi="Times New Roman" w:cs="Times New Roman"/>
                <w:sz w:val="24"/>
              </w:rPr>
              <w:t>评</w:t>
            </w:r>
          </w:p>
          <w:p w14:paraId="61898DBB">
            <w:pPr>
              <w:spacing w:line="400" w:lineRule="exact"/>
              <w:jc w:val="center"/>
              <w:rPr>
                <w:rFonts w:hint="default" w:ascii="Times New Roman" w:hAnsi="Times New Roman" w:cs="Times New Roman"/>
                <w:sz w:val="24"/>
              </w:rPr>
            </w:pPr>
            <w:r>
              <w:rPr>
                <w:rFonts w:hint="default" w:ascii="Times New Roman" w:hAnsi="Times New Roman" w:cs="Times New Roman"/>
                <w:sz w:val="24"/>
              </w:rPr>
              <w:t>定</w:t>
            </w:r>
          </w:p>
        </w:tc>
        <w:tc>
          <w:tcPr>
            <w:tcW w:w="3847" w:type="dxa"/>
          </w:tcPr>
          <w:p w14:paraId="750F1EEA">
            <w:pPr>
              <w:spacing w:line="400" w:lineRule="exact"/>
              <w:rPr>
                <w:rFonts w:hint="default" w:ascii="Times New Roman" w:hAnsi="Times New Roman" w:cs="Times New Roman"/>
                <w:sz w:val="24"/>
              </w:rPr>
            </w:pPr>
            <w:r>
              <w:rPr>
                <w:rFonts w:hint="default" w:ascii="Times New Roman" w:hAnsi="Times New Roman" w:cs="Times New Roman"/>
                <w:sz w:val="24"/>
              </w:rPr>
              <w:t>林赵鑫：</w:t>
            </w:r>
          </w:p>
          <w:p w14:paraId="6021EAFF">
            <w:pPr>
              <w:spacing w:line="400" w:lineRule="exact"/>
              <w:rPr>
                <w:rFonts w:hint="default" w:ascii="Times New Roman" w:hAnsi="Times New Roman" w:cs="Times New Roman"/>
                <w:sz w:val="24"/>
              </w:rPr>
            </w:pPr>
          </w:p>
          <w:p w14:paraId="1041195F">
            <w:pPr>
              <w:spacing w:line="400" w:lineRule="exact"/>
              <w:rPr>
                <w:rFonts w:hint="default" w:ascii="Times New Roman" w:hAnsi="Times New Roman" w:cs="Times New Roman"/>
                <w:sz w:val="24"/>
              </w:rPr>
            </w:pPr>
          </w:p>
          <w:p w14:paraId="2C771818">
            <w:pPr>
              <w:spacing w:line="400" w:lineRule="exact"/>
              <w:rPr>
                <w:rFonts w:hint="default" w:ascii="Times New Roman" w:hAnsi="Times New Roman" w:cs="Times New Roman"/>
                <w:sz w:val="24"/>
              </w:rPr>
            </w:pPr>
          </w:p>
          <w:p w14:paraId="6FE42E9A">
            <w:pPr>
              <w:spacing w:line="400" w:lineRule="exact"/>
              <w:rPr>
                <w:rFonts w:hint="default" w:ascii="Times New Roman" w:hAnsi="Times New Roman" w:cs="Times New Roman"/>
                <w:sz w:val="24"/>
              </w:rPr>
            </w:pPr>
          </w:p>
          <w:p w14:paraId="1FDCBAA4">
            <w:pPr>
              <w:spacing w:line="400" w:lineRule="exact"/>
              <w:rPr>
                <w:rFonts w:hint="default" w:ascii="Times New Roman" w:hAnsi="Times New Roman" w:cs="Times New Roman"/>
                <w:sz w:val="24"/>
              </w:rPr>
            </w:pPr>
          </w:p>
        </w:tc>
        <w:tc>
          <w:tcPr>
            <w:tcW w:w="3847" w:type="dxa"/>
          </w:tcPr>
          <w:p w14:paraId="71F0E03F">
            <w:pPr>
              <w:spacing w:line="400" w:lineRule="exact"/>
              <w:rPr>
                <w:rFonts w:hint="default" w:ascii="Times New Roman" w:hAnsi="Times New Roman" w:cs="Times New Roman"/>
                <w:sz w:val="24"/>
              </w:rPr>
            </w:pPr>
            <w:r>
              <w:rPr>
                <w:rFonts w:hint="default" w:ascii="Times New Roman" w:hAnsi="Times New Roman" w:cs="Times New Roman"/>
                <w:sz w:val="24"/>
              </w:rPr>
              <w:t>许啸扬：</w:t>
            </w:r>
          </w:p>
        </w:tc>
      </w:tr>
      <w:tr w14:paraId="015AA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8" w:type="dxa"/>
            <w:vAlign w:val="center"/>
          </w:tcPr>
          <w:p w14:paraId="2E080485">
            <w:pPr>
              <w:spacing w:line="400" w:lineRule="exact"/>
              <w:jc w:val="center"/>
              <w:rPr>
                <w:rFonts w:hint="default" w:ascii="Times New Roman" w:hAnsi="Times New Roman" w:cs="Times New Roman"/>
                <w:sz w:val="24"/>
              </w:rPr>
            </w:pPr>
            <w:r>
              <w:rPr>
                <w:rFonts w:hint="default" w:ascii="Times New Roman" w:hAnsi="Times New Roman" w:cs="Times New Roman"/>
                <w:sz w:val="24"/>
              </w:rPr>
              <w:t>备</w:t>
            </w:r>
          </w:p>
          <w:p w14:paraId="04A23C16">
            <w:pPr>
              <w:spacing w:line="400" w:lineRule="exact"/>
              <w:jc w:val="center"/>
              <w:rPr>
                <w:rFonts w:hint="default" w:ascii="Times New Roman" w:hAnsi="Times New Roman" w:cs="Times New Roman"/>
                <w:sz w:val="24"/>
              </w:rPr>
            </w:pPr>
            <w:r>
              <w:rPr>
                <w:rFonts w:hint="default" w:ascii="Times New Roman" w:hAnsi="Times New Roman" w:cs="Times New Roman"/>
                <w:sz w:val="24"/>
              </w:rPr>
              <w:t>注</w:t>
            </w:r>
          </w:p>
        </w:tc>
        <w:tc>
          <w:tcPr>
            <w:tcW w:w="7694" w:type="dxa"/>
            <w:gridSpan w:val="2"/>
          </w:tcPr>
          <w:p w14:paraId="5EE7BC55">
            <w:pPr>
              <w:spacing w:line="400" w:lineRule="exact"/>
              <w:rPr>
                <w:rFonts w:hint="default" w:ascii="Times New Roman" w:hAnsi="Times New Roman" w:cs="Times New Roman"/>
                <w:sz w:val="24"/>
              </w:rPr>
            </w:pPr>
          </w:p>
          <w:p w14:paraId="7B30E663">
            <w:pPr>
              <w:spacing w:line="400" w:lineRule="exact"/>
              <w:rPr>
                <w:rFonts w:hint="default" w:ascii="Times New Roman" w:hAnsi="Times New Roman" w:cs="Times New Roman"/>
                <w:sz w:val="24"/>
              </w:rPr>
            </w:pPr>
          </w:p>
          <w:p w14:paraId="1E03582E">
            <w:pPr>
              <w:spacing w:line="400" w:lineRule="exact"/>
              <w:rPr>
                <w:rFonts w:hint="default" w:ascii="Times New Roman" w:hAnsi="Times New Roman" w:cs="Times New Roman"/>
                <w:sz w:val="24"/>
              </w:rPr>
            </w:pPr>
          </w:p>
        </w:tc>
      </w:tr>
    </w:tbl>
    <w:p w14:paraId="0E87A301">
      <w:pPr>
        <w:spacing w:line="400" w:lineRule="exact"/>
        <w:jc w:val="center"/>
        <w:rPr>
          <w:rFonts w:hint="default" w:ascii="Times New Roman" w:hAnsi="Times New Roman" w:cs="Times New Roman"/>
          <w:color w:val="008000"/>
          <w:sz w:val="24"/>
        </w:rPr>
        <w:sectPr>
          <w:pgSz w:w="11906" w:h="16838"/>
          <w:pgMar w:top="1814" w:right="1474" w:bottom="1814" w:left="1474" w:header="851" w:footer="1304" w:gutter="0"/>
          <w:cols w:space="720" w:num="1"/>
          <w:docGrid w:type="lines" w:linePitch="312" w:charSpace="0"/>
        </w:sectPr>
      </w:pPr>
    </w:p>
    <w:p w14:paraId="6D5B8482">
      <w:pPr>
        <w:pStyle w:val="10"/>
        <w:widowControl/>
        <w:shd w:val="clear" w:color="auto" w:fill="FFFFFF"/>
        <w:spacing w:before="160" w:after="160"/>
        <w:jc w:val="center"/>
        <w:outlineLvl w:val="0"/>
        <w:rPr>
          <w:rFonts w:hint="default" w:ascii="Times New Roman" w:hAnsi="Times New Roman" w:cs="Times New Roman" w:eastAsiaTheme="majorEastAsia"/>
        </w:rPr>
      </w:pPr>
      <w:bookmarkStart w:id="0" w:name="_Toc212625231"/>
      <w:bookmarkStart w:id="1" w:name="_Toc3256"/>
      <w:bookmarkStart w:id="2" w:name="_Toc212625064"/>
      <w:bookmarkStart w:id="3" w:name="_Toc1572"/>
      <w:r>
        <w:rPr>
          <w:rFonts w:hint="default" w:ascii="Times New Roman" w:hAnsi="Times New Roman" w:cs="Times New Roman"/>
          <w:b/>
          <w:bCs/>
          <w:sz w:val="32"/>
          <w:szCs w:val="32"/>
        </w:rPr>
        <w:t>目录</w:t>
      </w:r>
      <w:bookmarkEnd w:id="0"/>
      <w:bookmarkEnd w:id="1"/>
      <w:bookmarkEnd w:id="2"/>
      <w:bookmarkEnd w:id="3"/>
      <w:r>
        <w:rPr>
          <w:rFonts w:hint="default" w:ascii="Times New Roman" w:hAnsi="Times New Roman" w:cs="Times New Roman"/>
          <w:b/>
          <w:bCs/>
          <w:sz w:val="32"/>
          <w:szCs w:val="32"/>
        </w:rPr>
        <w:fldChar w:fldCharType="begin"/>
      </w:r>
      <w:r>
        <w:rPr>
          <w:rFonts w:hint="default" w:ascii="Times New Roman" w:hAnsi="Times New Roman" w:cs="Times New Roman"/>
          <w:b/>
          <w:bCs/>
          <w:sz w:val="32"/>
          <w:szCs w:val="32"/>
        </w:rPr>
        <w:instrText xml:space="preserve"> TOC \o "1-4" \h \z \u </w:instrText>
      </w:r>
      <w:r>
        <w:rPr>
          <w:rFonts w:hint="default" w:ascii="Times New Roman" w:hAnsi="Times New Roman" w:cs="Times New Roman"/>
          <w:b/>
          <w:bCs/>
          <w:sz w:val="32"/>
          <w:szCs w:val="32"/>
        </w:rPr>
        <w:fldChar w:fldCharType="separate"/>
      </w:r>
    </w:p>
    <w:p w14:paraId="1D272980">
      <w:pPr>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"_Toc212625233"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一、引言</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_Toc212625233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1</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026FE015">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"_Toc212625234"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1.1 设计背景与意义</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_Toc212625234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1</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18F42B2C">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"_Toc212625235"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1.2 设计任务概述</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_Toc212625235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1</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6A28EA89">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"_Toc212625236"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1.3设计依据与参考资料</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_Toc212625236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1</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3EBA796A">
      <w:pPr>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"_Toc212625237"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二、负荷曲线及运行方式确定</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_Toc212625237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3</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12D0A3B7">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"_Toc212625238"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2.1 负荷曲线设计</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_Toc212625238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3</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69254C8A">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"_Toc212625239"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2.2 高风险运行方式分析确定</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_Toc212625239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4</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56F638A7">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"_Toc212625240"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2.2.1 方式一：晚高峰大负荷运行方式</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_Toc212625240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4</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3EE8356F">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"_Toc212625241"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2.2.2 方式二：负荷高峰期开环运行方式</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_Toc212625241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4</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6D56CA33">
      <w:pPr>
        <w:pStyle w:val="20"/>
        <w:tabs>
          <w:tab w:val="right" w:leader="dot" w:pos="8948"/>
        </w:tabs>
        <w:ind w:left="0" w:leftChars="0"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"_Toc212625242"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2.3 小结</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_Toc212625242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5</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3597EF6E">
      <w:pPr>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"_Toc212625243"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三、潮流计算程序编制与结果分析</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_Toc212625243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6</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20C90DD4">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"_Toc212625244"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3.1 潮流算法选择</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_Toc212625244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6</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5C2440B3">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"_Toc212625245"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3.1.1 算法概述</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_Toc212625245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6</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75D30630">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"_Toc212625246"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3.2 牛顿拉夫逊法潮流计算方法</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_Toc212625246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6</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3BA1669C">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"_Toc212625247"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lang w:bidi="ar"/>
        </w:rPr>
        <w:t>3.2.1节点功率方程建立</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_Toc212625247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6</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39EA3C39">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"_Toc212625248"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lang w:bidi="ar"/>
        </w:rPr>
        <w:t>3.2.3 泰勒级数展开与线性化</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_Toc212625248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7</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6A153078">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"_Toc212625249"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lang w:bidi="ar"/>
        </w:rPr>
        <w:t>3.2.4 雅可比矩阵元素详细计算</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_Toc212625249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8</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49F15CA9">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"_Toc212625250"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3.2.5 节点类型处理与方程修正</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_Toc212625250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8</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4B7C9CE8">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"_Toc212625251"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lang w:bidi="ar"/>
        </w:rPr>
        <w:t>3.2.6迭代求解过程</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_Toc212625251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8</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15EABDD2">
      <w:pPr>
        <w:ind w:firstLine="420" w:firstLineChars="200"/>
        <w:rPr>
          <w:rFonts w:hint="default"/>
        </w:rPr>
      </w:pPr>
      <w:r>
        <w:rPr>
          <w:rFonts w:hint="default"/>
        </w:rPr>
        <w:t>3.3 牛顿拉夫逊法的收敛性与改进</w:t>
      </w:r>
      <w:r>
        <w:rPr>
          <w:rFonts w:hint="eastAsia"/>
          <w:lang w:val="en-US" w:eastAsia="zh-CN"/>
        </w:rPr>
        <w:t>.....................................................................................................</w:t>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_Toc212625252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9</w:t>
      </w:r>
      <w:r>
        <w:rPr>
          <w:rFonts w:hint="default" w:ascii="Times New Roman" w:hAnsi="Times New Roman" w:cs="Times New Roman" w:eastAsiaTheme="majorEastAsia"/>
        </w:rPr>
        <w:fldChar w:fldCharType="end"/>
      </w:r>
    </w:p>
    <w:p w14:paraId="069C3E23">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"_Toc212625252"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3.4 接线及单回线路最大传输功率计算</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_Toc212625252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9</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33086DA0">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"_Toc212625253"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3.4.1 电网电气接线分析</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_Toc212625253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9</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656273B5">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"_Toc212625254"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3.5 单回线路最大传输功率计算</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_Toc212625254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11</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0CFDC5C4">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"_Toc212625255"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3.6 潮流计算结果与分析</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_Toc212625255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11</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7E98AFF7">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"_Toc212625256"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3.6.1 方式一：晚高峰大负荷运行方式</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_Toc212625256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11</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42A386AC">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"_Toc212625257"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3.6.2 方式二：负荷高峰期开环运行方式方式</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_Toc212625257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13</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16725CB6">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"_Toc212625258"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3.7 小结</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_Toc212625258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14</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3C5B7EFF">
      <w:pPr>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"_Toc212625259"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四、 基于DSP软件的潮流计算与结果比较</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_Toc212625259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15</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1D23BE0D">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"_Toc212625260"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4.1 DSP软件计算过程简述</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_Toc212625260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15</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7F3EC226">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"_Toc212625261"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4.1.1 数据建模</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_Toc212625261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15</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25AB2C4F">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"_Toc212625262"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4.1.2 潮流计算执行</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_Toc212625262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15</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32CF99F5">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"_Toc212625263"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4.1.3潮流图结果展示</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_Toc212625263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16</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61521BE0">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"_Toc212625264"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4.2 结果对比与分析</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_Toc212625264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16</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26045258">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"_Toc212625265"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4.2.1 收敛情况对比</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_Toc212625265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16</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0ED7B803">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"_Toc212625266"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4.2.2 计算结果一致性分析</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_Toc212625266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16</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04BB0DDB">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"_Toc212625267"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4.2.3 误差来源分析</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_Toc212625267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19</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170F37F8">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"_Toc212625268"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4.3 小结</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_Toc212625268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20</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3DE2DB6B">
      <w:pPr>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"_Toc212625269"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五、 暂态稳定计算故障集的合理选择</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_Toc212625269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21</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430865CC">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"_Toc212625270"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5.1 重合闸于单相永久性故障</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_Toc212625270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21</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3436195A">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"_Toc212625271"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5.2 线路中间点三相短路故障</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_Toc212625271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21</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1A776E29">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"_Toc212625272"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5.3 发电厂出口处三相短路故障</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_Toc212625272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22</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72C9D3EA">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"_Toc212625273"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5.4 小结</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_Toc212625273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22</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43D39A9D">
      <w:pPr>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"_Toc212625274"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六、 暂态稳定计算程序的Matlab实现</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_Toc212625274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23</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27DF5460">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"_Toc212625275"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6.1 发电机数学模型</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_Toc212625275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23</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3DB4AA76">
      <w:pPr>
        <w:tabs>
          <w:tab w:val="right" w:leader="dot" w:pos="8948"/>
        </w:tabs>
        <w:ind w:firstLine="840" w:firstLineChars="4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"_Toc212625276"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6.1.1 模型选择及定义</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_Toc212625276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23</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56FC4490">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"_Toc212625277"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6.1.2 模型求解</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_Toc212625277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23</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26DF1E08">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"_Toc212625278"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6.2 网络变换与转移阻抗求解</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_Toc212625278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23</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588FEAF4">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"_Toc212625279"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6.2.1 导纳矩阵形成</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_Toc212625279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23</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24356883">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"_Toc212625280"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6.2.2 网络变换法</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_Toc212625280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24</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2FF72336">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"_Toc212625281"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6.3 电磁功率计算与微分方程求解</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_Toc212625281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24</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370E9C3E">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"_Toc212625282"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6.3.1 功率方程</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_Toc212625282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24</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468CD741">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"_Toc212625283"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6.3.2 微分方程求解</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_Toc212625283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24</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242AC590">
      <w:pPr>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"_Toc212625284"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七、 程序测试与故障分析</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_Toc212625284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25</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17E9DCD6">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"_Toc212625285"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7.1 故障场景与计算条件</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_Toc212625285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25</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01C9C813">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"_Toc212625286"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7.2网络变换</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_Toc212625286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25</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350D3B92">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"_Toc212625287"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7.2.1 网络变换原理</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_Toc212625287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25</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57B3327F">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"_Toc212625288"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7.2.2 原始网络参数计算及化简</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_Toc212625288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25</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10A5168B">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"_Toc212625289"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7.2.4 故障期间转移阻抗计算</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_Toc212625289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27</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285E9542">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"_Toc212625290"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7.2.5 故障后转移阻抗计算</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_Toc212625290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27</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4F90D8BF">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"_Toc212625291"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7.3 摇摆曲线及稳定结果分析</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_Toc212625291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27</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02D7F414">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"_Toc212625292"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7.4 极限切除角与极限切除时间</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_Toc212625292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28</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31BB4AD4">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"_Toc212625293"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7.4.1 计算方法</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_Toc212625293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28</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79327D42">
      <w:pPr>
        <w:pStyle w:val="20"/>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"_Toc212625294"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7.4.2 计算结果分析</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_Toc212625294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29</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08410572">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"_Toc212625296"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7.5 小结</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_Toc212625296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29</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19E9D4EC">
      <w:pPr>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"_Toc212625298"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八、DSP全故障集稳定扫描</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_Toc212625298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30</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5104711E">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"_Toc212625299"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8.1线路中间点三相短路故障</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_Toc212625299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30</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32746524">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"_Toc212625305"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8.2 发电厂出口处三相短路故障（N-1）</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_Toc212625305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32</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3658D65E">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"_Toc212625306"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8.3 重合闸于单相永久性故障</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_Toc212625306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34</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5E535EAB">
      <w:pPr>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"_Toc212625308"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九、稳定性改善对策</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_Toc212625308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36</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3F63AE0C">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"_Toc212625309"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9.1 继电保护系统优化</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_Toc212625309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36</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6E18D9B9">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"_Toc212625310"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9.2 发电机侧控制措施</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_Toc212625310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37</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4A658677">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"_Toc212625311"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9.3 系统运行方式调整</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_Toc212625311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37</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33E4719A">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"_Toc212625312"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9.4 稳控系统配置</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_Toc212625312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37</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5DE6E9C6">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"_Toc212625313"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9.5 一次系统加强</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_Toc212625313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37</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7EA3400B">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"_Toc212625314"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9.6 小结</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_Toc212625314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37</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57DCF482">
      <w:pPr>
        <w:tabs>
          <w:tab w:val="right" w:leader="dot" w:pos="8948"/>
        </w:tabs>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"_Toc212625315"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十、结论与展望</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_Toc212625315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38</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529D0BA6">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"_Toc212625316"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10.1 设计成果总结</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_Toc212625316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38</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6DD4B2C6">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"_Toc212625317"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10.2 设计的优缺点分析</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_Toc212625317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38</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13DB3D1C">
      <w:pPr>
        <w:tabs>
          <w:tab w:val="right" w:leader="dot" w:pos="8948"/>
        </w:tabs>
        <w:ind w:firstLine="420" w:firstLineChars="200"/>
        <w:rPr>
          <w:rFonts w:hint="default" w:ascii="Times New Roman" w:hAnsi="Times New Roman" w:cs="Times New Roman" w:eastAsiaTheme="maj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"_Toc212625318"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10.3 未来研究方向</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_Toc212625318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38</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73654CCA">
      <w:pPr>
        <w:tabs>
          <w:tab w:val="right" w:leader="dot" w:pos="8948"/>
        </w:tabs>
        <w:rPr>
          <w:rFonts w:hint="default" w:ascii="Times New Roman" w:hAnsi="Times New Roman" w:cs="Times New Roman" w:eastAsiaTheme="minorEastAsia"/>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"_Toc212625319" </w:instrText>
      </w:r>
      <w:r>
        <w:rPr>
          <w:rFonts w:hint="default" w:ascii="Times New Roman" w:hAnsi="Times New Roman" w:cs="Times New Roman"/>
        </w:rPr>
        <w:fldChar w:fldCharType="separate"/>
      </w:r>
      <w:r>
        <w:rPr>
          <w:rStyle w:val="14"/>
          <w:rFonts w:hint="default" w:ascii="Times New Roman" w:hAnsi="Times New Roman" w:cs="Times New Roman" w:eastAsiaTheme="majorEastAsia"/>
        </w:rPr>
        <w:t>参考文献</w:t>
      </w:r>
      <w:r>
        <w:rPr>
          <w:rFonts w:hint="default" w:ascii="Times New Roman" w:hAnsi="Times New Roman" w:cs="Times New Roman" w:eastAsiaTheme="majorEastAsia"/>
        </w:rPr>
        <w:tab/>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 PAGEREF _Toc212625319 \h </w:instrText>
      </w:r>
      <w:r>
        <w:rPr>
          <w:rFonts w:hint="default" w:ascii="Times New Roman" w:hAnsi="Times New Roman" w:cs="Times New Roman" w:eastAsiaTheme="majorEastAsia"/>
        </w:rPr>
        <w:fldChar w:fldCharType="separate"/>
      </w:r>
      <w:r>
        <w:rPr>
          <w:rFonts w:hint="default" w:ascii="Times New Roman" w:hAnsi="Times New Roman" w:cs="Times New Roman" w:eastAsiaTheme="majorEastAsia"/>
        </w:rPr>
        <w:t>40</w:t>
      </w:r>
      <w:r>
        <w:rPr>
          <w:rFonts w:hint="default" w:ascii="Times New Roman" w:hAnsi="Times New Roman" w:cs="Times New Roman" w:eastAsiaTheme="majorEastAsia"/>
        </w:rPr>
        <w:fldChar w:fldCharType="end"/>
      </w:r>
      <w:r>
        <w:rPr>
          <w:rFonts w:hint="default" w:ascii="Times New Roman" w:hAnsi="Times New Roman" w:cs="Times New Roman" w:eastAsiaTheme="majorEastAsia"/>
        </w:rPr>
        <w:fldChar w:fldCharType="end"/>
      </w:r>
    </w:p>
    <w:p w14:paraId="27F1FB31">
      <w:pPr>
        <w:pStyle w:val="10"/>
        <w:widowControl/>
        <w:shd w:val="clear" w:color="auto" w:fill="FFFFFF"/>
        <w:spacing w:before="160" w:after="160"/>
        <w:outlineLvl w:val="0"/>
        <w:rPr>
          <w:rFonts w:hint="default" w:ascii="Times New Roman" w:hAnsi="Times New Roman" w:cs="Times New Roman"/>
          <w:b/>
          <w:bCs/>
          <w:sz w:val="24"/>
        </w:rPr>
      </w:pPr>
      <w:r>
        <w:rPr>
          <w:rFonts w:hint="default" w:ascii="Times New Roman" w:hAnsi="Times New Roman" w:cs="Times New Roman"/>
          <w:b/>
          <w:bCs/>
          <w:sz w:val="32"/>
          <w:szCs w:val="32"/>
        </w:rPr>
        <w:fldChar w:fldCharType="end"/>
      </w:r>
    </w:p>
    <w:p w14:paraId="38EBC6CD">
      <w:pPr>
        <w:rPr>
          <w:rFonts w:hint="default" w:ascii="Times New Roman" w:hAnsi="Times New Roman" w:cs="Times New Roman"/>
          <w:b/>
          <w:bCs/>
          <w:sz w:val="24"/>
        </w:rPr>
      </w:pPr>
      <w:r>
        <w:rPr>
          <w:rFonts w:hint="default" w:ascii="Times New Roman" w:hAnsi="Times New Roman" w:cs="Times New Roman"/>
          <w:b/>
          <w:bCs/>
          <w:sz w:val="24"/>
        </w:rPr>
        <w:br w:type="page"/>
      </w:r>
    </w:p>
    <w:p w14:paraId="1082463F">
      <w:pPr>
        <w:pStyle w:val="2"/>
        <w:rPr>
          <w:rFonts w:hint="default" w:ascii="Times New Roman" w:hAnsi="Times New Roman" w:cs="Times New Roman"/>
        </w:rPr>
      </w:pPr>
      <w:bookmarkStart w:id="4" w:name="_Toc212625232"/>
      <w:r>
        <w:rPr>
          <w:rFonts w:hint="default" w:ascii="Times New Roman" w:hAnsi="Times New Roman" w:cs="Times New Roman"/>
        </w:rPr>
        <w:t>任务分配</w:t>
      </w:r>
      <w:bookmarkEnd w:id="4"/>
    </w:p>
    <w:p w14:paraId="70CD9847">
      <w:pPr>
        <w:rPr>
          <w:rFonts w:hint="default" w:ascii="Times New Roman" w:hAnsi="Times New Roman" w:cs="Times New Roman"/>
          <w:b/>
          <w:bCs/>
        </w:rPr>
      </w:pPr>
      <w:r>
        <w:rPr>
          <w:rFonts w:hint="default" w:ascii="Times New Roman" w:hAnsi="Times New Roman" w:cs="Times New Roman"/>
          <w:b/>
          <w:bCs/>
        </w:rPr>
        <w:t>林赵鑫：Matlab</w:t>
      </w:r>
    </w:p>
    <w:p w14:paraId="1A57E13E">
      <w:pPr>
        <w:numPr>
          <w:ilvl w:val="0"/>
          <w:numId w:val="1"/>
        </w:numPr>
        <w:rPr>
          <w:rFonts w:hint="default" w:ascii="Times New Roman" w:hAnsi="Times New Roman" w:cs="Times New Roman"/>
        </w:rPr>
      </w:pPr>
      <w:r>
        <w:rPr>
          <w:rFonts w:hint="default" w:ascii="Times New Roman" w:hAnsi="Times New Roman" w:cs="Times New Roman"/>
        </w:rPr>
        <w:t xml:space="preserve"> 任务1：风险运行方式确定</w:t>
      </w:r>
    </w:p>
    <w:p w14:paraId="3868CE55">
      <w:pPr>
        <w:rPr>
          <w:rFonts w:hint="default" w:ascii="Times New Roman" w:hAnsi="Times New Roman" w:cs="Times New Roman"/>
        </w:rPr>
      </w:pPr>
      <w:r>
        <w:rPr>
          <w:rFonts w:hint="default" w:ascii="Times New Roman" w:hAnsi="Times New Roman" w:cs="Times New Roman"/>
        </w:rPr>
        <w:t xml:space="preserve">       查阅文献，设计合理的日负荷曲线。</w:t>
      </w:r>
    </w:p>
    <w:p w14:paraId="27C05F4F">
      <w:pPr>
        <w:rPr>
          <w:rFonts w:hint="default" w:ascii="Times New Roman" w:hAnsi="Times New Roman" w:cs="Times New Roman"/>
        </w:rPr>
      </w:pPr>
      <w:r>
        <w:rPr>
          <w:rFonts w:hint="default" w:ascii="Times New Roman" w:hAnsi="Times New Roman" w:cs="Times New Roman"/>
        </w:rPr>
        <w:t xml:space="preserve">       通过分析，独立确定 1-2个电网稳定风险较大的运行方式（如重载方式、特殊接线方式），并阐述理由。</w:t>
      </w:r>
    </w:p>
    <w:p w14:paraId="1A1517AB">
      <w:pPr>
        <w:rPr>
          <w:rFonts w:hint="default" w:ascii="Times New Roman" w:hAnsi="Times New Roman" w:cs="Times New Roman"/>
        </w:rPr>
      </w:pPr>
      <w:r>
        <w:rPr>
          <w:rFonts w:hint="default" w:ascii="Times New Roman" w:hAnsi="Times New Roman" w:cs="Times New Roman"/>
        </w:rPr>
        <w:t xml:space="preserve">       交付：负荷曲线图、风险方式分析报告。</w:t>
      </w:r>
    </w:p>
    <w:p w14:paraId="3639B6EA">
      <w:pPr>
        <w:numPr>
          <w:ilvl w:val="0"/>
          <w:numId w:val="2"/>
        </w:numPr>
        <w:rPr>
          <w:rFonts w:hint="default" w:ascii="Times New Roman" w:hAnsi="Times New Roman" w:cs="Times New Roman"/>
        </w:rPr>
      </w:pPr>
      <w:r>
        <w:rPr>
          <w:rFonts w:hint="default" w:ascii="Times New Roman" w:hAnsi="Times New Roman" w:cs="Times New Roman"/>
        </w:rPr>
        <w:t xml:space="preserve"> 任务2 &amp; 5：matlab编程</w:t>
      </w:r>
    </w:p>
    <w:p w14:paraId="5F2B06E6">
      <w:pPr>
        <w:rPr>
          <w:rFonts w:hint="default" w:ascii="Times New Roman" w:hAnsi="Times New Roman" w:cs="Times New Roman"/>
        </w:rPr>
      </w:pPr>
      <w:r>
        <w:rPr>
          <w:rFonts w:hint="default" w:ascii="Times New Roman" w:hAnsi="Times New Roman" w:cs="Times New Roman"/>
        </w:rPr>
        <w:t xml:space="preserve">       潮流计算程序：选择一种算法，用Matlab编制潮流计算程序。</w:t>
      </w:r>
    </w:p>
    <w:p w14:paraId="10B481DF">
      <w:pPr>
        <w:rPr>
          <w:rFonts w:hint="default" w:ascii="Times New Roman" w:hAnsi="Times New Roman" w:cs="Times New Roman"/>
        </w:rPr>
      </w:pPr>
      <w:r>
        <w:rPr>
          <w:rFonts w:hint="default" w:ascii="Times New Roman" w:hAnsi="Times New Roman" w:cs="Times New Roman"/>
        </w:rPr>
        <w:t xml:space="preserve">       稳定计算程序：用Matlab编制暂态稳定计算程序。</w:t>
      </w:r>
    </w:p>
    <w:p w14:paraId="77E6F318">
      <w:pPr>
        <w:rPr>
          <w:rFonts w:hint="default" w:ascii="Times New Roman" w:hAnsi="Times New Roman" w:cs="Times New Roman"/>
        </w:rPr>
      </w:pPr>
      <w:r>
        <w:rPr>
          <w:rFonts w:hint="default" w:ascii="Times New Roman" w:hAnsi="Times New Roman" w:cs="Times New Roman"/>
        </w:rPr>
        <w:t xml:space="preserve">           实现网络变换法求解转移阻抗，并给出清晰的变换过程图。</w:t>
      </w:r>
    </w:p>
    <w:p w14:paraId="7208CA90">
      <w:pPr>
        <w:rPr>
          <w:rFonts w:hint="default" w:ascii="Times New Roman" w:hAnsi="Times New Roman" w:cs="Times New Roman"/>
        </w:rPr>
      </w:pPr>
      <w:r>
        <w:rPr>
          <w:rFonts w:hint="default" w:ascii="Times New Roman" w:hAnsi="Times New Roman" w:cs="Times New Roman"/>
        </w:rPr>
        <w:t xml:space="preserve">           发电机采用二阶经典模型。</w:t>
      </w:r>
    </w:p>
    <w:p w14:paraId="564FF76A">
      <w:pPr>
        <w:rPr>
          <w:rFonts w:hint="default" w:ascii="Times New Roman" w:hAnsi="Times New Roman" w:cs="Times New Roman"/>
        </w:rPr>
      </w:pPr>
      <w:r>
        <w:rPr>
          <w:rFonts w:hint="default" w:ascii="Times New Roman" w:hAnsi="Times New Roman" w:cs="Times New Roman"/>
        </w:rPr>
        <w:t xml:space="preserve">           程序需输出发电机功角、角速度的摇摆曲线。</w:t>
      </w:r>
    </w:p>
    <w:p w14:paraId="54D37626">
      <w:pPr>
        <w:rPr>
          <w:rFonts w:hint="default" w:ascii="Times New Roman" w:hAnsi="Times New Roman" w:cs="Times New Roman"/>
        </w:rPr>
      </w:pPr>
      <w:r>
        <w:rPr>
          <w:rFonts w:hint="default" w:ascii="Times New Roman" w:hAnsi="Times New Roman" w:cs="Times New Roman"/>
        </w:rPr>
        <w:t xml:space="preserve">       交付：完整、注释清晰的潮流及稳定计算源代码。</w:t>
      </w:r>
    </w:p>
    <w:p w14:paraId="4F686513">
      <w:pPr>
        <w:rPr>
          <w:rFonts w:hint="default" w:ascii="Times New Roman" w:hAnsi="Times New Roman" w:cs="Times New Roman" w:eastAsiaTheme="minorEastAsia"/>
        </w:rPr>
      </w:pPr>
      <w:r>
        <w:rPr>
          <w:rFonts w:hint="default" w:ascii="Times New Roman" w:hAnsi="Times New Roman" w:cs="Times New Roman"/>
        </w:rPr>
        <w:t>3.  任务4 &amp; 6：基于自编程序的故障分析</w:t>
      </w:r>
    </w:p>
    <w:p w14:paraId="72FA5880">
      <w:pPr>
        <w:rPr>
          <w:rFonts w:hint="default" w:ascii="Times New Roman" w:hAnsi="Times New Roman" w:cs="Times New Roman"/>
        </w:rPr>
      </w:pPr>
      <w:r>
        <w:rPr>
          <w:rFonts w:hint="default" w:ascii="Times New Roman" w:hAnsi="Times New Roman" w:cs="Times New Roman"/>
        </w:rPr>
        <w:t xml:space="preserve">       合理选择一个对稳定影响较大的故障集（不少于3种），如不同位置的短路故障。</w:t>
      </w:r>
    </w:p>
    <w:p w14:paraId="09221519">
      <w:pPr>
        <w:rPr>
          <w:rFonts w:hint="default" w:ascii="Times New Roman" w:hAnsi="Times New Roman" w:cs="Times New Roman"/>
        </w:rPr>
      </w:pPr>
      <w:r>
        <w:rPr>
          <w:rFonts w:hint="default" w:ascii="Times New Roman" w:hAnsi="Times New Roman" w:cs="Times New Roman"/>
        </w:rPr>
        <w:t xml:space="preserve">       使用自编的稳定程序，对其中一种故障进行详细测试。</w:t>
      </w:r>
    </w:p>
    <w:p w14:paraId="7B901773">
      <w:pPr>
        <w:rPr>
          <w:rFonts w:hint="default" w:ascii="Times New Roman" w:hAnsi="Times New Roman" w:cs="Times New Roman"/>
        </w:rPr>
      </w:pPr>
      <w:r>
        <w:rPr>
          <w:rFonts w:hint="default" w:ascii="Times New Roman" w:hAnsi="Times New Roman" w:cs="Times New Roman"/>
        </w:rPr>
        <w:t xml:space="preserve">       输出摇摆曲线，并计算该故障的极限切除时间和极限切除角。</w:t>
      </w:r>
    </w:p>
    <w:p w14:paraId="61E09FE5">
      <w:pPr>
        <w:rPr>
          <w:rFonts w:hint="default" w:ascii="Times New Roman" w:hAnsi="Times New Roman" w:cs="Times New Roman"/>
        </w:rPr>
      </w:pPr>
      <w:r>
        <w:rPr>
          <w:rFonts w:hint="default" w:ascii="Times New Roman" w:hAnsi="Times New Roman" w:cs="Times New Roman"/>
        </w:rPr>
        <w:t xml:space="preserve">       交付：故障集说明、选定故障的摇摆曲线、极限切除时间和角度的计算过程与结果。</w:t>
      </w:r>
    </w:p>
    <w:p w14:paraId="0162FD9F">
      <w:pPr>
        <w:rPr>
          <w:rFonts w:hint="default" w:ascii="Times New Roman" w:hAnsi="Times New Roman" w:cs="Times New Roman"/>
          <w:b/>
          <w:bCs/>
        </w:rPr>
      </w:pPr>
      <w:r>
        <w:rPr>
          <w:rFonts w:hint="default" w:ascii="Times New Roman" w:hAnsi="Times New Roman" w:cs="Times New Roman"/>
          <w:b/>
          <w:bCs/>
        </w:rPr>
        <w:t>许啸扬：DSP</w:t>
      </w:r>
    </w:p>
    <w:p w14:paraId="4DA85FAE">
      <w:pPr>
        <w:rPr>
          <w:rFonts w:hint="default" w:ascii="Times New Roman" w:hAnsi="Times New Roman" w:cs="Times New Roman" w:eastAsiaTheme="minorEastAsia"/>
        </w:rPr>
      </w:pPr>
      <w:r>
        <w:rPr>
          <w:rFonts w:hint="default" w:ascii="Times New Roman" w:hAnsi="Times New Roman" w:cs="Times New Roman"/>
        </w:rPr>
        <w:t>1.  任务3：DSP潮流计算与校核</w:t>
      </w:r>
    </w:p>
    <w:p w14:paraId="4F6B626A">
      <w:pPr>
        <w:rPr>
          <w:rFonts w:hint="default" w:ascii="Times New Roman" w:hAnsi="Times New Roman" w:cs="Times New Roman"/>
        </w:rPr>
      </w:pPr>
      <w:r>
        <w:rPr>
          <w:rFonts w:hint="default" w:ascii="Times New Roman" w:hAnsi="Times New Roman" w:cs="Times New Roman"/>
        </w:rPr>
        <w:t xml:space="preserve">       根据任务书提供的电网结构和参数，在DSP中建立精确的电网模型。</w:t>
      </w:r>
    </w:p>
    <w:p w14:paraId="65AB5765">
      <w:pPr>
        <w:rPr>
          <w:rFonts w:hint="default" w:ascii="Times New Roman" w:hAnsi="Times New Roman" w:cs="Times New Roman"/>
        </w:rPr>
      </w:pPr>
      <w:r>
        <w:rPr>
          <w:rFonts w:hint="default" w:ascii="Times New Roman" w:hAnsi="Times New Roman" w:cs="Times New Roman"/>
        </w:rPr>
        <w:t xml:space="preserve">       对A确定的风险运行方式进行潮流计算。</w:t>
      </w:r>
    </w:p>
    <w:p w14:paraId="7944A431">
      <w:pPr>
        <w:rPr>
          <w:rFonts w:hint="default" w:ascii="Times New Roman" w:hAnsi="Times New Roman" w:cs="Times New Roman"/>
        </w:rPr>
      </w:pPr>
      <w:r>
        <w:rPr>
          <w:rFonts w:hint="default" w:ascii="Times New Roman" w:hAnsi="Times New Roman" w:cs="Times New Roman"/>
        </w:rPr>
        <w:t xml:space="preserve">       将DSP的潮流结果与A的Matlab程序结果进行比对，分析两者差异和收敛情况。</w:t>
      </w:r>
    </w:p>
    <w:p w14:paraId="595BD839">
      <w:pPr>
        <w:rPr>
          <w:rFonts w:hint="default" w:ascii="Times New Roman" w:hAnsi="Times New Roman" w:cs="Times New Roman"/>
        </w:rPr>
      </w:pPr>
      <w:r>
        <w:rPr>
          <w:rFonts w:hint="default" w:ascii="Times New Roman" w:hAnsi="Times New Roman" w:cs="Times New Roman"/>
        </w:rPr>
        <w:t xml:space="preserve">       交付：DSP模型文件、潮流计算结果图、潮流校核对比分析报告。</w:t>
      </w:r>
    </w:p>
    <w:p w14:paraId="3382D641">
      <w:pPr>
        <w:rPr>
          <w:rFonts w:hint="default" w:ascii="Times New Roman" w:hAnsi="Times New Roman" w:cs="Times New Roman" w:eastAsiaTheme="minorEastAsia"/>
        </w:rPr>
      </w:pPr>
      <w:r>
        <w:rPr>
          <w:rFonts w:hint="default" w:ascii="Times New Roman" w:hAnsi="Times New Roman" w:cs="Times New Roman"/>
        </w:rPr>
        <w:t>2.  任务7：稳定扫描</w:t>
      </w:r>
    </w:p>
    <w:p w14:paraId="3D624365">
      <w:pPr>
        <w:rPr>
          <w:rFonts w:hint="default" w:ascii="Times New Roman" w:hAnsi="Times New Roman" w:cs="Times New Roman"/>
        </w:rPr>
      </w:pPr>
      <w:r>
        <w:rPr>
          <w:rFonts w:hint="default" w:ascii="Times New Roman" w:hAnsi="Times New Roman" w:cs="Times New Roman"/>
        </w:rPr>
        <w:t xml:space="preserve">       在DSP中，对A确定的故障集（全部3种以上故障） 进行暂态稳定扫描。</w:t>
      </w:r>
    </w:p>
    <w:p w14:paraId="7DC053FA">
      <w:pPr>
        <w:rPr>
          <w:rFonts w:hint="default" w:ascii="Times New Roman" w:hAnsi="Times New Roman" w:cs="Times New Roman"/>
        </w:rPr>
      </w:pPr>
      <w:r>
        <w:rPr>
          <w:rFonts w:hint="default" w:ascii="Times New Roman" w:hAnsi="Times New Roman" w:cs="Times New Roman"/>
        </w:rPr>
        <w:t xml:space="preserve">       DSP中采用更复杂的模型（发电机三阶模型、励磁系统、调速系统）。</w:t>
      </w:r>
    </w:p>
    <w:p w14:paraId="5662994D">
      <w:pPr>
        <w:rPr>
          <w:rFonts w:hint="default" w:ascii="Times New Roman" w:hAnsi="Times New Roman" w:cs="Times New Roman"/>
        </w:rPr>
      </w:pPr>
      <w:r>
        <w:rPr>
          <w:rFonts w:hint="default" w:ascii="Times New Roman" w:hAnsi="Times New Roman" w:cs="Times New Roman"/>
        </w:rPr>
        <w:t xml:space="preserve">       计算故障集中每一种故障的极限切除时间。</w:t>
      </w:r>
    </w:p>
    <w:p w14:paraId="1FA00600">
      <w:pPr>
        <w:rPr>
          <w:rFonts w:hint="default" w:ascii="Times New Roman" w:hAnsi="Times New Roman" w:cs="Times New Roman"/>
        </w:rPr>
      </w:pPr>
      <w:r>
        <w:rPr>
          <w:rFonts w:hint="default" w:ascii="Times New Roman" w:hAnsi="Times New Roman" w:cs="Times New Roman"/>
        </w:rPr>
        <w:t xml:space="preserve">       交付：稳定扫描报告，包含各故障的极限切除时间汇总。</w:t>
      </w:r>
    </w:p>
    <w:p w14:paraId="5912FE79">
      <w:pPr>
        <w:rPr>
          <w:rFonts w:hint="default" w:ascii="Times New Roman" w:hAnsi="Times New Roman" w:cs="Times New Roman" w:eastAsiaTheme="minorEastAsia"/>
        </w:rPr>
      </w:pPr>
      <w:r>
        <w:rPr>
          <w:rFonts w:hint="default" w:ascii="Times New Roman" w:hAnsi="Times New Roman" w:cs="Times New Roman"/>
        </w:rPr>
        <w:t>3.  任务8 &amp; 加分项：稳定性改善对策</w:t>
      </w:r>
    </w:p>
    <w:p w14:paraId="48B944F1">
      <w:pPr>
        <w:rPr>
          <w:rFonts w:hint="default" w:ascii="Times New Roman" w:hAnsi="Times New Roman" w:cs="Times New Roman"/>
        </w:rPr>
      </w:pPr>
      <w:r>
        <w:rPr>
          <w:rFonts w:hint="default" w:ascii="Times New Roman" w:hAnsi="Times New Roman" w:cs="Times New Roman"/>
        </w:rPr>
        <w:t xml:space="preserve">       根据稳定扫描结果，选择一种稳定风险最大的扰动。</w:t>
      </w:r>
    </w:p>
    <w:p w14:paraId="0696BB5A">
      <w:pPr>
        <w:rPr>
          <w:rFonts w:hint="default" w:ascii="Times New Roman" w:hAnsi="Times New Roman" w:cs="Times New Roman"/>
        </w:rPr>
      </w:pPr>
      <w:r>
        <w:rPr>
          <w:rFonts w:hint="default" w:ascii="Times New Roman" w:hAnsi="Times New Roman" w:cs="Times New Roman"/>
        </w:rPr>
        <w:t xml:space="preserve">       提出2-3种改善稳定性的合理对策（如切机、快关汽门、投入制动电阻、优化保护配置等）。</w:t>
      </w:r>
    </w:p>
    <w:p w14:paraId="5F9E3174">
      <w:pPr>
        <w:rPr>
          <w:rFonts w:hint="default" w:ascii="Times New Roman" w:hAnsi="Times New Roman" w:cs="Times New Roman"/>
        </w:rPr>
      </w:pPr>
      <w:r>
        <w:rPr>
          <w:rFonts w:hint="default" w:ascii="Times New Roman" w:hAnsi="Times New Roman" w:cs="Times New Roman"/>
        </w:rPr>
        <w:t xml:space="preserve">       在DSP中建立对策模型并进行仿真验证，对比采取措施前后的摇摆曲线。</w:t>
      </w:r>
    </w:p>
    <w:p w14:paraId="52DC0D1A">
      <w:pPr>
        <w:rPr>
          <w:rFonts w:hint="default" w:ascii="Times New Roman" w:hAnsi="Times New Roman" w:cs="Times New Roman"/>
        </w:rPr>
      </w:pPr>
      <w:r>
        <w:rPr>
          <w:rFonts w:hint="default" w:ascii="Times New Roman" w:hAnsi="Times New Roman" w:cs="Times New Roman"/>
        </w:rPr>
        <w:t xml:space="preserve">       对不同控制措施的机理和效果进行对比分析。</w:t>
      </w:r>
    </w:p>
    <w:p w14:paraId="5EEF6FBE">
      <w:pPr>
        <w:rPr>
          <w:rFonts w:hint="default" w:ascii="Times New Roman" w:hAnsi="Times New Roman" w:cs="Times New Roman"/>
        </w:rPr>
      </w:pPr>
      <w:r>
        <w:rPr>
          <w:rFonts w:hint="default" w:ascii="Times New Roman" w:hAnsi="Times New Roman" w:cs="Times New Roman"/>
        </w:rPr>
        <w:t xml:space="preserve">       交付：稳定性改善方案论证、仿真验证结果对比图、控制效果分析报告。</w:t>
      </w:r>
    </w:p>
    <w:p w14:paraId="229EA8F0">
      <w:pPr>
        <w:spacing w:after="160" w:line="400" w:lineRule="exact"/>
        <w:rPr>
          <w:rFonts w:hint="default" w:ascii="Times New Roman" w:hAnsi="Times New Roman" w:cs="Times New Roman"/>
          <w:sz w:val="26"/>
        </w:rPr>
      </w:pPr>
    </w:p>
    <w:p w14:paraId="3BC3BBA8">
      <w:pPr>
        <w:rPr>
          <w:rFonts w:hint="default" w:ascii="Times New Roman" w:hAnsi="Times New Roman" w:cs="Times New Roman"/>
          <w:b/>
          <w:bCs/>
          <w:sz w:val="28"/>
          <w:szCs w:val="28"/>
        </w:rPr>
      </w:pPr>
      <w:r>
        <w:rPr>
          <w:rFonts w:hint="default" w:ascii="Times New Roman" w:hAnsi="Times New Roman" w:cs="Times New Roman"/>
          <w:b/>
          <w:bCs/>
          <w:sz w:val="28"/>
          <w:szCs w:val="28"/>
        </w:rPr>
        <w:br w:type="page"/>
      </w:r>
    </w:p>
    <w:p w14:paraId="48368AF4">
      <w:pPr>
        <w:spacing w:line="400" w:lineRule="exact"/>
        <w:jc w:val="center"/>
        <w:rPr>
          <w:rFonts w:hint="default" w:ascii="Times New Roman" w:hAnsi="Times New Roman" w:cs="Times New Roman"/>
          <w:b/>
          <w:sz w:val="32"/>
          <w:szCs w:val="32"/>
        </w:rPr>
      </w:pPr>
      <w:r>
        <w:rPr>
          <w:rFonts w:hint="default" w:ascii="Times New Roman" w:hAnsi="Times New Roman" w:cs="Times New Roman"/>
          <w:b/>
          <w:sz w:val="32"/>
          <w:szCs w:val="32"/>
        </w:rPr>
        <w:t>基于MATLAB与DSP的区域输电网稳定计算与故障分析</w:t>
      </w:r>
    </w:p>
    <w:p w14:paraId="29769657">
      <w:pPr>
        <w:pStyle w:val="10"/>
        <w:widowControl/>
        <w:shd w:val="clear" w:color="auto" w:fill="FFFFFF"/>
        <w:spacing w:before="160" w:after="160"/>
        <w:rPr>
          <w:rFonts w:hint="default" w:ascii="Times New Roman" w:hAnsi="Times New Roman" w:cs="Times New Roman"/>
          <w:b/>
          <w:sz w:val="28"/>
          <w:szCs w:val="28"/>
        </w:rPr>
      </w:pPr>
    </w:p>
    <w:p w14:paraId="6F7D7C5E">
      <w:pPr>
        <w:pStyle w:val="10"/>
        <w:widowControl/>
        <w:shd w:val="clear" w:color="auto" w:fill="FFFFFF"/>
        <w:spacing w:before="160" w:after="160"/>
        <w:rPr>
          <w:rFonts w:hint="default" w:ascii="Times New Roman" w:hAnsi="Times New Roman" w:cs="Times New Roman"/>
          <w:b/>
          <w:sz w:val="28"/>
          <w:szCs w:val="28"/>
        </w:rPr>
      </w:pPr>
      <w:r>
        <w:rPr>
          <w:rFonts w:hint="default" w:ascii="Times New Roman" w:hAnsi="Times New Roman" w:cs="Times New Roman"/>
          <w:b/>
          <w:sz w:val="28"/>
          <w:szCs w:val="28"/>
        </w:rPr>
        <w:t>摘要：</w:t>
      </w:r>
    </w:p>
    <w:p w14:paraId="3C191829">
      <w:pPr>
        <w:pStyle w:val="10"/>
        <w:widowControl/>
        <w:shd w:val="clear" w:color="auto" w:fill="FFFFFF"/>
        <w:spacing w:line="400" w:lineRule="exact"/>
        <w:ind w:firstLine="480" w:firstLineChars="200"/>
        <w:rPr>
          <w:rFonts w:hint="default" w:ascii="Times New Roman" w:hAnsi="Times New Roman" w:cs="Times New Roman"/>
        </w:rPr>
      </w:pPr>
      <w:r>
        <w:rPr>
          <w:rFonts w:hint="default" w:ascii="Times New Roman" w:hAnsi="Times New Roman" w:cs="Times New Roman"/>
          <w:sz w:val="24"/>
          <w:szCs w:val="24"/>
        </w:rPr>
        <w:t>本课程设计围绕电力系统稳定分析与计算展开，以某典型220kV区域电网为研究对象，系统完成了包括潮流计算、暂态稳定分析、故障极限切除能力评估及稳定性控制措施研究在内的多项核心任务。设计首先通过文献调研构建了合理的日负荷曲线，识别出高峰负荷与部分机组退出运行两种典型高风险运行方式，作为后续稳定分析的基础场景。</w:t>
      </w:r>
    </w:p>
    <w:p w14:paraId="29C0BA08">
      <w:pPr>
        <w:pStyle w:val="10"/>
        <w:widowControl/>
        <w:shd w:val="clear" w:color="auto" w:fill="FFFFFF"/>
        <w:spacing w:line="400" w:lineRule="exact"/>
        <w:ind w:firstLine="480" w:firstLineChars="200"/>
        <w:rPr>
          <w:rFonts w:hint="default" w:ascii="Times New Roman" w:hAnsi="Times New Roman" w:cs="Times New Roman"/>
        </w:rPr>
      </w:pPr>
      <w:r>
        <w:rPr>
          <w:rFonts w:hint="default" w:ascii="Times New Roman" w:hAnsi="Times New Roman" w:cs="Times New Roman"/>
          <w:sz w:val="24"/>
          <w:szCs w:val="24"/>
        </w:rPr>
        <w:t>在潮流计算部分，采用牛顿-拉夫逊法自主编写了MATLAB潮流计算程序，并对所选运行方式进行了详细计算与分析。为验证自编程结果的准确性，进一步使用DSP商业软件进行对比仿真，结果表明两者在节点电压、线路功率等关键指标上具有良好的一致性，验证了自编算法的正确性。</w:t>
      </w:r>
    </w:p>
    <w:p w14:paraId="61AD9647">
      <w:pPr>
        <w:pStyle w:val="10"/>
        <w:widowControl/>
        <w:shd w:val="clear" w:color="auto" w:fill="FFFFFF"/>
        <w:spacing w:line="400" w:lineRule="exact"/>
        <w:ind w:firstLine="480" w:firstLineChars="200"/>
        <w:rPr>
          <w:rFonts w:hint="default" w:ascii="Times New Roman" w:hAnsi="Times New Roman" w:cs="Times New Roman"/>
        </w:rPr>
      </w:pPr>
      <w:r>
        <w:rPr>
          <w:rFonts w:hint="default" w:ascii="Times New Roman" w:hAnsi="Times New Roman" w:cs="Times New Roman"/>
          <w:sz w:val="24"/>
          <w:szCs w:val="24"/>
        </w:rPr>
        <w:t>在暂态稳定分析中，选取了三类典型故障，包括三相短路、线路开路等构成故障集，并基于网络变换法推导了发电机间的转移阻抗。针对其中一种关键故障，采用MATLAB编写了暂态稳定计算程序，详细分析了系统的暂态响应过程，绘制了摇摆曲线，并计算得到其极限切除时间与切除角。</w:t>
      </w:r>
    </w:p>
    <w:p w14:paraId="5B6B05AC">
      <w:pPr>
        <w:pStyle w:val="10"/>
        <w:widowControl/>
        <w:shd w:val="clear" w:color="auto" w:fill="FFFFFF"/>
        <w:spacing w:line="400" w:lineRule="exact"/>
        <w:ind w:firstLine="480" w:firstLineChars="200"/>
        <w:rPr>
          <w:rFonts w:hint="default" w:ascii="Times New Roman" w:hAnsi="Times New Roman" w:cs="Times New Roman"/>
        </w:rPr>
      </w:pPr>
      <w:r>
        <w:rPr>
          <w:rFonts w:hint="default" w:ascii="Times New Roman" w:hAnsi="Times New Roman" w:cs="Times New Roman"/>
          <w:sz w:val="24"/>
          <w:szCs w:val="24"/>
        </w:rPr>
        <w:t>进一步，利用DSP软件对全部故障集进行了精细化稳定扫描，考虑了更复杂的发电机三阶模型及励磁、调速系统动态，获取了各故障下的极限切除时间，并与自编程结果进行对比，分析了模型简化对稳定评估的影响。</w:t>
      </w:r>
    </w:p>
    <w:p w14:paraId="33C57632">
      <w:pPr>
        <w:pStyle w:val="10"/>
        <w:widowControl/>
        <w:shd w:val="clear" w:color="auto" w:fill="FFFFFF"/>
        <w:spacing w:line="400" w:lineRule="exact"/>
        <w:ind w:firstLine="480" w:firstLineChars="200"/>
        <w:rPr>
          <w:rFonts w:hint="default" w:ascii="Times New Roman" w:hAnsi="Times New Roman" w:cs="Times New Roman"/>
        </w:rPr>
      </w:pPr>
      <w:r>
        <w:rPr>
          <w:rFonts w:hint="default" w:ascii="Times New Roman" w:hAnsi="Times New Roman" w:cs="Times New Roman"/>
          <w:sz w:val="24"/>
          <w:szCs w:val="24"/>
        </w:rPr>
        <w:t>针对识别出的高风险扰动场景，提出了包括加装电力系统稳定器（PSS）、调整发电机出力、以及实施切负荷策略在内的三种稳定性改善措施。通过商业软件仿真验证了各项措施的控制效果，并对比分析了其作用机理与适用条件，为实际电网的安全稳定运行提供了有价值的参考。</w:t>
      </w:r>
    </w:p>
    <w:p w14:paraId="3954266B">
      <w:pPr>
        <w:pStyle w:val="10"/>
        <w:widowControl/>
        <w:shd w:val="clear" w:color="auto" w:fill="FFFFFF"/>
        <w:spacing w:line="400" w:lineRule="exact"/>
        <w:ind w:firstLine="480" w:firstLineChars="200"/>
        <w:rPr>
          <w:rFonts w:hint="default" w:ascii="Times New Roman" w:hAnsi="Times New Roman" w:cs="Times New Roman"/>
        </w:rPr>
      </w:pPr>
      <w:r>
        <w:rPr>
          <w:rFonts w:hint="default" w:ascii="Times New Roman" w:hAnsi="Times New Roman" w:cs="Times New Roman"/>
          <w:sz w:val="24"/>
          <w:szCs w:val="24"/>
        </w:rPr>
        <w:t>本设计综合运用了编程实现与商业软件仿真，涵盖了从基础理论到工程实践的关键环节，深化了对电力系统稳定分析方法的理解，提升了解决复杂工程问题的能力。</w:t>
      </w:r>
    </w:p>
    <w:p w14:paraId="6C52B0EF">
      <w:pPr>
        <w:spacing w:line="400" w:lineRule="exact"/>
        <w:rPr>
          <w:rFonts w:hint="default" w:ascii="Times New Roman" w:hAnsi="Times New Roman" w:cs="Times New Roman"/>
          <w:b/>
          <w:sz w:val="28"/>
          <w:szCs w:val="28"/>
        </w:rPr>
      </w:pPr>
    </w:p>
    <w:p w14:paraId="3B5AA767">
      <w:pPr>
        <w:spacing w:line="400" w:lineRule="exact"/>
        <w:rPr>
          <w:rFonts w:hint="default" w:ascii="Times New Roman" w:hAnsi="Times New Roman" w:cs="Times New Roman"/>
          <w:b/>
          <w:sz w:val="32"/>
          <w:szCs w:val="32"/>
        </w:rPr>
        <w:sectPr>
          <w:pgSz w:w="11906" w:h="16838"/>
          <w:pgMar w:top="1814" w:right="1474" w:bottom="1814" w:left="1474" w:header="851" w:footer="1304" w:gutter="0"/>
          <w:cols w:space="720" w:num="1"/>
          <w:docGrid w:type="lines" w:linePitch="312" w:charSpace="0"/>
        </w:sectPr>
      </w:pPr>
      <w:r>
        <w:rPr>
          <w:rFonts w:hint="default" w:ascii="Times New Roman" w:hAnsi="Times New Roman" w:cs="Times New Roman"/>
          <w:b/>
          <w:sz w:val="28"/>
          <w:szCs w:val="28"/>
        </w:rPr>
        <w:t>关键词：</w:t>
      </w:r>
      <w:r>
        <w:rPr>
          <w:rFonts w:hint="default" w:ascii="Times New Roman" w:hAnsi="Times New Roman" w:cs="Times New Roman"/>
          <w:b/>
          <w:bCs/>
          <w:sz w:val="24"/>
        </w:rPr>
        <w:t>电力系统稳定分析，潮流计算，DSP-BPA，稳定控制措施</w:t>
      </w:r>
    </w:p>
    <w:p w14:paraId="1FD4E785">
      <w:pPr>
        <w:pStyle w:val="2"/>
        <w:rPr>
          <w:rFonts w:hint="default" w:ascii="Times New Roman" w:hAnsi="Times New Roman" w:cs="Times New Roman"/>
        </w:rPr>
      </w:pPr>
      <w:bookmarkStart w:id="5" w:name="_Toc212625233"/>
      <w:r>
        <w:rPr>
          <w:rFonts w:hint="default" w:ascii="Times New Roman" w:hAnsi="Times New Roman" w:cs="Times New Roman"/>
        </w:rPr>
        <w:t>一、引言</w:t>
      </w:r>
      <w:bookmarkEnd w:id="5"/>
    </w:p>
    <w:p w14:paraId="45C2AFA2">
      <w:pPr>
        <w:pStyle w:val="3"/>
        <w:rPr>
          <w:rFonts w:hint="default" w:ascii="Times New Roman" w:hAnsi="Times New Roman" w:cs="Times New Roman"/>
        </w:rPr>
      </w:pPr>
      <w:bookmarkStart w:id="6" w:name="_Toc212625234"/>
      <w:r>
        <w:rPr>
          <w:rFonts w:hint="default" w:ascii="Times New Roman" w:hAnsi="Times New Roman" w:cs="Times New Roman"/>
        </w:rPr>
        <w:t>1.1 设计背景与意义</w:t>
      </w:r>
      <w:bookmarkEnd w:id="6"/>
    </w:p>
    <w:p w14:paraId="58D8BD48">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电力系统作为现代社会至关重要的能源基础设施，其安全、稳定、可靠运行是国民经济稳步发展和人民生活安居乐业的基本保障。随着经济社会的发展，电网规模持续扩大，负荷需求不断增长，跨区域电能交换日益频繁，使得电力系统的运行特性日趋复杂。在此背景下，系统一旦遭受大扰动（如短路故障、线路开断等），其动态行为可能引发发电机功角失稳、频率振荡或电压崩溃等问题，严重时会导致大面积停电事故，造成巨大的经济损失和深远的社会影响。</w:t>
      </w:r>
    </w:p>
    <w:p w14:paraId="0DE24E6C">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因此，对电力系统进行深入的稳定分析和计算，准确评估系统在预想故障下的动态行为和稳定裕度，并据此制定有效的预防和控制措施，已成为电力系统规划、设计与运行中不可或缺的核心环节。本课程设计通过理论联系实际，对一典型区域电网进行全面的稳定分析，不仅是对《电力系统分析》等专业课程知识的综合应用与深化理解，更是培养解决复杂工程问题能力、掌握现代电力系统分析工具与方法的重要实践，具有重要的理论意义和工程实用价值。</w:t>
      </w:r>
    </w:p>
    <w:p w14:paraId="3DE741DA">
      <w:pPr>
        <w:pStyle w:val="3"/>
        <w:rPr>
          <w:rFonts w:hint="default" w:ascii="Times New Roman" w:hAnsi="Times New Roman" w:cs="Times New Roman"/>
          <w:szCs w:val="24"/>
        </w:rPr>
      </w:pPr>
      <w:bookmarkStart w:id="7" w:name="_Toc212625235"/>
      <w:r>
        <w:rPr>
          <w:rFonts w:hint="default" w:ascii="Times New Roman" w:hAnsi="Times New Roman" w:cs="Times New Roman"/>
          <w:szCs w:val="24"/>
        </w:rPr>
        <w:t>1.2 设计任务概述</w:t>
      </w:r>
      <w:bookmarkEnd w:id="7"/>
    </w:p>
    <w:p w14:paraId="6BD62002">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本次设计任务的核心内容如下：首先，根据负荷特性确定电网稳定风险较高的典型运行方式，作为后续分析的基准场景。其次，需要自主选择潮流算法并编写MATLAB程序进行潮流计算，同时利用DSP-BPA商业软件进行对比验证，确保计算基础的准确性。在此基础上进行暂态稳定分析：合理选择故障集、通过网络变换法求解系统转移阻抗、并采用MATLAB编制暂态稳定计算程序，获取发电机的功角摇摆曲线，进而计算关键故障的极限切除时间和切除角。随后，借助商业软件更精细的模型对全部故障进行稳定扫描，并与自编程结果进行对比分析。最后，针对识别出的稳定风险，提出切实可行的稳定性改善对策，并通过仿真验证其控制效果。</w:t>
      </w:r>
    </w:p>
    <w:p w14:paraId="1096E870">
      <w:pPr>
        <w:pStyle w:val="3"/>
        <w:rPr>
          <w:rFonts w:hint="default" w:ascii="Times New Roman" w:hAnsi="Times New Roman" w:cs="Times New Roman"/>
        </w:rPr>
      </w:pPr>
      <w:bookmarkStart w:id="8" w:name="_Toc212625236"/>
      <w:r>
        <w:rPr>
          <w:rFonts w:hint="default" w:ascii="Times New Roman" w:hAnsi="Times New Roman" w:cs="Times New Roman"/>
        </w:rPr>
        <w:t>1.3设计依据与参考资料</w:t>
      </w:r>
      <w:bookmarkEnd w:id="8"/>
    </w:p>
    <w:p w14:paraId="085FBFF9">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本课程设计的开展严格遵循任务书的要求，并以经典的电力系统分析理论为基础。设计过程中所依据的主要参考资料包括：</w:t>
      </w:r>
    </w:p>
    <w:p w14:paraId="5C54582C">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华中科技大学出版的《电力系统分析》（上、下册），为潮流计算和暂态稳定分析提供了核心的理论框架与数学模型。《发电厂电气部分》，为理解发电机、变压器等主要电气设备的参数和建模提供了指导。《电网调度运行技术》及电力系统调度规程，为确定合理的运行方式、故障设置及稳定控制措施提供了工程实践的参考依据。《基于MATLAB/Simulink的系统仿真技术与应用》，为数值计算程序的编写和微分方程组的求解提供了方法支持。本设计综合运用上述资料中的理论、方法和技术规范，确保分析过程的科学性和计算结果的可靠性。</w:t>
      </w:r>
    </w:p>
    <w:p w14:paraId="2AC769FA">
      <w:pPr>
        <w:rPr>
          <w:rFonts w:hint="default" w:ascii="Times New Roman" w:hAnsi="Times New Roman" w:cs="Times New Roman"/>
        </w:rPr>
      </w:pPr>
      <w:r>
        <w:rPr>
          <w:rFonts w:hint="default" w:ascii="Times New Roman" w:hAnsi="Times New Roman" w:cs="Times New Roman"/>
        </w:rPr>
        <w:br w:type="page"/>
      </w:r>
    </w:p>
    <w:p w14:paraId="3F395511">
      <w:pPr>
        <w:pStyle w:val="2"/>
        <w:rPr>
          <w:rFonts w:hint="default" w:ascii="Times New Roman" w:hAnsi="Times New Roman" w:cs="Times New Roman"/>
        </w:rPr>
      </w:pPr>
      <w:bookmarkStart w:id="9" w:name="_Toc212625237"/>
      <w:r>
        <w:rPr>
          <w:rFonts w:hint="default" w:ascii="Times New Roman" w:hAnsi="Times New Roman" w:cs="Times New Roman"/>
        </w:rPr>
        <w:t>二、负荷曲线及运行方式确定</w:t>
      </w:r>
      <w:bookmarkEnd w:id="9"/>
    </w:p>
    <w:p w14:paraId="15813E53">
      <w:pPr>
        <w:pStyle w:val="3"/>
        <w:rPr>
          <w:rFonts w:hint="default" w:ascii="Times New Roman" w:hAnsi="Times New Roman" w:cs="Times New Roman"/>
        </w:rPr>
      </w:pPr>
      <w:bookmarkStart w:id="10" w:name="_Toc212625238"/>
      <w:r>
        <w:rPr>
          <w:rFonts w:hint="default" w:ascii="Times New Roman" w:hAnsi="Times New Roman" w:cs="Times New Roman"/>
        </w:rPr>
        <w:t>2.1 负荷曲线设计</w:t>
      </w:r>
      <w:bookmarkEnd w:id="10"/>
    </w:p>
    <w:p w14:paraId="1A40C521">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电力系统的负荷随时间不断变化，是影响系统稳定性的关键因素。为进行贴近实际的稳定分析，本设计首先需确定一个合理的日负荷曲线。通过查阅地区负荷相关文献，如《基于深度长短时记忆网络的区域级超短期负荷预测方法》、《城市电网规划项目关键问题研究》、《基于深度学习的电力负荷模式识别与预测方法研究》、《电力系统负荷特性分析与负荷预测研究》等与地区电网典型负荷数据，编写MATLAB负荷曲线源代码，采用如图2-1所示的双峰型日负荷曲线，该曲线能较好地反映日间工商业活动活跃及晚间居民用电增加所导致的负荷高峰特性。</w:t>
      </w:r>
    </w:p>
    <w:p w14:paraId="41D747B3">
      <w:pPr>
        <w:rPr>
          <w:rFonts w:hint="default" w:ascii="Times New Roman" w:hAnsi="Times New Roman" w:cs="Times New Roman"/>
          <w:sz w:val="24"/>
        </w:rPr>
      </w:pPr>
      <w:r>
        <w:rPr>
          <w:rFonts w:hint="default" w:ascii="Times New Roman" w:hAnsi="Times New Roman" w:cs="Times New Roman"/>
        </w:rPr>
        <w:drawing>
          <wp:inline distT="0" distB="0" distL="114300" distR="114300">
            <wp:extent cx="5253355" cy="3310255"/>
            <wp:effectExtent l="0" t="0" r="4445" b="4445"/>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6"/>
                    <a:stretch>
                      <a:fillRect/>
                    </a:stretch>
                  </pic:blipFill>
                  <pic:spPr>
                    <a:xfrm>
                      <a:off x="0" y="0"/>
                      <a:ext cx="5253355" cy="3310255"/>
                    </a:xfrm>
                    <a:prstGeom prst="rect">
                      <a:avLst/>
                    </a:prstGeom>
                    <a:noFill/>
                    <a:ln>
                      <a:noFill/>
                    </a:ln>
                  </pic:spPr>
                </pic:pic>
              </a:graphicData>
            </a:graphic>
          </wp:inline>
        </w:drawing>
      </w:r>
    </w:p>
    <w:p w14:paraId="7AE66727">
      <w:pPr>
        <w:spacing w:line="360" w:lineRule="auto"/>
        <w:ind w:firstLine="420" w:firstLineChars="200"/>
        <w:jc w:val="center"/>
        <w:rPr>
          <w:rFonts w:hint="default" w:ascii="Times New Roman" w:hAnsi="Times New Roman" w:cs="Times New Roman"/>
          <w:szCs w:val="21"/>
        </w:rPr>
      </w:pPr>
      <w:r>
        <w:rPr>
          <w:rFonts w:hint="default" w:ascii="Times New Roman" w:hAnsi="Times New Roman" w:cs="Times New Roman"/>
          <w:szCs w:val="21"/>
        </w:rPr>
        <w:t>图2-1 典型日负荷曲线</w:t>
      </w:r>
    </w:p>
    <w:p w14:paraId="74104E28">
      <w:pPr>
        <w:spacing w:line="400" w:lineRule="exact"/>
        <w:ind w:firstLine="480" w:firstLineChars="200"/>
        <w:jc w:val="center"/>
        <w:rPr>
          <w:rFonts w:hint="default" w:ascii="Times New Roman" w:hAnsi="Times New Roman" w:cs="Times New Roman"/>
          <w:sz w:val="24"/>
        </w:rPr>
      </w:pPr>
      <w:r>
        <w:rPr>
          <w:rFonts w:hint="default" w:ascii="Times New Roman" w:hAnsi="Times New Roman" w:cs="Times New Roman"/>
          <w:sz w:val="24"/>
        </w:rPr>
        <w:t>该曲线以总容量（对应标幺值1.0）为基准，各时段负荷标幺值如下表2-1所示：</w:t>
      </w:r>
    </w:p>
    <w:p w14:paraId="309352A3">
      <w:pPr>
        <w:spacing w:line="360" w:lineRule="auto"/>
        <w:ind w:firstLine="420" w:firstLineChars="200"/>
        <w:jc w:val="center"/>
        <w:rPr>
          <w:rFonts w:hint="default" w:ascii="Times New Roman" w:hAnsi="Times New Roman" w:cs="Times New Roman"/>
          <w:sz w:val="24"/>
        </w:rPr>
      </w:pPr>
      <w:r>
        <w:rPr>
          <w:rFonts w:hint="default" w:ascii="Times New Roman" w:hAnsi="Times New Roman" w:cs="Times New Roman"/>
          <w:szCs w:val="21"/>
        </w:rPr>
        <w:t>表2-1 日负荷曲线标幺值</w:t>
      </w:r>
    </w:p>
    <w:tbl>
      <w:tblPr>
        <w:tblStyle w:val="7"/>
        <w:tblW w:w="0" w:type="auto"/>
        <w:jc w:val="center"/>
        <w:tblLayout w:type="autofit"/>
        <w:tblCellMar>
          <w:top w:w="0" w:type="dxa"/>
          <w:left w:w="108" w:type="dxa"/>
          <w:bottom w:w="0" w:type="dxa"/>
          <w:right w:w="108" w:type="dxa"/>
        </w:tblCellMar>
      </w:tblPr>
      <w:tblGrid>
        <w:gridCol w:w="1145"/>
        <w:gridCol w:w="1145"/>
        <w:gridCol w:w="1147"/>
        <w:gridCol w:w="1147"/>
        <w:gridCol w:w="1147"/>
        <w:gridCol w:w="1148"/>
      </w:tblGrid>
      <w:tr w14:paraId="13A42B6B">
        <w:tblPrEx>
          <w:tblCellMar>
            <w:top w:w="0" w:type="dxa"/>
            <w:left w:w="108" w:type="dxa"/>
            <w:bottom w:w="0" w:type="dxa"/>
            <w:right w:w="108" w:type="dxa"/>
          </w:tblCellMar>
        </w:tblPrEx>
        <w:trPr>
          <w:jc w:val="center"/>
        </w:trPr>
        <w:tc>
          <w:tcPr>
            <w:tcW w:w="6877" w:type="dxa"/>
            <w:gridSpan w:val="6"/>
            <w:tcBorders>
              <w:top w:val="single" w:color="000000" w:sz="12" w:space="0"/>
              <w:left w:val="nil"/>
              <w:bottom w:val="single" w:color="000000" w:sz="4" w:space="0"/>
              <w:right w:val="nil"/>
              <w:tl2br w:val="nil"/>
            </w:tcBorders>
            <w:shd w:val="clear" w:color="auto" w:fill="FFFFFF"/>
            <w:vAlign w:val="center"/>
          </w:tcPr>
          <w:p w14:paraId="1ED605AB">
            <w:pPr>
              <w:jc w:val="center"/>
              <w:rPr>
                <w:rFonts w:hint="default" w:ascii="Times New Roman" w:hAnsi="Times New Roman" w:cs="Times New Roman"/>
                <w:color w:val="000000"/>
                <w:sz w:val="24"/>
              </w:rPr>
            </w:pPr>
            <w:r>
              <w:rPr>
                <w:rFonts w:hint="default" w:ascii="Times New Roman" w:hAnsi="Times New Roman" w:cs="Times New Roman"/>
                <w:color w:val="000000"/>
                <w:sz w:val="24"/>
              </w:rPr>
              <w:t>日负荷曲线标幺值</w:t>
            </w:r>
          </w:p>
        </w:tc>
      </w:tr>
      <w:tr w14:paraId="0B57970E">
        <w:tblPrEx>
          <w:tblCellMar>
            <w:top w:w="0" w:type="dxa"/>
            <w:left w:w="108" w:type="dxa"/>
            <w:bottom w:w="0" w:type="dxa"/>
            <w:right w:w="108" w:type="dxa"/>
          </w:tblCellMar>
        </w:tblPrEx>
        <w:trPr>
          <w:jc w:val="center"/>
        </w:trPr>
        <w:tc>
          <w:tcPr>
            <w:tcW w:w="1145" w:type="dxa"/>
            <w:tcBorders>
              <w:top w:val="single" w:color="000000" w:sz="4" w:space="0"/>
              <w:left w:val="nil"/>
              <w:bottom w:val="nil"/>
              <w:right w:val="nil"/>
            </w:tcBorders>
            <w:shd w:val="clear" w:color="auto" w:fill="FFFFFF"/>
            <w:vAlign w:val="center"/>
          </w:tcPr>
          <w:p w14:paraId="1C22677D">
            <w:pPr>
              <w:jc w:val="center"/>
              <w:rPr>
                <w:rFonts w:hint="default" w:ascii="Times New Roman" w:hAnsi="Times New Roman" w:cs="Times New Roman"/>
                <w:color w:val="000000"/>
                <w:sz w:val="24"/>
              </w:rPr>
            </w:pPr>
            <w:r>
              <w:rPr>
                <w:rFonts w:hint="default" w:ascii="Times New Roman" w:hAnsi="Times New Roman" w:cs="Times New Roman"/>
                <w:color w:val="000000"/>
                <w:sz w:val="24"/>
              </w:rPr>
              <w:t>时间段</w:t>
            </w:r>
          </w:p>
        </w:tc>
        <w:tc>
          <w:tcPr>
            <w:tcW w:w="1145" w:type="dxa"/>
            <w:tcBorders>
              <w:top w:val="single" w:color="000000" w:sz="4" w:space="0"/>
              <w:left w:val="nil"/>
              <w:bottom w:val="nil"/>
              <w:right w:val="nil"/>
            </w:tcBorders>
            <w:shd w:val="clear" w:color="auto" w:fill="FFFFFF"/>
            <w:vAlign w:val="center"/>
          </w:tcPr>
          <w:p w14:paraId="6EE8E20D">
            <w:pPr>
              <w:jc w:val="center"/>
              <w:rPr>
                <w:rFonts w:hint="default" w:ascii="Times New Roman" w:hAnsi="Times New Roman" w:cs="Times New Roman"/>
                <w:color w:val="000000"/>
                <w:sz w:val="24"/>
              </w:rPr>
            </w:pPr>
            <w:r>
              <w:rPr>
                <w:rFonts w:hint="default" w:ascii="Times New Roman" w:hAnsi="Times New Roman" w:cs="Times New Roman"/>
                <w:color w:val="000000"/>
                <w:sz w:val="24"/>
              </w:rPr>
              <w:t>2-6</w:t>
            </w:r>
          </w:p>
        </w:tc>
        <w:tc>
          <w:tcPr>
            <w:tcW w:w="1147" w:type="dxa"/>
            <w:tcBorders>
              <w:top w:val="single" w:color="000000" w:sz="4" w:space="0"/>
              <w:left w:val="nil"/>
              <w:bottom w:val="nil"/>
              <w:right w:val="nil"/>
            </w:tcBorders>
            <w:shd w:val="clear" w:color="auto" w:fill="FFFFFF"/>
            <w:vAlign w:val="center"/>
          </w:tcPr>
          <w:p w14:paraId="7734FD0A">
            <w:pPr>
              <w:jc w:val="center"/>
              <w:rPr>
                <w:rFonts w:hint="default" w:ascii="Times New Roman" w:hAnsi="Times New Roman" w:cs="Times New Roman"/>
                <w:color w:val="000000"/>
                <w:sz w:val="24"/>
              </w:rPr>
            </w:pPr>
            <w:r>
              <w:rPr>
                <w:rFonts w:hint="default" w:ascii="Times New Roman" w:hAnsi="Times New Roman" w:cs="Times New Roman"/>
                <w:color w:val="000000"/>
                <w:sz w:val="24"/>
              </w:rPr>
              <w:t>7-12</w:t>
            </w:r>
          </w:p>
        </w:tc>
        <w:tc>
          <w:tcPr>
            <w:tcW w:w="1147" w:type="dxa"/>
            <w:tcBorders>
              <w:top w:val="single" w:color="000000" w:sz="4" w:space="0"/>
              <w:left w:val="nil"/>
              <w:bottom w:val="nil"/>
              <w:right w:val="nil"/>
            </w:tcBorders>
            <w:shd w:val="clear" w:color="auto" w:fill="FFFFFF"/>
            <w:vAlign w:val="center"/>
          </w:tcPr>
          <w:p w14:paraId="46DC4D43">
            <w:pPr>
              <w:jc w:val="center"/>
              <w:rPr>
                <w:rFonts w:hint="default" w:ascii="Times New Roman" w:hAnsi="Times New Roman" w:cs="Times New Roman"/>
                <w:color w:val="000000"/>
                <w:sz w:val="24"/>
              </w:rPr>
            </w:pPr>
            <w:r>
              <w:rPr>
                <w:rFonts w:hint="default" w:ascii="Times New Roman" w:hAnsi="Times New Roman" w:cs="Times New Roman"/>
                <w:color w:val="000000"/>
                <w:sz w:val="24"/>
              </w:rPr>
              <w:t>13-17</w:t>
            </w:r>
          </w:p>
        </w:tc>
        <w:tc>
          <w:tcPr>
            <w:tcW w:w="1147" w:type="dxa"/>
            <w:tcBorders>
              <w:top w:val="single" w:color="000000" w:sz="4" w:space="0"/>
              <w:left w:val="nil"/>
              <w:bottom w:val="nil"/>
              <w:right w:val="nil"/>
            </w:tcBorders>
            <w:shd w:val="clear" w:color="auto" w:fill="FFFFFF"/>
            <w:vAlign w:val="center"/>
          </w:tcPr>
          <w:p w14:paraId="0C8CDB16">
            <w:pPr>
              <w:jc w:val="center"/>
              <w:rPr>
                <w:rFonts w:hint="default" w:ascii="Times New Roman" w:hAnsi="Times New Roman" w:cs="Times New Roman"/>
                <w:color w:val="000000"/>
                <w:sz w:val="24"/>
              </w:rPr>
            </w:pPr>
            <w:r>
              <w:rPr>
                <w:rFonts w:hint="default" w:ascii="Times New Roman" w:hAnsi="Times New Roman" w:cs="Times New Roman"/>
                <w:color w:val="000000"/>
                <w:sz w:val="24"/>
              </w:rPr>
              <w:t>18-22</w:t>
            </w:r>
          </w:p>
        </w:tc>
        <w:tc>
          <w:tcPr>
            <w:tcW w:w="1148" w:type="dxa"/>
            <w:tcBorders>
              <w:top w:val="single" w:color="000000" w:sz="4" w:space="0"/>
              <w:left w:val="nil"/>
              <w:bottom w:val="nil"/>
              <w:right w:val="nil"/>
            </w:tcBorders>
            <w:shd w:val="clear" w:color="auto" w:fill="FFFFFF"/>
            <w:vAlign w:val="center"/>
          </w:tcPr>
          <w:p w14:paraId="12BD8302">
            <w:pPr>
              <w:jc w:val="center"/>
              <w:rPr>
                <w:rFonts w:hint="default" w:ascii="Times New Roman" w:hAnsi="Times New Roman" w:cs="Times New Roman"/>
                <w:color w:val="000000"/>
                <w:sz w:val="24"/>
              </w:rPr>
            </w:pPr>
            <w:r>
              <w:rPr>
                <w:rFonts w:hint="default" w:ascii="Times New Roman" w:hAnsi="Times New Roman" w:cs="Times New Roman"/>
                <w:color w:val="000000"/>
                <w:sz w:val="24"/>
              </w:rPr>
              <w:t>23-1</w:t>
            </w:r>
          </w:p>
        </w:tc>
      </w:tr>
      <w:tr w14:paraId="27A946D4">
        <w:tblPrEx>
          <w:tblCellMar>
            <w:top w:w="0" w:type="dxa"/>
            <w:left w:w="108" w:type="dxa"/>
            <w:bottom w:w="0" w:type="dxa"/>
            <w:right w:w="108" w:type="dxa"/>
          </w:tblCellMar>
        </w:tblPrEx>
        <w:trPr>
          <w:jc w:val="center"/>
        </w:trPr>
        <w:tc>
          <w:tcPr>
            <w:tcW w:w="1145" w:type="dxa"/>
            <w:tcBorders>
              <w:top w:val="nil"/>
              <w:left w:val="nil"/>
              <w:bottom w:val="single" w:color="000000" w:sz="12" w:space="0"/>
              <w:right w:val="nil"/>
            </w:tcBorders>
            <w:shd w:val="clear" w:color="auto" w:fill="FFFFFF"/>
            <w:vAlign w:val="center"/>
          </w:tcPr>
          <w:p w14:paraId="3A4AB7D2">
            <w:pPr>
              <w:jc w:val="center"/>
              <w:rPr>
                <w:rFonts w:hint="default" w:ascii="Times New Roman" w:hAnsi="Times New Roman" w:cs="Times New Roman"/>
                <w:color w:val="000000"/>
                <w:sz w:val="18"/>
                <w:szCs w:val="18"/>
              </w:rPr>
            </w:pPr>
            <w:r>
              <w:rPr>
                <w:rFonts w:hint="default" w:ascii="Times New Roman" w:hAnsi="Times New Roman" w:cs="Times New Roman"/>
                <w:color w:val="000000"/>
                <w:sz w:val="24"/>
              </w:rPr>
              <w:t>负荷标幺值</w:t>
            </w:r>
          </w:p>
        </w:tc>
        <w:tc>
          <w:tcPr>
            <w:tcW w:w="1145" w:type="dxa"/>
            <w:tcBorders>
              <w:top w:val="nil"/>
              <w:left w:val="nil"/>
              <w:bottom w:val="single" w:color="000000" w:sz="12" w:space="0"/>
              <w:right w:val="nil"/>
            </w:tcBorders>
            <w:shd w:val="clear" w:color="auto" w:fill="FFFFFF"/>
            <w:vAlign w:val="center"/>
          </w:tcPr>
          <w:p w14:paraId="5F7AD4EB">
            <w:pPr>
              <w:jc w:val="center"/>
              <w:rPr>
                <w:rFonts w:hint="default" w:ascii="Times New Roman" w:hAnsi="Times New Roman" w:cs="Times New Roman"/>
                <w:color w:val="000000"/>
                <w:sz w:val="24"/>
              </w:rPr>
            </w:pPr>
            <w:r>
              <w:rPr>
                <w:rFonts w:hint="default" w:ascii="Times New Roman" w:hAnsi="Times New Roman" w:cs="Times New Roman"/>
                <w:color w:val="000000"/>
                <w:sz w:val="24"/>
              </w:rPr>
              <w:t>0.7</w:t>
            </w:r>
          </w:p>
        </w:tc>
        <w:tc>
          <w:tcPr>
            <w:tcW w:w="1147" w:type="dxa"/>
            <w:tcBorders>
              <w:top w:val="nil"/>
              <w:left w:val="nil"/>
              <w:bottom w:val="single" w:color="000000" w:sz="12" w:space="0"/>
              <w:right w:val="nil"/>
            </w:tcBorders>
            <w:shd w:val="clear" w:color="auto" w:fill="FFFFFF"/>
            <w:vAlign w:val="center"/>
          </w:tcPr>
          <w:p w14:paraId="06472F37">
            <w:pPr>
              <w:jc w:val="center"/>
              <w:rPr>
                <w:rFonts w:hint="default" w:ascii="Times New Roman" w:hAnsi="Times New Roman" w:cs="Times New Roman"/>
                <w:color w:val="000000"/>
                <w:sz w:val="24"/>
              </w:rPr>
            </w:pPr>
            <w:r>
              <w:rPr>
                <w:rFonts w:hint="default" w:ascii="Times New Roman" w:hAnsi="Times New Roman" w:cs="Times New Roman"/>
                <w:color w:val="000000"/>
                <w:sz w:val="24"/>
              </w:rPr>
              <w:t>0.8</w:t>
            </w:r>
          </w:p>
        </w:tc>
        <w:tc>
          <w:tcPr>
            <w:tcW w:w="1147" w:type="dxa"/>
            <w:tcBorders>
              <w:top w:val="nil"/>
              <w:left w:val="nil"/>
              <w:bottom w:val="single" w:color="000000" w:sz="12" w:space="0"/>
              <w:right w:val="nil"/>
            </w:tcBorders>
            <w:shd w:val="clear" w:color="auto" w:fill="FFFFFF"/>
            <w:vAlign w:val="center"/>
          </w:tcPr>
          <w:p w14:paraId="73EAFD69">
            <w:pPr>
              <w:jc w:val="center"/>
              <w:rPr>
                <w:rFonts w:hint="default" w:ascii="Times New Roman" w:hAnsi="Times New Roman" w:cs="Times New Roman"/>
                <w:color w:val="000000"/>
                <w:sz w:val="24"/>
              </w:rPr>
            </w:pPr>
            <w:r>
              <w:rPr>
                <w:rFonts w:hint="default" w:ascii="Times New Roman" w:hAnsi="Times New Roman" w:cs="Times New Roman"/>
                <w:color w:val="000000"/>
                <w:sz w:val="24"/>
              </w:rPr>
              <w:t>0.75</w:t>
            </w:r>
          </w:p>
        </w:tc>
        <w:tc>
          <w:tcPr>
            <w:tcW w:w="1147" w:type="dxa"/>
            <w:tcBorders>
              <w:top w:val="nil"/>
              <w:left w:val="nil"/>
              <w:bottom w:val="single" w:color="000000" w:sz="12" w:space="0"/>
              <w:right w:val="nil"/>
            </w:tcBorders>
            <w:shd w:val="clear" w:color="auto" w:fill="FFFFFF"/>
            <w:vAlign w:val="center"/>
          </w:tcPr>
          <w:p w14:paraId="19089A56">
            <w:pPr>
              <w:jc w:val="center"/>
              <w:rPr>
                <w:rFonts w:hint="default" w:ascii="Times New Roman" w:hAnsi="Times New Roman" w:cs="Times New Roman"/>
                <w:color w:val="000000"/>
                <w:sz w:val="24"/>
              </w:rPr>
            </w:pPr>
            <w:r>
              <w:rPr>
                <w:rFonts w:hint="default" w:ascii="Times New Roman" w:hAnsi="Times New Roman" w:cs="Times New Roman"/>
                <w:color w:val="000000"/>
                <w:sz w:val="24"/>
              </w:rPr>
              <w:t>0.9</w:t>
            </w:r>
          </w:p>
        </w:tc>
        <w:tc>
          <w:tcPr>
            <w:tcW w:w="1148" w:type="dxa"/>
            <w:tcBorders>
              <w:top w:val="nil"/>
              <w:left w:val="nil"/>
              <w:bottom w:val="single" w:color="000000" w:sz="12" w:space="0"/>
              <w:right w:val="nil"/>
            </w:tcBorders>
            <w:shd w:val="clear" w:color="auto" w:fill="FFFFFF"/>
            <w:vAlign w:val="center"/>
          </w:tcPr>
          <w:p w14:paraId="7A158C03">
            <w:pPr>
              <w:jc w:val="center"/>
              <w:rPr>
                <w:rFonts w:hint="default" w:ascii="Times New Roman" w:hAnsi="Times New Roman" w:cs="Times New Roman"/>
                <w:color w:val="000000"/>
                <w:sz w:val="24"/>
              </w:rPr>
            </w:pPr>
            <w:r>
              <w:rPr>
                <w:rFonts w:hint="default" w:ascii="Times New Roman" w:hAnsi="Times New Roman" w:cs="Times New Roman"/>
                <w:color w:val="000000"/>
                <w:sz w:val="24"/>
              </w:rPr>
              <w:t>0.8</w:t>
            </w:r>
          </w:p>
        </w:tc>
      </w:tr>
    </w:tbl>
    <w:p w14:paraId="240EF0AF">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根据任务书给定的各变电站最大负荷（</w:t>
      </w:r>
      <m:oMath>
        <m:r>
          <m:rPr>
            <m:nor/>
            <m:sty m:val="p"/>
          </m:rPr>
          <w:rPr>
            <w:rFonts w:hint="default" w:ascii="Cambria Math" w:hAnsi="Cambria Math" w:cs="Times New Roman"/>
            <w:b w:val="0"/>
            <w:i w:val="0"/>
            <w:sz w:val="24"/>
          </w:rPr>
          <m:t>#2: 230+j120 MVA, #3: 350+j190 MVA, #4: 250+j85 MVA, #5: 400+j195 MVA）</m:t>
        </m:r>
      </m:oMath>
      <w:r>
        <w:rPr>
          <w:rFonts w:hint="default" w:ascii="Times New Roman" w:hAnsi="Times New Roman" w:cs="Times New Roman"/>
          <w:sz w:val="24"/>
        </w:rPr>
        <w:t>，可计算出系统总的最大负荷为： </w:t>
      </w:r>
    </w:p>
    <w:p w14:paraId="26CACB1D">
      <w:pPr>
        <w:spacing w:line="400" w:lineRule="exact"/>
        <w:jc w:val="center"/>
        <w:rPr>
          <w:rFonts w:hint="default" w:ascii="Times New Roman" w:hAnsi="Times New Roman" w:cs="Times New Roman"/>
          <w:sz w:val="24"/>
        </w:rPr>
      </w:pPr>
      <m:oMathPara>
        <m:oMath>
          <m:r>
            <m:rPr>
              <m:nor/>
              <m:sty m:val="p"/>
            </m:rPr>
            <w:rPr>
              <w:rFonts w:hint="default" w:ascii="Cambria Math" w:hAnsi="Cambria Math" w:cs="Times New Roman"/>
              <w:b w:val="0"/>
              <w:i w:val="0"/>
              <w:sz w:val="24"/>
            </w:rPr>
            <m:t>Smax=(230+350+250+400)+j(120+190+85+195)=1230+j590 MVA</m:t>
          </m:r>
        </m:oMath>
      </m:oMathPara>
    </w:p>
    <w:p w14:paraId="291CCCEF">
      <w:pPr>
        <w:spacing w:line="400" w:lineRule="exact"/>
        <w:ind w:firstLine="480" w:firstLineChars="200"/>
        <w:rPr>
          <w:rFonts w:hint="default" w:ascii="Times New Roman" w:hAnsi="Times New Roman" w:cs="Times New Roman"/>
          <w:color w:val="0F1115"/>
          <w:sz w:val="16"/>
          <w:szCs w:val="16"/>
          <w:shd w:val="clear" w:color="auto" w:fill="FFFFFF"/>
        </w:rPr>
      </w:pPr>
      <w:r>
        <w:rPr>
          <w:rFonts w:hint="default" w:ascii="Times New Roman" w:hAnsi="Times New Roman" w:cs="Times New Roman"/>
          <w:sz w:val="24"/>
        </w:rPr>
        <w:t>将此值作为标幺值1.0对应的基准，即可根据图2-1和表2-1计算出任一时刻系统的总负荷。假设负荷在各变电站间均匀分布，可计算出各个变电站的负荷。</w:t>
      </w:r>
    </w:p>
    <w:p w14:paraId="50EEC7B6">
      <w:pPr>
        <w:pStyle w:val="3"/>
        <w:rPr>
          <w:rFonts w:hint="default" w:ascii="Times New Roman" w:hAnsi="Times New Roman" w:cs="Times New Roman"/>
        </w:rPr>
      </w:pPr>
      <w:bookmarkStart w:id="11" w:name="_Toc212625239"/>
      <w:r>
        <w:rPr>
          <w:rFonts w:hint="default" w:ascii="Times New Roman" w:hAnsi="Times New Roman" w:cs="Times New Roman"/>
        </w:rPr>
        <w:t>2.2 高风险运行方式分析确定</w:t>
      </w:r>
      <w:bookmarkEnd w:id="11"/>
    </w:p>
    <w:p w14:paraId="7370779E">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基于上述负荷曲线，结合电网结构与发电机运行状态，本设计分析确定了以下两种稳定风险较大的运行方式，作为后续潮流计算和稳定分析的基础方式。</w:t>
      </w:r>
    </w:p>
    <w:p w14:paraId="3CA9D4D2">
      <w:pPr>
        <w:pStyle w:val="4"/>
        <w:rPr>
          <w:rFonts w:hint="default" w:ascii="Times New Roman" w:hAnsi="Times New Roman" w:cs="Times New Roman"/>
        </w:rPr>
      </w:pPr>
      <w:bookmarkStart w:id="12" w:name="_Toc212625240"/>
      <w:r>
        <w:rPr>
          <w:rFonts w:hint="default" w:ascii="Times New Roman" w:hAnsi="Times New Roman" w:cs="Times New Roman"/>
        </w:rPr>
        <w:t>2.2.1 方式一：晚高峰大负荷运行方式</w:t>
      </w:r>
      <w:bookmarkEnd w:id="12"/>
    </w:p>
    <w:p w14:paraId="5A564FD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此方式对应图2-1中晚间18:00-22:00的负荷高峰时段，此时系统总负荷标幺值约为0.9。</w:t>
      </w:r>
    </w:p>
    <w:p w14:paraId="3C418C8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计算得系统总有功负荷为： </w:t>
      </w:r>
    </w:p>
    <w:p w14:paraId="7E572C05">
      <w:pPr>
        <w:spacing w:line="400" w:lineRule="exact"/>
        <w:jc w:val="center"/>
        <w:rPr>
          <w:rFonts w:hint="default" w:ascii="Times New Roman" w:hAnsi="Times New Roman" w:cs="Times New Roman"/>
          <w:sz w:val="24"/>
        </w:rPr>
      </w:pPr>
      <m:oMathPara>
        <m:oMath>
          <m:r>
            <m:rPr>
              <m:nor/>
              <m:sty m:val="p"/>
            </m:rPr>
            <w:rPr>
              <w:rFonts w:hint="default" w:ascii="Cambria Math" w:hAnsi="Cambria Math" w:cs="Times New Roman"/>
              <w:b w:val="0"/>
              <w:i w:val="0"/>
              <w:sz w:val="24"/>
            </w:rPr>
            <m:t>P总=1230×1.05=1291.5 MW</m:t>
          </m:r>
        </m:oMath>
      </m:oMathPara>
    </w:p>
    <w:p w14:paraId="014F613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总无功负荷为： </w:t>
      </w:r>
    </w:p>
    <w:p w14:paraId="6527F08A">
      <w:pPr>
        <w:spacing w:line="400" w:lineRule="exact"/>
        <w:jc w:val="center"/>
        <w:rPr>
          <w:rFonts w:hint="default" w:ascii="Times New Roman" w:hAnsi="Times New Roman" w:cs="Times New Roman"/>
          <w:sz w:val="24"/>
        </w:rPr>
      </w:pPr>
      <m:oMathPara>
        <m:oMath>
          <m:r>
            <m:rPr>
              <m:nor/>
              <m:sty m:val="p"/>
            </m:rPr>
            <w:rPr>
              <w:rFonts w:hint="default" w:ascii="Cambria Math" w:hAnsi="Cambria Math" w:cs="Times New Roman"/>
              <w:b w:val="0"/>
              <w:i w:val="0"/>
              <w:sz w:val="24"/>
            </w:rPr>
            <m:t>Q总=590×1.05=619.5 Mvar</m:t>
          </m:r>
        </m:oMath>
      </m:oMathPara>
    </w:p>
    <w:p w14:paraId="1069F96B">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稳定风险分析：</w:t>
      </w:r>
    </w:p>
    <w:p w14:paraId="4C923FF5">
      <w:pPr>
        <w:numPr>
          <w:ilvl w:val="0"/>
          <w:numId w:val="3"/>
        </w:numPr>
        <w:spacing w:line="400" w:lineRule="exact"/>
        <w:rPr>
          <w:rFonts w:hint="default" w:ascii="Times New Roman" w:hAnsi="Times New Roman" w:cs="Times New Roman"/>
          <w:sz w:val="24"/>
        </w:rPr>
      </w:pPr>
      <w:r>
        <w:rPr>
          <w:rFonts w:hint="default" w:ascii="Times New Roman" w:hAnsi="Times New Roman" w:cs="Times New Roman"/>
          <w:sz w:val="24"/>
        </w:rPr>
        <w:t>电压稳定风险：在高负荷情况下，线路无功损耗大幅增加，系统对无功功率的需求达到顶峰。若无功补偿不足，母线电压，尤其是远离电源的负荷中心母线电压，可能被拉低至运行下限，存在较高的电压失稳风险。</w:t>
      </w:r>
    </w:p>
    <w:p w14:paraId="21AC7BCA">
      <w:pPr>
        <w:numPr>
          <w:ilvl w:val="0"/>
          <w:numId w:val="3"/>
        </w:numPr>
        <w:spacing w:line="400" w:lineRule="exact"/>
        <w:rPr>
          <w:rFonts w:hint="default" w:ascii="Times New Roman" w:hAnsi="Times New Roman" w:cs="Times New Roman"/>
          <w:sz w:val="24"/>
        </w:rPr>
      </w:pPr>
      <w:r>
        <w:rPr>
          <w:rFonts w:hint="default" w:ascii="Times New Roman" w:hAnsi="Times New Roman" w:cs="Times New Roman"/>
          <w:sz w:val="24"/>
        </w:rPr>
        <w:t>功角稳定风险：重载线路的传输功率接近其热稳定极限，导致系统等值电抗增大，电气距离变长。一旦发生扰动，发电机间的同步功率系数减小，更容易引发功角失稳。</w:t>
      </w:r>
    </w:p>
    <w:p w14:paraId="7115A96E">
      <w:pPr>
        <w:numPr>
          <w:ilvl w:val="0"/>
          <w:numId w:val="3"/>
        </w:numPr>
        <w:spacing w:line="400" w:lineRule="exact"/>
        <w:rPr>
          <w:rFonts w:hint="default" w:ascii="Times New Roman" w:hAnsi="Times New Roman" w:cs="Times New Roman"/>
          <w:sz w:val="24"/>
        </w:rPr>
      </w:pPr>
      <w:r>
        <w:rPr>
          <w:rFonts w:hint="default" w:ascii="Times New Roman" w:hAnsi="Times New Roman" w:cs="Times New Roman"/>
          <w:sz w:val="24"/>
        </w:rPr>
        <w:t>N-1校验风险：在此方式下，任何一条关键线路因故障退出运行，都可能导致潮流大规模转移，引起其他线路过载，形成连锁故障。</w:t>
      </w:r>
    </w:p>
    <w:p w14:paraId="6711D1E0">
      <w:pPr>
        <w:spacing w:line="400" w:lineRule="exact"/>
        <w:rPr>
          <w:rFonts w:hint="default" w:ascii="Times New Roman" w:hAnsi="Times New Roman" w:cs="Times New Roman"/>
          <w:sz w:val="24"/>
        </w:rPr>
      </w:pPr>
      <w:r>
        <w:rPr>
          <w:rFonts w:hint="default" w:ascii="Times New Roman" w:hAnsi="Times New Roman" w:cs="Times New Roman"/>
          <w:sz w:val="24"/>
        </w:rPr>
        <w:t>此方式是评估系统在最大压力下稳定性能的典型场景。</w:t>
      </w:r>
    </w:p>
    <w:p w14:paraId="31AD7463">
      <w:pPr>
        <w:pStyle w:val="4"/>
        <w:rPr>
          <w:rFonts w:hint="default" w:ascii="Times New Roman" w:hAnsi="Times New Roman" w:cs="Times New Roman"/>
        </w:rPr>
      </w:pPr>
      <w:bookmarkStart w:id="13" w:name="_Toc212625241"/>
      <w:r>
        <w:rPr>
          <w:rFonts w:hint="default" w:ascii="Times New Roman" w:hAnsi="Times New Roman" w:cs="Times New Roman"/>
        </w:rPr>
        <w:t>2.2.2 方式二：负荷高峰期开环运行方式</w:t>
      </w:r>
      <w:bookmarkEnd w:id="13"/>
    </w:p>
    <w:p w14:paraId="6656D70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方式一（晚高峰大负荷）的基础上，假设连接#6（发电机高压母线节点）与#5变电站（最大负荷站）之间的线路（长度30km）因计划检修而退出运行。此时，系统不仅处于负荷高峰，同时系统开环运行，网络结构被削弱。</w:t>
      </w:r>
    </w:p>
    <w:p w14:paraId="2C83F1F3">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稳定风险分析：</w:t>
      </w:r>
    </w:p>
    <w:p w14:paraId="5CE5B8EA">
      <w:pPr>
        <w:numPr>
          <w:ilvl w:val="0"/>
          <w:numId w:val="4"/>
        </w:numPr>
        <w:spacing w:line="400" w:lineRule="exact"/>
        <w:rPr>
          <w:rFonts w:hint="default" w:ascii="Times New Roman" w:hAnsi="Times New Roman" w:cs="Times New Roman"/>
          <w:sz w:val="24"/>
        </w:rPr>
      </w:pPr>
      <w:r>
        <w:rPr>
          <w:rFonts w:hint="default" w:ascii="Times New Roman" w:hAnsi="Times New Roman" w:cs="Times New Roman"/>
          <w:sz w:val="24"/>
        </w:rPr>
        <w:t>潮流转移与线路过载风险：该线路退出后，原本由其输送的功率将转移至剩余的联络线上，可能导致与发电机节点相连的另一回线路或其它路径的线路严重过载，超出其热稳定极限。</w:t>
      </w:r>
    </w:p>
    <w:p w14:paraId="73F3C757">
      <w:pPr>
        <w:numPr>
          <w:ilvl w:val="0"/>
          <w:numId w:val="4"/>
        </w:numPr>
        <w:spacing w:line="400" w:lineRule="exact"/>
        <w:rPr>
          <w:rFonts w:hint="default" w:ascii="Times New Roman" w:hAnsi="Times New Roman" w:cs="Times New Roman"/>
          <w:sz w:val="24"/>
        </w:rPr>
      </w:pPr>
      <w:r>
        <w:rPr>
          <w:rFonts w:hint="default" w:ascii="Times New Roman" w:hAnsi="Times New Roman" w:cs="Times New Roman"/>
          <w:sz w:val="24"/>
        </w:rPr>
        <w:t>功角稳定风险显著增加：网络结构的削弱使得系统的整体电气联系变差，转移阻抗增大。这导致发电厂G与无穷大系统之间的电气距离显著增加，同步能力下降。在此方式下发生故障，发电机的功角摇摆幅度将更大，极限切除时间更短，系统暂态稳定裕度大大降低。</w:t>
      </w:r>
    </w:p>
    <w:p w14:paraId="6A3348BE">
      <w:pPr>
        <w:numPr>
          <w:ilvl w:val="0"/>
          <w:numId w:val="4"/>
        </w:numPr>
        <w:spacing w:line="400" w:lineRule="exact"/>
        <w:rPr>
          <w:rFonts w:hint="default" w:ascii="Times New Roman" w:hAnsi="Times New Roman" w:cs="Times New Roman"/>
          <w:sz w:val="24"/>
        </w:rPr>
      </w:pPr>
      <w:r>
        <w:rPr>
          <w:rFonts w:hint="default" w:ascii="Times New Roman" w:hAnsi="Times New Roman" w:cs="Times New Roman"/>
          <w:sz w:val="24"/>
        </w:rPr>
        <w:t>电压稳定风险加剧：潮流的非正常分布会增加相关路径上的无功损耗，同时削弱了电压支撑，可能引发局部区域的电压崩溃。</w:t>
      </w:r>
    </w:p>
    <w:p w14:paraId="4C7A8FD8">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此方式是“最恶劣运行方式”的典型代表，结合了高负荷与薄弱网架，是稳定分析和安全校核的重点。</w:t>
      </w:r>
    </w:p>
    <w:p w14:paraId="14ED1DC0">
      <w:pPr>
        <w:pStyle w:val="4"/>
        <w:rPr>
          <w:rFonts w:hint="default" w:ascii="Times New Roman" w:hAnsi="Times New Roman" w:cs="Times New Roman"/>
        </w:rPr>
      </w:pPr>
      <w:bookmarkStart w:id="14" w:name="_Toc212625242"/>
      <w:r>
        <w:rPr>
          <w:rFonts w:hint="default" w:ascii="Times New Roman" w:hAnsi="Times New Roman" w:cs="Times New Roman"/>
        </w:rPr>
        <w:t>2.3 小结</w:t>
      </w:r>
      <w:bookmarkEnd w:id="14"/>
    </w:p>
    <w:p w14:paraId="679AFEC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综上所述，本设计确定了 “晚高峰大负荷方式” 和 “负荷高峰期开环运行方式” 作为后续稳定分析的基础运行方式。这两种方式分别从负荷水平和网络结构两个维度触及了系统稳定运行的边界，能够有效地暴露系统的潜在风险，为后续的潮流计算、故障集选择及稳定控制措施研究提供了明确且具有挑战性的分析场景。</w:t>
      </w:r>
    </w:p>
    <w:p w14:paraId="402D02B1">
      <w:pPr>
        <w:rPr>
          <w:rFonts w:hint="default" w:ascii="Times New Roman" w:hAnsi="Times New Roman" w:cs="Times New Roman"/>
        </w:rPr>
      </w:pPr>
      <w:r>
        <w:rPr>
          <w:rFonts w:hint="default" w:ascii="Times New Roman" w:hAnsi="Times New Roman" w:cs="Times New Roman"/>
        </w:rPr>
        <w:br w:type="page"/>
      </w:r>
    </w:p>
    <w:p w14:paraId="19CD1772">
      <w:pPr>
        <w:pStyle w:val="2"/>
        <w:rPr>
          <w:rFonts w:hint="default" w:ascii="Times New Roman" w:hAnsi="Times New Roman" w:cs="Times New Roman"/>
        </w:rPr>
      </w:pPr>
      <w:bookmarkStart w:id="15" w:name="_Toc212625243"/>
      <w:r>
        <w:rPr>
          <w:rFonts w:hint="default" w:ascii="Times New Roman" w:hAnsi="Times New Roman" w:cs="Times New Roman"/>
        </w:rPr>
        <w:t>三、潮流计算程序编制与结果分析</w:t>
      </w:r>
      <w:bookmarkEnd w:id="15"/>
    </w:p>
    <w:p w14:paraId="6C092D67">
      <w:pPr>
        <w:pStyle w:val="3"/>
        <w:rPr>
          <w:rFonts w:hint="default" w:ascii="Times New Roman" w:hAnsi="Times New Roman" w:cs="Times New Roman"/>
        </w:rPr>
      </w:pPr>
      <w:bookmarkStart w:id="16" w:name="_Toc212625244"/>
      <w:r>
        <w:rPr>
          <w:rFonts w:hint="default" w:ascii="Times New Roman" w:hAnsi="Times New Roman" w:cs="Times New Roman"/>
        </w:rPr>
        <w:t>3.1 潮流算法选择</w:t>
      </w:r>
      <w:bookmarkEnd w:id="16"/>
    </w:p>
    <w:p w14:paraId="371FC314">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潮流计算是电力系统稳态分析的基础，其目的是求解网络在给定运行状态下的节点电压幅值与相角、支路功率分布及功率损耗。本设计选择牛顿-拉夫逊法（Newton-Raphson Method） 进行潮流计算程序的编制。选择理由如下：</w:t>
      </w:r>
    </w:p>
    <w:p w14:paraId="588B9714">
      <w:pPr>
        <w:numPr>
          <w:ilvl w:val="0"/>
          <w:numId w:val="5"/>
        </w:numPr>
        <w:spacing w:line="400" w:lineRule="exact"/>
        <w:rPr>
          <w:rFonts w:hint="default" w:ascii="Times New Roman" w:hAnsi="Times New Roman" w:cs="Times New Roman"/>
          <w:sz w:val="24"/>
        </w:rPr>
      </w:pPr>
      <w:r>
        <w:rPr>
          <w:rFonts w:hint="default" w:ascii="Times New Roman" w:hAnsi="Times New Roman" w:cs="Times New Roman"/>
          <w:sz w:val="24"/>
        </w:rPr>
        <w:t>收敛性好：牛顿-拉夫逊法具有平方收敛特性，当初始值选择恰当时，收敛速度快，迭代次数少。</w:t>
      </w:r>
    </w:p>
    <w:p w14:paraId="7E2FB8AC">
      <w:pPr>
        <w:numPr>
          <w:ilvl w:val="0"/>
          <w:numId w:val="5"/>
        </w:numPr>
        <w:spacing w:line="400" w:lineRule="exact"/>
        <w:rPr>
          <w:rFonts w:hint="default" w:ascii="Times New Roman" w:hAnsi="Times New Roman" w:cs="Times New Roman"/>
          <w:sz w:val="24"/>
        </w:rPr>
      </w:pPr>
      <w:r>
        <w:rPr>
          <w:rFonts w:hint="default" w:ascii="Times New Roman" w:hAnsi="Times New Roman" w:cs="Times New Roman"/>
          <w:sz w:val="24"/>
        </w:rPr>
        <w:t>计算精度高：其数学模型基于功率方程在运行点附近的线性化，精度高。</w:t>
      </w:r>
    </w:p>
    <w:p w14:paraId="07CC9998">
      <w:pPr>
        <w:numPr>
          <w:ilvl w:val="0"/>
          <w:numId w:val="5"/>
        </w:numPr>
        <w:spacing w:line="400" w:lineRule="exact"/>
        <w:rPr>
          <w:rFonts w:hint="default" w:ascii="Times New Roman" w:hAnsi="Times New Roman" w:cs="Times New Roman"/>
          <w:sz w:val="24"/>
        </w:rPr>
      </w:pPr>
      <w:r>
        <w:rPr>
          <w:rFonts w:hint="default" w:ascii="Times New Roman" w:hAnsi="Times New Roman" w:cs="Times New Roman"/>
          <w:sz w:val="24"/>
        </w:rPr>
        <w:t>适应性广：对各类节点（PQ、PV、平衡节点）的处理非常方便，能很好地适应本网络的节点类型配置。</w:t>
      </w:r>
    </w:p>
    <w:p w14:paraId="4F2D207A">
      <w:pPr>
        <w:numPr>
          <w:ilvl w:val="0"/>
          <w:numId w:val="5"/>
        </w:numPr>
        <w:spacing w:line="400" w:lineRule="exact"/>
        <w:rPr>
          <w:rFonts w:hint="default" w:ascii="Times New Roman" w:hAnsi="Times New Roman" w:cs="Times New Roman"/>
          <w:sz w:val="24"/>
        </w:rPr>
      </w:pPr>
      <w:r>
        <w:rPr>
          <w:rFonts w:hint="default" w:ascii="Times New Roman" w:hAnsi="Times New Roman" w:cs="Times New Roman"/>
          <w:sz w:val="24"/>
        </w:rPr>
        <w:t>教学意义强：作为经典的潮流算法，其原理清晰，编程实现过程能深化对电力网络方程和数值计算方法的理解。</w:t>
      </w:r>
    </w:p>
    <w:p w14:paraId="1143D45F">
      <w:pPr>
        <w:pStyle w:val="4"/>
        <w:rPr>
          <w:rFonts w:hint="default" w:ascii="Times New Roman" w:hAnsi="Times New Roman" w:cs="Times New Roman"/>
        </w:rPr>
      </w:pPr>
      <w:bookmarkStart w:id="17" w:name="_Toc212625245"/>
      <w:r>
        <w:rPr>
          <w:rFonts w:hint="default" w:ascii="Times New Roman" w:hAnsi="Times New Roman" w:cs="Times New Roman"/>
        </w:rPr>
        <w:t>3.1.1 算法概述</w:t>
      </w:r>
      <w:bookmarkEnd w:id="17"/>
    </w:p>
    <w:p w14:paraId="7236F123">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从数学角度分析，设非线性方程组为：</w:t>
      </w:r>
    </w:p>
    <w:p w14:paraId="1D23F54A">
      <w:pPr>
        <w:spacing w:line="400" w:lineRule="exact"/>
        <w:ind w:firstLine="480" w:firstLineChars="200"/>
        <w:rPr>
          <w:rFonts w:hint="default" w:ascii="Times New Roman" w:hAnsi="Times New Roman" w:cs="Times New Roman"/>
          <w:sz w:val="24"/>
        </w:rPr>
      </w:pPr>
      <m:oMathPara>
        <m:oMath>
          <m:eqArr>
            <m:eqArrPr>
              <m:maxDist m:val="1"/>
              <m:ctrlPr>
                <w:rPr>
                  <w:rFonts w:hint="default" w:ascii="Cambria Math" w:hAnsi="Cambria Math" w:cs="Times New Roman"/>
                  <w:i/>
                  <w:sz w:val="24"/>
                </w:rPr>
              </m:ctrlPr>
            </m:eqArrPr>
            <m:e>
              <m:r>
                <m:rPr>
                  <m:nor/>
                  <m:sty m:val="p"/>
                </m:rPr>
                <w:rPr>
                  <w:rFonts w:hint="default" w:ascii="Cambria Math" w:hAnsi="Cambria Math" w:cs="Times New Roman"/>
                  <w:b w:val="0"/>
                  <w:i w:val="0"/>
                  <w:sz w:val="24"/>
                </w:rPr>
                <m:t>F(x)=0</m:t>
              </m:r>
              <m:ctrlPr>
                <w:rPr>
                  <w:rFonts w:hint="default" w:ascii="Cambria Math" w:hAnsi="Cambria Math" w:cs="Times New Roman"/>
                  <w:i/>
                  <w:sz w:val="24"/>
                </w:rPr>
              </m:ctrlPr>
            </m:e>
          </m:eqArr>
        </m:oMath>
      </m:oMathPara>
    </w:p>
    <w:p w14:paraId="316B2FAD">
      <w:pPr>
        <w:spacing w:line="400" w:lineRule="exact"/>
        <w:rPr>
          <w:rFonts w:hint="default" w:ascii="Times New Roman" w:hAnsi="Times New Roman" w:cs="Times New Roman"/>
          <w:sz w:val="24"/>
        </w:rPr>
      </w:pPr>
      <w:r>
        <w:rPr>
          <w:rFonts w:hint="default" w:ascii="Times New Roman" w:hAnsi="Times New Roman" w:cs="Times New Roman"/>
          <w:sz w:val="24"/>
        </w:rPr>
        <w:t xml:space="preserve">其中 </w:t>
      </w:r>
      <m:oMath>
        <m:r>
          <m:rPr>
            <m:nor/>
            <m:sty m:val="p"/>
          </m:rPr>
          <w:rPr>
            <w:rFonts w:hint="default" w:ascii="Cambria Math" w:hAnsi="Cambria Math" w:cs="Times New Roman"/>
            <w:b w:val="0"/>
            <w:i w:val="0"/>
            <w:sz w:val="24"/>
          </w:rPr>
          <m:t>x=</m:t>
        </m:r>
        <m:sSup>
          <m:sSupPr>
            <m:ctrlPr>
              <w:rPr>
                <w:rFonts w:hint="default" w:ascii="Cambria Math" w:hAnsi="Cambria Math" w:cs="Times New Roman"/>
                <w:sz w:val="24"/>
              </w:rPr>
            </m:ctrlPr>
          </m:sSupPr>
          <m:e>
            <m:d>
              <m:dPr>
                <m:begChr m:val="["/>
                <m:endChr m:val="]"/>
                <m:ctrlPr>
                  <w:rPr>
                    <w:rFonts w:hint="default" w:ascii="Cambria Math" w:hAnsi="Cambria Math" w:cs="Times New Roman"/>
                    <w:sz w:val="24"/>
                  </w:rPr>
                </m:ctrlPr>
              </m:dPr>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θ</m:t>
                    </m:r>
                    <m:ctrlPr>
                      <w:rPr>
                        <w:rFonts w:hint="default" w:ascii="Cambria Math" w:hAnsi="Cambria Math" w:cs="Times New Roman"/>
                        <w:sz w:val="24"/>
                      </w:rPr>
                    </m:ctrlPr>
                  </m:e>
                  <m:sub>
                    <m:r>
                      <m:rPr>
                        <m:nor/>
                        <m:sty m:val="p"/>
                      </m:rPr>
                      <w:rPr>
                        <w:rFonts w:hint="default" w:ascii="Cambria Math" w:hAnsi="Cambria Math" w:cs="Times New Roman"/>
                        <w:b w:val="0"/>
                        <w:i w:val="0"/>
                        <w:sz w:val="24"/>
                      </w:rPr>
                      <m:t>2</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θ</m:t>
                    </m:r>
                    <m:ctrlPr>
                      <w:rPr>
                        <w:rFonts w:hint="default" w:ascii="Cambria Math" w:hAnsi="Cambria Math" w:cs="Times New Roman"/>
                        <w:sz w:val="24"/>
                      </w:rPr>
                    </m:ctrlPr>
                  </m:e>
                  <m:sub>
                    <m:r>
                      <m:rPr>
                        <m:nor/>
                        <m:sty m:val="p"/>
                      </m:rPr>
                      <w:rPr>
                        <w:rFonts w:hint="default" w:ascii="Cambria Math" w:hAnsi="Cambria Math" w:cs="Times New Roman"/>
                        <w:b w:val="0"/>
                        <w:i w:val="0"/>
                        <w:sz w:val="24"/>
                      </w:rPr>
                      <m:t>3</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θ</m:t>
                    </m:r>
                    <m:ctrlPr>
                      <w:rPr>
                        <w:rFonts w:hint="default" w:ascii="Cambria Math" w:hAnsi="Cambria Math" w:cs="Times New Roman"/>
                        <w:sz w:val="24"/>
                      </w:rPr>
                    </m:ctrlPr>
                  </m:e>
                  <m:sub>
                    <m:r>
                      <m:rPr>
                        <m:nor/>
                        <m:sty m:val="p"/>
                      </m:rPr>
                      <w:rPr>
                        <w:rFonts w:hint="default" w:ascii="Cambria Math" w:hAnsi="Cambria Math" w:cs="Times New Roman"/>
                        <w:b w:val="0"/>
                        <w:i w:val="0"/>
                        <w:sz w:val="24"/>
                      </w:rPr>
                      <m:t>n</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V</m:t>
                    </m:r>
                    <m:ctrlPr>
                      <w:rPr>
                        <w:rFonts w:hint="default" w:ascii="Cambria Math" w:hAnsi="Cambria Math" w:cs="Times New Roman"/>
                        <w:sz w:val="24"/>
                      </w:rPr>
                    </m:ctrlPr>
                  </m:e>
                  <m:sub>
                    <m:r>
                      <m:rPr>
                        <m:nor/>
                        <m:sty m:val="p"/>
                      </m:rPr>
                      <w:rPr>
                        <w:rFonts w:hint="default" w:ascii="Cambria Math" w:hAnsi="Cambria Math" w:cs="Times New Roman"/>
                        <w:b w:val="0"/>
                        <w:i w:val="0"/>
                        <w:sz w:val="24"/>
                      </w:rPr>
                      <m:t>1</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V</m:t>
                    </m:r>
                    <m:ctrlPr>
                      <w:rPr>
                        <w:rFonts w:hint="default" w:ascii="Cambria Math" w:hAnsi="Cambria Math" w:cs="Times New Roman"/>
                        <w:sz w:val="24"/>
                      </w:rPr>
                    </m:ctrlPr>
                  </m:e>
                  <m:sub>
                    <m:r>
                      <m:rPr>
                        <m:nor/>
                        <m:sty m:val="p"/>
                      </m:rPr>
                      <w:rPr>
                        <w:rFonts w:hint="default" w:ascii="Cambria Math" w:hAnsi="Cambria Math" w:cs="Times New Roman"/>
                        <w:b w:val="0"/>
                        <w:i w:val="0"/>
                        <w:sz w:val="24"/>
                      </w:rPr>
                      <m:t>2</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V</m:t>
                    </m:r>
                    <m:ctrlPr>
                      <w:rPr>
                        <w:rFonts w:hint="default" w:ascii="Cambria Math" w:hAnsi="Cambria Math" w:cs="Times New Roman"/>
                        <w:sz w:val="24"/>
                      </w:rPr>
                    </m:ctrlPr>
                  </m:e>
                  <m:sub>
                    <m:r>
                      <m:rPr>
                        <m:nor/>
                        <m:sty m:val="p"/>
                      </m:rPr>
                      <w:rPr>
                        <w:rFonts w:hint="default" w:ascii="Cambria Math" w:hAnsi="Cambria Math" w:cs="Times New Roman"/>
                        <w:b w:val="0"/>
                        <w:i w:val="0"/>
                        <w:sz w:val="24"/>
                      </w:rPr>
                      <m:t>m</m:t>
                    </m:r>
                    <m:ctrlPr>
                      <w:rPr>
                        <w:rFonts w:hint="default" w:ascii="Cambria Math" w:hAnsi="Cambria Math" w:cs="Times New Roman"/>
                        <w:sz w:val="24"/>
                      </w:rPr>
                    </m:ctrlPr>
                  </m:sub>
                </m:sSub>
                <m:ctrlPr>
                  <w:rPr>
                    <w:rFonts w:hint="default" w:ascii="Cambria Math" w:hAnsi="Cambria Math" w:cs="Times New Roman"/>
                    <w:sz w:val="24"/>
                  </w:rPr>
                </m:ctrlPr>
              </m:e>
            </m:d>
            <m:ctrlPr>
              <w:rPr>
                <w:rFonts w:hint="default" w:ascii="Cambria Math" w:hAnsi="Cambria Math" w:cs="Times New Roman"/>
                <w:sz w:val="24"/>
              </w:rPr>
            </m:ctrlPr>
          </m:e>
          <m:sup>
            <m:r>
              <m:rPr>
                <m:nor/>
                <m:sty m:val="p"/>
              </m:rPr>
              <w:rPr>
                <w:rFonts w:hint="default" w:ascii="Cambria Math" w:hAnsi="Cambria Math" w:cs="Times New Roman"/>
                <w:b w:val="0"/>
                <w:i w:val="0"/>
                <w:sz w:val="24"/>
              </w:rPr>
              <m:t>T</m:t>
            </m:r>
            <m:ctrlPr>
              <w:rPr>
                <w:rFonts w:hint="default" w:ascii="Cambria Math" w:hAnsi="Cambria Math" w:cs="Times New Roman"/>
                <w:sz w:val="24"/>
              </w:rPr>
            </m:ctrlPr>
          </m:sup>
        </m:sSup>
      </m:oMath>
      <w:r>
        <w:rPr>
          <w:rFonts w:hint="default" w:ascii="Times New Roman" w:hAnsi="Times New Roman" w:cs="Times New Roman"/>
          <w:sz w:val="24"/>
        </w:rPr>
        <w:t xml:space="preserve"> 为状态变量向量，包含除平衡节点外的所有节点电压相角和 </w:t>
      </w:r>
      <m:oMath>
        <m:r>
          <m:rPr>
            <m:nor/>
            <m:sty m:val="p"/>
          </m:rPr>
          <w:rPr>
            <w:rFonts w:hint="default" w:ascii="Cambria Math" w:hAnsi="Cambria Math" w:cs="Times New Roman"/>
            <w:b w:val="0"/>
            <w:i w:val="0"/>
            <w:sz w:val="24"/>
          </w:rPr>
          <m:t>PQ</m:t>
        </m:r>
      </m:oMath>
      <w:r>
        <w:rPr>
          <w:rFonts w:hint="default" w:ascii="Times New Roman" w:hAnsi="Times New Roman" w:cs="Times New Roman"/>
          <w:sz w:val="24"/>
        </w:rPr>
        <w:t xml:space="preserve"> 节点的电压幅值。</w:t>
      </w:r>
    </w:p>
    <w:p w14:paraId="7810BFD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 xml:space="preserve">在初始点 </w:t>
      </w:r>
      <m:oMath>
        <m:sSup>
          <m:sSupPr>
            <m:ctrlPr>
              <w:rPr>
                <w:rFonts w:hint="default" w:ascii="Cambria Math" w:hAnsi="Cambria Math" w:cs="Times New Roman"/>
                <w:sz w:val="24"/>
              </w:rPr>
            </m:ctrlPr>
          </m:sSupPr>
          <m:e>
            <m:r>
              <m:rPr>
                <m:nor/>
                <m:sty m:val="p"/>
              </m:rPr>
              <w:rPr>
                <w:rFonts w:hint="default" w:ascii="Cambria Math" w:hAnsi="Cambria Math" w:cs="Times New Roman"/>
                <w:b w:val="0"/>
                <w:i w:val="0"/>
                <w:sz w:val="24"/>
              </w:rPr>
              <m:t>x</m:t>
            </m:r>
            <m:ctrlPr>
              <w:rPr>
                <w:rFonts w:hint="default" w:ascii="Cambria Math" w:hAnsi="Cambria Math" w:cs="Times New Roman"/>
                <w:sz w:val="24"/>
              </w:rPr>
            </m:ctrlPr>
          </m:e>
          <m:sup>
            <m:r>
              <m:rPr>
                <m:nor/>
                <m:sty m:val="p"/>
              </m:rPr>
              <w:rPr>
                <w:rFonts w:hint="default" w:ascii="Cambria Math" w:hAnsi="Cambria Math" w:cs="Times New Roman"/>
                <w:b w:val="0"/>
                <w:i w:val="0"/>
                <w:sz w:val="24"/>
              </w:rPr>
              <m:t>(0)</m:t>
            </m:r>
            <m:ctrlPr>
              <w:rPr>
                <w:rFonts w:hint="default" w:ascii="Cambria Math" w:hAnsi="Cambria Math" w:cs="Times New Roman"/>
                <w:sz w:val="24"/>
              </w:rPr>
            </m:ctrlPr>
          </m:sup>
        </m:sSup>
      </m:oMath>
      <w:r>
        <w:rPr>
          <w:rFonts w:hint="default" w:ascii="Times New Roman" w:hAnsi="Times New Roman" w:cs="Times New Roman"/>
          <w:sz w:val="24"/>
        </w:rPr>
        <w:t xml:space="preserve"> 处进行泰勒展开，忽略高阶项得：</w:t>
      </w:r>
    </w:p>
    <w:p w14:paraId="0DC0CA02">
      <w:pPr>
        <w:spacing w:line="400" w:lineRule="exact"/>
        <w:ind w:firstLine="480" w:firstLineChars="200"/>
        <w:rPr>
          <w:rFonts w:hint="default" w:ascii="Times New Roman" w:hAnsi="Times New Roman" w:cs="Times New Roman"/>
          <w:sz w:val="24"/>
        </w:rPr>
      </w:pPr>
      <m:oMathPara>
        <m:oMath>
          <m:r>
            <m:rPr>
              <m:nor/>
              <m:sty m:val="p"/>
            </m:rPr>
            <w:rPr>
              <w:rFonts w:hint="default" w:ascii="Cambria Math" w:hAnsi="Cambria Math" w:cs="Times New Roman"/>
              <w:b w:val="0"/>
              <w:i w:val="0"/>
              <w:sz w:val="24"/>
            </w:rPr>
            <m:t>F</m:t>
          </m:r>
          <m:d>
            <m:dPr>
              <m:ctrlPr>
                <w:rPr>
                  <w:rFonts w:hint="default" w:ascii="Cambria Math" w:hAnsi="Cambria Math" w:cs="Times New Roman"/>
                  <w:sz w:val="24"/>
                </w:rPr>
              </m:ctrlPr>
            </m:dPr>
            <m:e>
              <m:sSup>
                <m:sSupPr>
                  <m:ctrlPr>
                    <w:rPr>
                      <w:rFonts w:hint="default" w:ascii="Cambria Math" w:hAnsi="Cambria Math" w:cs="Times New Roman"/>
                      <w:sz w:val="24"/>
                    </w:rPr>
                  </m:ctrlPr>
                </m:sSupPr>
                <m:e>
                  <m:r>
                    <m:rPr>
                      <m:nor/>
                      <m:sty m:val="p"/>
                    </m:rPr>
                    <w:rPr>
                      <w:rFonts w:hint="default" w:ascii="Cambria Math" w:hAnsi="Cambria Math" w:cs="Times New Roman"/>
                      <w:b w:val="0"/>
                      <w:i w:val="0"/>
                      <w:sz w:val="24"/>
                    </w:rPr>
                    <m:t>x</m:t>
                  </m:r>
                  <m:ctrlPr>
                    <w:rPr>
                      <w:rFonts w:hint="default" w:ascii="Cambria Math" w:hAnsi="Cambria Math" w:cs="Times New Roman"/>
                      <w:sz w:val="24"/>
                    </w:rPr>
                  </m:ctrlPr>
                </m:e>
                <m:sup>
                  <m:r>
                    <m:rPr>
                      <m:nor/>
                      <m:sty m:val="p"/>
                    </m:rPr>
                    <w:rPr>
                      <w:rFonts w:hint="default" w:ascii="Cambria Math" w:hAnsi="Cambria Math" w:cs="Times New Roman"/>
                      <w:b w:val="0"/>
                      <w:i w:val="0"/>
                      <w:sz w:val="24"/>
                    </w:rPr>
                    <m:t>(0)</m:t>
                  </m:r>
                  <m:ctrlPr>
                    <w:rPr>
                      <w:rFonts w:hint="default" w:ascii="Cambria Math" w:hAnsi="Cambria Math" w:cs="Times New Roman"/>
                      <w:sz w:val="24"/>
                    </w:rPr>
                  </m:ctrlPr>
                </m:sup>
              </m:sSup>
              <m:r>
                <m:rPr>
                  <m:nor/>
                  <m:sty m:val="p"/>
                </m:rPr>
                <w:rPr>
                  <w:rFonts w:hint="default" w:ascii="Cambria Math" w:hAnsi="Cambria Math" w:cs="Times New Roman"/>
                  <w:b w:val="0"/>
                  <w:i w:val="0"/>
                  <w:sz w:val="24"/>
                </w:rPr>
                <m:t>+Δx</m:t>
              </m:r>
              <m:ctrlPr>
                <w:rPr>
                  <w:rFonts w:hint="default" w:ascii="Cambria Math" w:hAnsi="Cambria Math" w:cs="Times New Roman"/>
                  <w:sz w:val="24"/>
                </w:rPr>
              </m:ctrlPr>
            </m:e>
          </m:d>
          <m:r>
            <m:rPr>
              <m:nor/>
              <m:sty m:val="p"/>
            </m:rPr>
            <w:rPr>
              <w:rFonts w:hint="default" w:ascii="Cambria Math" w:hAnsi="Cambria Math" w:cs="Times New Roman"/>
              <w:b w:val="0"/>
              <w:i w:val="0"/>
              <w:sz w:val="24"/>
            </w:rPr>
            <m:t>≈F</m:t>
          </m:r>
          <m:d>
            <m:dPr>
              <m:ctrlPr>
                <w:rPr>
                  <w:rFonts w:hint="default" w:ascii="Cambria Math" w:hAnsi="Cambria Math" w:cs="Times New Roman"/>
                  <w:sz w:val="24"/>
                </w:rPr>
              </m:ctrlPr>
            </m:dPr>
            <m:e>
              <m:sSup>
                <m:sSupPr>
                  <m:ctrlPr>
                    <w:rPr>
                      <w:rFonts w:hint="default" w:ascii="Cambria Math" w:hAnsi="Cambria Math" w:cs="Times New Roman"/>
                      <w:sz w:val="24"/>
                    </w:rPr>
                  </m:ctrlPr>
                </m:sSupPr>
                <m:e>
                  <m:r>
                    <m:rPr>
                      <m:nor/>
                      <m:sty m:val="p"/>
                    </m:rPr>
                    <w:rPr>
                      <w:rFonts w:hint="default" w:ascii="Cambria Math" w:hAnsi="Cambria Math" w:cs="Times New Roman"/>
                      <w:b w:val="0"/>
                      <w:i w:val="0"/>
                      <w:sz w:val="24"/>
                    </w:rPr>
                    <m:t>x</m:t>
                  </m:r>
                  <m:ctrlPr>
                    <w:rPr>
                      <w:rFonts w:hint="default" w:ascii="Cambria Math" w:hAnsi="Cambria Math" w:cs="Times New Roman"/>
                      <w:sz w:val="24"/>
                    </w:rPr>
                  </m:ctrlPr>
                </m:e>
                <m:sup>
                  <m:r>
                    <m:rPr>
                      <m:nor/>
                      <m:sty m:val="p"/>
                    </m:rPr>
                    <w:rPr>
                      <w:rFonts w:hint="default" w:ascii="Cambria Math" w:hAnsi="Cambria Math" w:cs="Times New Roman"/>
                      <w:b w:val="0"/>
                      <w:i w:val="0"/>
                      <w:sz w:val="24"/>
                    </w:rPr>
                    <m:t>(0)</m:t>
                  </m:r>
                  <m:ctrlPr>
                    <w:rPr>
                      <w:rFonts w:hint="default" w:ascii="Cambria Math" w:hAnsi="Cambria Math" w:cs="Times New Roman"/>
                      <w:sz w:val="24"/>
                    </w:rPr>
                  </m:ctrlPr>
                </m:sup>
              </m:sSup>
              <m:ctrlPr>
                <w:rPr>
                  <w:rFonts w:hint="default" w:ascii="Cambria Math" w:hAnsi="Cambria Math" w:cs="Times New Roman"/>
                  <w:sz w:val="24"/>
                </w:rPr>
              </m:ctrlPr>
            </m:e>
          </m:d>
          <m:r>
            <m:rPr>
              <m:nor/>
              <m:sty m:val="p"/>
            </m:rPr>
            <w:rPr>
              <w:rFonts w:hint="default" w:ascii="Cambria Math" w:hAnsi="Cambria Math" w:cs="Times New Roman"/>
              <w:b w:val="0"/>
              <w:i w:val="0"/>
              <w:sz w:val="24"/>
            </w:rPr>
            <m:t>+J</m:t>
          </m:r>
          <m:d>
            <m:dPr>
              <m:ctrlPr>
                <w:rPr>
                  <w:rFonts w:hint="default" w:ascii="Cambria Math" w:hAnsi="Cambria Math" w:cs="Times New Roman"/>
                  <w:sz w:val="24"/>
                </w:rPr>
              </m:ctrlPr>
            </m:dPr>
            <m:e>
              <m:sSup>
                <m:sSupPr>
                  <m:ctrlPr>
                    <w:rPr>
                      <w:rFonts w:hint="default" w:ascii="Cambria Math" w:hAnsi="Cambria Math" w:cs="Times New Roman"/>
                      <w:sz w:val="24"/>
                    </w:rPr>
                  </m:ctrlPr>
                </m:sSupPr>
                <m:e>
                  <m:r>
                    <m:rPr>
                      <m:nor/>
                      <m:sty m:val="p"/>
                    </m:rPr>
                    <w:rPr>
                      <w:rFonts w:hint="default" w:ascii="Cambria Math" w:hAnsi="Cambria Math" w:cs="Times New Roman"/>
                      <w:b w:val="0"/>
                      <w:i w:val="0"/>
                      <w:sz w:val="24"/>
                    </w:rPr>
                    <m:t>x</m:t>
                  </m:r>
                  <m:ctrlPr>
                    <w:rPr>
                      <w:rFonts w:hint="default" w:ascii="Cambria Math" w:hAnsi="Cambria Math" w:cs="Times New Roman"/>
                      <w:sz w:val="24"/>
                    </w:rPr>
                  </m:ctrlPr>
                </m:e>
                <m:sup>
                  <m:r>
                    <m:rPr>
                      <m:nor/>
                      <m:sty m:val="p"/>
                    </m:rPr>
                    <w:rPr>
                      <w:rFonts w:hint="default" w:ascii="Cambria Math" w:hAnsi="Cambria Math" w:cs="Times New Roman"/>
                      <w:b w:val="0"/>
                      <w:i w:val="0"/>
                      <w:sz w:val="24"/>
                    </w:rPr>
                    <m:t>(0)</m:t>
                  </m:r>
                  <m:ctrlPr>
                    <w:rPr>
                      <w:rFonts w:hint="default" w:ascii="Cambria Math" w:hAnsi="Cambria Math" w:cs="Times New Roman"/>
                      <w:sz w:val="24"/>
                    </w:rPr>
                  </m:ctrlPr>
                </m:sup>
              </m:sSup>
              <m:ctrlPr>
                <w:rPr>
                  <w:rFonts w:hint="default" w:ascii="Cambria Math" w:hAnsi="Cambria Math" w:cs="Times New Roman"/>
                  <w:sz w:val="24"/>
                </w:rPr>
              </m:ctrlPr>
            </m:e>
          </m:d>
          <m:r>
            <m:rPr>
              <m:nor/>
              <m:sty m:val="p"/>
            </m:rPr>
            <w:rPr>
              <w:rFonts w:hint="default" w:ascii="Cambria Math" w:hAnsi="Cambria Math" w:cs="Times New Roman"/>
              <w:b w:val="0"/>
              <w:i w:val="0"/>
              <w:sz w:val="24"/>
            </w:rPr>
            <m:t>Δx=0</m:t>
          </m:r>
        </m:oMath>
      </m:oMathPara>
    </w:p>
    <w:p w14:paraId="47C3EF75">
      <w:pPr>
        <w:spacing w:line="400" w:lineRule="exact"/>
        <w:rPr>
          <w:rFonts w:hint="default" w:ascii="Times New Roman" w:hAnsi="Times New Roman" w:cs="Times New Roman"/>
          <w:sz w:val="24"/>
        </w:rPr>
      </w:pPr>
      <w:r>
        <w:rPr>
          <w:rFonts w:hint="default" w:ascii="Times New Roman" w:hAnsi="Times New Roman" w:cs="Times New Roman"/>
          <w:sz w:val="24"/>
        </w:rPr>
        <w:t xml:space="preserve">其中 </w:t>
      </w:r>
      <m:oMath>
        <m:r>
          <m:rPr>
            <m:nor/>
            <m:sty m:val="p"/>
          </m:rPr>
          <w:rPr>
            <w:rFonts w:hint="default" w:ascii="Cambria Math" w:hAnsi="Cambria Math" w:cs="Times New Roman"/>
            <w:b w:val="0"/>
            <w:i w:val="0"/>
            <w:sz w:val="24"/>
          </w:rPr>
          <m:t>J</m:t>
        </m:r>
        <m:d>
          <m:dPr>
            <m:ctrlPr>
              <w:rPr>
                <w:rFonts w:hint="default" w:ascii="Cambria Math" w:hAnsi="Cambria Math" w:cs="Times New Roman"/>
                <w:sz w:val="24"/>
              </w:rPr>
            </m:ctrlPr>
          </m:dPr>
          <m:e>
            <m:sSup>
              <m:sSupPr>
                <m:ctrlPr>
                  <w:rPr>
                    <w:rFonts w:hint="default" w:ascii="Cambria Math" w:hAnsi="Cambria Math" w:cs="Times New Roman"/>
                    <w:sz w:val="24"/>
                  </w:rPr>
                </m:ctrlPr>
              </m:sSupPr>
              <m:e>
                <m:r>
                  <m:rPr>
                    <m:nor/>
                    <m:sty m:val="p"/>
                  </m:rPr>
                  <w:rPr>
                    <w:rFonts w:hint="default" w:ascii="Cambria Math" w:hAnsi="Cambria Math" w:cs="Times New Roman"/>
                    <w:b w:val="0"/>
                    <w:i w:val="0"/>
                    <w:sz w:val="24"/>
                  </w:rPr>
                  <m:t>x</m:t>
                </m:r>
                <m:ctrlPr>
                  <w:rPr>
                    <w:rFonts w:hint="default" w:ascii="Cambria Math" w:hAnsi="Cambria Math" w:cs="Times New Roman"/>
                    <w:sz w:val="24"/>
                  </w:rPr>
                </m:ctrlPr>
              </m:e>
              <m:sup>
                <m:r>
                  <m:rPr>
                    <m:nor/>
                    <m:sty m:val="p"/>
                  </m:rPr>
                  <w:rPr>
                    <w:rFonts w:hint="default" w:ascii="Cambria Math" w:hAnsi="Cambria Math" w:cs="Times New Roman"/>
                    <w:b w:val="0"/>
                    <w:i w:val="0"/>
                    <w:sz w:val="24"/>
                  </w:rPr>
                  <m:t>(0)</m:t>
                </m:r>
                <m:ctrlPr>
                  <w:rPr>
                    <w:rFonts w:hint="default" w:ascii="Cambria Math" w:hAnsi="Cambria Math" w:cs="Times New Roman"/>
                    <w:sz w:val="24"/>
                  </w:rPr>
                </m:ctrlPr>
              </m:sup>
            </m:sSup>
            <m:ctrlPr>
              <w:rPr>
                <w:rFonts w:hint="default" w:ascii="Cambria Math" w:hAnsi="Cambria Math" w:cs="Times New Roman"/>
                <w:sz w:val="24"/>
              </w:rPr>
            </m:ctrlPr>
          </m:e>
        </m:d>
      </m:oMath>
      <w:r>
        <w:rPr>
          <w:rFonts w:hint="default" w:ascii="Times New Roman" w:hAnsi="Times New Roman" w:cs="Times New Roman"/>
          <w:sz w:val="24"/>
        </w:rPr>
        <w:t xml:space="preserve"> 为雅可比矩阵。</w:t>
      </w:r>
    </w:p>
    <w:p w14:paraId="4931B3DB">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由此得到修正方程：</w:t>
      </w:r>
    </w:p>
    <w:p w14:paraId="0E55232D">
      <w:pPr>
        <w:spacing w:line="400" w:lineRule="exact"/>
        <w:ind w:firstLine="480" w:firstLineChars="200"/>
        <w:rPr>
          <w:rFonts w:hint="default" w:ascii="Times New Roman" w:hAnsi="Times New Roman" w:cs="Times New Roman"/>
          <w:sz w:val="24"/>
        </w:rPr>
      </w:pPr>
      <m:oMathPara>
        <m:oMath>
          <m:eqArr>
            <m:eqArrPr>
              <m:maxDist m:val="1"/>
              <m:ctrlPr>
                <w:rPr>
                  <w:rFonts w:hint="default" w:ascii="Cambria Math" w:hAnsi="Cambria Math" w:cs="Times New Roman"/>
                  <w:i/>
                  <w:sz w:val="24"/>
                </w:rPr>
              </m:ctrlPr>
            </m:eqArrPr>
            <m:e>
              <m:sSup>
                <m:sSupPr>
                  <m:ctrlPr>
                    <w:rPr>
                      <w:rFonts w:hint="default" w:ascii="Cambria Math" w:hAnsi="Cambria Math" w:cs="Times New Roman"/>
                      <w:sz w:val="24"/>
                    </w:rPr>
                  </m:ctrlPr>
                </m:sSupPr>
                <m:e>
                  <m:r>
                    <m:rPr>
                      <m:nor/>
                      <m:sty m:val="p"/>
                    </m:rPr>
                    <w:rPr>
                      <w:rFonts w:hint="default" w:ascii="Cambria Math" w:hAnsi="Cambria Math" w:cs="Times New Roman"/>
                      <w:b w:val="0"/>
                      <w:i w:val="0"/>
                      <w:sz w:val="24"/>
                    </w:rPr>
                    <m:t>J</m:t>
                  </m:r>
                  <m:ctrlPr>
                    <w:rPr>
                      <w:rFonts w:hint="default" w:ascii="Cambria Math" w:hAnsi="Cambria Math" w:cs="Times New Roman"/>
                      <w:sz w:val="24"/>
                    </w:rPr>
                  </m:ctrlPr>
                </m:e>
                <m:sup>
                  <m:r>
                    <m:rPr>
                      <m:nor/>
                      <m:sty m:val="p"/>
                    </m:rPr>
                    <w:rPr>
                      <w:rFonts w:hint="default" w:ascii="Cambria Math" w:hAnsi="Cambria Math" w:cs="Times New Roman"/>
                      <w:b w:val="0"/>
                      <w:i w:val="0"/>
                      <w:sz w:val="24"/>
                    </w:rPr>
                    <m:t>(k)</m:t>
                  </m:r>
                  <m:ctrlPr>
                    <w:rPr>
                      <w:rFonts w:hint="default" w:ascii="Cambria Math" w:hAnsi="Cambria Math" w:cs="Times New Roman"/>
                      <w:sz w:val="24"/>
                    </w:rPr>
                  </m:ctrlPr>
                </m:sup>
              </m:sSup>
              <m:r>
                <m:rPr>
                  <m:nor/>
                  <m:sty m:val="p"/>
                </m:rPr>
                <w:rPr>
                  <w:rFonts w:hint="default" w:ascii="Cambria Math" w:hAnsi="Cambria Math" w:cs="Times New Roman"/>
                  <w:b w:val="0"/>
                  <w:i w:val="0"/>
                  <w:sz w:val="24"/>
                </w:rPr>
                <m:t>Δ</m:t>
              </m:r>
              <m:sSup>
                <m:sSupPr>
                  <m:ctrlPr>
                    <w:rPr>
                      <w:rFonts w:hint="default" w:ascii="Cambria Math" w:hAnsi="Cambria Math" w:cs="Times New Roman"/>
                      <w:sz w:val="24"/>
                    </w:rPr>
                  </m:ctrlPr>
                </m:sSupPr>
                <m:e>
                  <m:r>
                    <m:rPr>
                      <m:nor/>
                      <m:sty m:val="p"/>
                    </m:rPr>
                    <w:rPr>
                      <w:rFonts w:hint="default" w:ascii="Cambria Math" w:hAnsi="Cambria Math" w:cs="Times New Roman"/>
                      <w:b w:val="0"/>
                      <w:i w:val="0"/>
                      <w:sz w:val="24"/>
                    </w:rPr>
                    <m:t>x</m:t>
                  </m:r>
                  <m:ctrlPr>
                    <w:rPr>
                      <w:rFonts w:hint="default" w:ascii="Cambria Math" w:hAnsi="Cambria Math" w:cs="Times New Roman"/>
                      <w:sz w:val="24"/>
                    </w:rPr>
                  </m:ctrlPr>
                </m:e>
                <m:sup>
                  <m:r>
                    <m:rPr>
                      <m:nor/>
                      <m:sty m:val="p"/>
                    </m:rPr>
                    <w:rPr>
                      <w:rFonts w:hint="default" w:ascii="Cambria Math" w:hAnsi="Cambria Math" w:cs="Times New Roman"/>
                      <w:b w:val="0"/>
                      <w:i w:val="0"/>
                      <w:sz w:val="24"/>
                    </w:rPr>
                    <m:t>(k)</m:t>
                  </m:r>
                  <m:ctrlPr>
                    <w:rPr>
                      <w:rFonts w:hint="default" w:ascii="Cambria Math" w:hAnsi="Cambria Math" w:cs="Times New Roman"/>
                      <w:sz w:val="24"/>
                    </w:rPr>
                  </m:ctrlPr>
                </m:sup>
              </m:sSup>
              <m:r>
                <m:rPr>
                  <m:nor/>
                  <m:sty m:val="p"/>
                </m:rPr>
                <w:rPr>
                  <w:rFonts w:hint="default" w:ascii="Cambria Math" w:hAnsi="Cambria Math" w:cs="Times New Roman"/>
                  <w:b w:val="0"/>
                  <w:i w:val="0"/>
                  <w:sz w:val="24"/>
                </w:rPr>
                <m:t>=-F</m:t>
              </m:r>
              <m:d>
                <m:dPr>
                  <m:ctrlPr>
                    <w:rPr>
                      <w:rFonts w:hint="default" w:ascii="Cambria Math" w:hAnsi="Cambria Math" w:cs="Times New Roman"/>
                      <w:sz w:val="24"/>
                    </w:rPr>
                  </m:ctrlPr>
                </m:dPr>
                <m:e>
                  <m:sSup>
                    <m:sSupPr>
                      <m:ctrlPr>
                        <w:rPr>
                          <w:rFonts w:hint="default" w:ascii="Cambria Math" w:hAnsi="Cambria Math" w:cs="Times New Roman"/>
                          <w:sz w:val="24"/>
                        </w:rPr>
                      </m:ctrlPr>
                    </m:sSupPr>
                    <m:e>
                      <m:r>
                        <m:rPr>
                          <m:nor/>
                          <m:sty m:val="p"/>
                        </m:rPr>
                        <w:rPr>
                          <w:rFonts w:hint="default" w:ascii="Cambria Math" w:hAnsi="Cambria Math" w:cs="Times New Roman"/>
                          <w:b w:val="0"/>
                          <w:i w:val="0"/>
                          <w:sz w:val="24"/>
                        </w:rPr>
                        <m:t>x</m:t>
                      </m:r>
                      <m:ctrlPr>
                        <w:rPr>
                          <w:rFonts w:hint="default" w:ascii="Cambria Math" w:hAnsi="Cambria Math" w:cs="Times New Roman"/>
                          <w:sz w:val="24"/>
                        </w:rPr>
                      </m:ctrlPr>
                    </m:e>
                    <m:sup>
                      <m:r>
                        <m:rPr>
                          <m:nor/>
                          <m:sty m:val="p"/>
                        </m:rPr>
                        <w:rPr>
                          <w:rFonts w:hint="default" w:ascii="Cambria Math" w:hAnsi="Cambria Math" w:cs="Times New Roman"/>
                          <w:b w:val="0"/>
                          <w:i w:val="0"/>
                          <w:sz w:val="24"/>
                        </w:rPr>
                        <m:t>(k)</m:t>
                      </m:r>
                      <m:ctrlPr>
                        <w:rPr>
                          <w:rFonts w:hint="default" w:ascii="Cambria Math" w:hAnsi="Cambria Math" w:cs="Times New Roman"/>
                          <w:sz w:val="24"/>
                        </w:rPr>
                      </m:ctrlPr>
                    </m:sup>
                  </m:sSup>
                  <m:ctrlPr>
                    <w:rPr>
                      <w:rFonts w:hint="default" w:ascii="Cambria Math" w:hAnsi="Cambria Math" w:cs="Times New Roman"/>
                      <w:sz w:val="24"/>
                    </w:rPr>
                  </m:ctrlPr>
                </m:e>
              </m:d>
              <m:ctrlPr>
                <w:rPr>
                  <w:rFonts w:hint="default" w:ascii="Cambria Math" w:hAnsi="Cambria Math" w:cs="Times New Roman"/>
                  <w:i/>
                  <w:sz w:val="24"/>
                </w:rPr>
              </m:ctrlPr>
            </m:e>
          </m:eqArr>
        </m:oMath>
      </m:oMathPara>
    </w:p>
    <w:p w14:paraId="7B3002F8">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迭代格式为：</w:t>
      </w:r>
    </w:p>
    <w:p w14:paraId="3A59DC4E">
      <w:pPr>
        <w:spacing w:line="400" w:lineRule="exact"/>
        <w:ind w:firstLine="480" w:firstLineChars="200"/>
        <w:rPr>
          <w:rFonts w:hint="default" w:ascii="Times New Roman" w:hAnsi="Times New Roman" w:cs="Times New Roman"/>
          <w:sz w:val="24"/>
        </w:rPr>
      </w:pPr>
      <m:oMathPara>
        <m:oMath>
          <m:eqArr>
            <m:eqArrPr>
              <m:maxDist m:val="1"/>
              <m:ctrlPr>
                <w:rPr>
                  <w:rFonts w:hint="default" w:ascii="Cambria Math" w:hAnsi="Cambria Math" w:cs="Times New Roman"/>
                  <w:i/>
                  <w:sz w:val="24"/>
                </w:rPr>
              </m:ctrlPr>
            </m:eqArrPr>
            <m:e>
              <m:sSup>
                <m:sSupPr>
                  <m:ctrlPr>
                    <w:rPr>
                      <w:rFonts w:hint="default" w:ascii="Cambria Math" w:hAnsi="Cambria Math" w:cs="Times New Roman"/>
                      <w:sz w:val="24"/>
                    </w:rPr>
                  </m:ctrlPr>
                </m:sSupPr>
                <m:e>
                  <m:r>
                    <m:rPr>
                      <m:nor/>
                      <m:sty m:val="p"/>
                    </m:rPr>
                    <w:rPr>
                      <w:rFonts w:hint="default" w:ascii="Cambria Math" w:hAnsi="Cambria Math" w:cs="Times New Roman"/>
                      <w:b w:val="0"/>
                      <w:i w:val="0"/>
                      <w:sz w:val="24"/>
                    </w:rPr>
                    <m:t>x</m:t>
                  </m:r>
                  <m:ctrlPr>
                    <w:rPr>
                      <w:rFonts w:hint="default" w:ascii="Cambria Math" w:hAnsi="Cambria Math" w:cs="Times New Roman"/>
                      <w:sz w:val="24"/>
                    </w:rPr>
                  </m:ctrlPr>
                </m:e>
                <m:sup>
                  <m:r>
                    <m:rPr>
                      <m:nor/>
                      <m:sty m:val="p"/>
                    </m:rPr>
                    <w:rPr>
                      <w:rFonts w:hint="default" w:ascii="Cambria Math" w:hAnsi="Cambria Math" w:cs="Times New Roman"/>
                      <w:b w:val="0"/>
                      <w:i w:val="0"/>
                      <w:sz w:val="24"/>
                    </w:rPr>
                    <m:t>(k+1)</m:t>
                  </m:r>
                  <m:ctrlPr>
                    <w:rPr>
                      <w:rFonts w:hint="default" w:ascii="Cambria Math" w:hAnsi="Cambria Math" w:cs="Times New Roman"/>
                      <w:sz w:val="24"/>
                    </w:rPr>
                  </m:ctrlPr>
                </m:sup>
              </m:sSup>
              <m:r>
                <m:rPr>
                  <m:nor/>
                  <m:sty m:val="p"/>
                </m:rPr>
                <w:rPr>
                  <w:rFonts w:hint="default" w:ascii="Cambria Math" w:hAnsi="Cambria Math" w:cs="Times New Roman"/>
                  <w:b w:val="0"/>
                  <w:i w:val="0"/>
                  <w:sz w:val="24"/>
                </w:rPr>
                <m:t>=</m:t>
              </m:r>
              <m:sSup>
                <m:sSupPr>
                  <m:ctrlPr>
                    <w:rPr>
                      <w:rFonts w:hint="default" w:ascii="Cambria Math" w:hAnsi="Cambria Math" w:cs="Times New Roman"/>
                      <w:sz w:val="24"/>
                    </w:rPr>
                  </m:ctrlPr>
                </m:sSupPr>
                <m:e>
                  <m:r>
                    <m:rPr>
                      <m:nor/>
                      <m:sty m:val="p"/>
                    </m:rPr>
                    <w:rPr>
                      <w:rFonts w:hint="default" w:ascii="Cambria Math" w:hAnsi="Cambria Math" w:cs="Times New Roman"/>
                      <w:b w:val="0"/>
                      <w:i w:val="0"/>
                      <w:sz w:val="24"/>
                    </w:rPr>
                    <m:t>x</m:t>
                  </m:r>
                  <m:ctrlPr>
                    <w:rPr>
                      <w:rFonts w:hint="default" w:ascii="Cambria Math" w:hAnsi="Cambria Math" w:cs="Times New Roman"/>
                      <w:sz w:val="24"/>
                    </w:rPr>
                  </m:ctrlPr>
                </m:e>
                <m:sup>
                  <m:r>
                    <m:rPr>
                      <m:nor/>
                      <m:sty m:val="p"/>
                    </m:rPr>
                    <w:rPr>
                      <w:rFonts w:hint="default" w:ascii="Cambria Math" w:hAnsi="Cambria Math" w:cs="Times New Roman"/>
                      <w:b w:val="0"/>
                      <w:i w:val="0"/>
                      <w:sz w:val="24"/>
                    </w:rPr>
                    <m:t>(k)</m:t>
                  </m:r>
                  <m:ctrlPr>
                    <w:rPr>
                      <w:rFonts w:hint="default" w:ascii="Cambria Math" w:hAnsi="Cambria Math" w:cs="Times New Roman"/>
                      <w:sz w:val="24"/>
                    </w:rPr>
                  </m:ctrlPr>
                </m:sup>
              </m:sSup>
              <m:r>
                <m:rPr>
                  <m:nor/>
                  <m:sty m:val="p"/>
                </m:rPr>
                <w:rPr>
                  <w:rFonts w:hint="default" w:ascii="Cambria Math" w:hAnsi="Cambria Math" w:cs="Times New Roman"/>
                  <w:b w:val="0"/>
                  <w:i w:val="0"/>
                  <w:sz w:val="24"/>
                </w:rPr>
                <m:t>+Δ</m:t>
              </m:r>
              <m:sSup>
                <m:sSupPr>
                  <m:ctrlPr>
                    <w:rPr>
                      <w:rFonts w:hint="default" w:ascii="Cambria Math" w:hAnsi="Cambria Math" w:cs="Times New Roman"/>
                      <w:sz w:val="24"/>
                    </w:rPr>
                  </m:ctrlPr>
                </m:sSupPr>
                <m:e>
                  <m:r>
                    <m:rPr>
                      <m:nor/>
                      <m:sty m:val="p"/>
                    </m:rPr>
                    <w:rPr>
                      <w:rFonts w:hint="default" w:ascii="Cambria Math" w:hAnsi="Cambria Math" w:cs="Times New Roman"/>
                      <w:b w:val="0"/>
                      <w:i w:val="0"/>
                      <w:sz w:val="24"/>
                    </w:rPr>
                    <m:t>x</m:t>
                  </m:r>
                  <m:ctrlPr>
                    <w:rPr>
                      <w:rFonts w:hint="default" w:ascii="Cambria Math" w:hAnsi="Cambria Math" w:cs="Times New Roman"/>
                      <w:sz w:val="24"/>
                    </w:rPr>
                  </m:ctrlPr>
                </m:e>
                <m:sup>
                  <m:r>
                    <m:rPr>
                      <m:nor/>
                      <m:sty m:val="p"/>
                    </m:rPr>
                    <w:rPr>
                      <w:rFonts w:hint="default" w:ascii="Cambria Math" w:hAnsi="Cambria Math" w:cs="Times New Roman"/>
                      <w:b w:val="0"/>
                      <w:i w:val="0"/>
                      <w:sz w:val="24"/>
                    </w:rPr>
                    <m:t>(k)</m:t>
                  </m:r>
                  <m:ctrlPr>
                    <w:rPr>
                      <w:rFonts w:hint="default" w:ascii="Cambria Math" w:hAnsi="Cambria Math" w:cs="Times New Roman"/>
                      <w:sz w:val="24"/>
                    </w:rPr>
                  </m:ctrlPr>
                </m:sup>
              </m:sSup>
              <m:ctrlPr>
                <w:rPr>
                  <w:rFonts w:hint="default" w:ascii="Cambria Math" w:hAnsi="Cambria Math" w:cs="Times New Roman"/>
                  <w:i/>
                  <w:sz w:val="24"/>
                </w:rPr>
              </m:ctrlPr>
            </m:e>
          </m:eqArr>
        </m:oMath>
      </m:oMathPara>
    </w:p>
    <w:p w14:paraId="16712CAB">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电力系统潮流计算中，系统的功率平衡方程可以表示为节点注入功率与节点电压之间的非线性关系。对于一个包含n个节点的系统，共有2n个功率方程（n个有功功率方程和n个无功功率方程），需要求解2n个变量（n个电压相角和n个电压幅值）。牛顿-拉夫逊法通过构建雅可比矩阵来表征功率对电压变量的灵敏度，从而高效地求解这一大规模非线性方程组。</w:t>
      </w:r>
    </w:p>
    <w:p w14:paraId="0ECB5119">
      <w:pPr>
        <w:pStyle w:val="3"/>
        <w:rPr>
          <w:rFonts w:hint="default" w:ascii="Times New Roman" w:hAnsi="Times New Roman" w:cs="Times New Roman"/>
        </w:rPr>
      </w:pPr>
      <w:bookmarkStart w:id="18" w:name="_Toc212625246"/>
      <w:r>
        <w:rPr>
          <w:rFonts w:hint="default" w:ascii="Times New Roman" w:hAnsi="Times New Roman" w:cs="Times New Roman"/>
        </w:rPr>
        <w:t>3.2 牛顿拉夫逊法潮流计算方法</w:t>
      </w:r>
      <w:bookmarkEnd w:id="18"/>
    </w:p>
    <w:p w14:paraId="28F2EFAB">
      <w:pPr>
        <w:spacing w:line="360" w:lineRule="auto"/>
        <w:ind w:left="420" w:hanging="482" w:hangingChars="200"/>
        <w:rPr>
          <w:rFonts w:hint="default" w:ascii="Times New Roman" w:hAnsi="Times New Roman" w:cs="Times New Roman"/>
          <w:sz w:val="24"/>
        </w:rPr>
      </w:pPr>
      <w:bookmarkStart w:id="19" w:name="_Toc212625247"/>
      <w:r>
        <w:rPr>
          <w:rStyle w:val="23"/>
          <w:rFonts w:hint="default" w:ascii="Times New Roman" w:hAnsi="Times New Roman" w:cs="Times New Roman"/>
        </w:rPr>
        <w:t>3.2.1节点功率方程建立</w:t>
      </w:r>
      <w:bookmarkEnd w:id="19"/>
      <w:r>
        <w:rPr>
          <w:rFonts w:hint="default" w:ascii="Times New Roman" w:hAnsi="Times New Roman" w:cs="Times New Roman"/>
          <w:b/>
          <w:bCs/>
          <w:sz w:val="24"/>
        </w:rPr>
        <w:br w:type="textWrapping"/>
      </w:r>
      <w:r>
        <w:rPr>
          <w:rFonts w:hint="default" w:ascii="Times New Roman" w:hAnsi="Times New Roman" w:cs="Times New Roman"/>
          <w:sz w:val="24"/>
        </w:rPr>
        <w:t>考虑一个 n 节点的电力系统，各节点电压采用极坐标形式表示：</w:t>
      </w:r>
    </w:p>
    <w:p w14:paraId="6EF90011">
      <w:pPr>
        <w:spacing w:line="360" w:lineRule="auto"/>
        <w:ind w:firstLine="420" w:firstLineChars="200"/>
        <w:rPr>
          <w:rFonts w:hint="default" w:ascii="Times New Roman" w:hAnsi="Times New Roman" w:cs="Times New Roman"/>
        </w:rPr>
      </w:pPr>
      <m:oMathPara>
        <m:oMath>
          <m:eqArr>
            <m:eqArrPr>
              <m:maxDist m:val="1"/>
              <m:ctrlPr>
                <w:rPr>
                  <w:rFonts w:hint="default" w:ascii="Cambria Math" w:hAnsi="Cambria Math" w:cs="Times New Roman"/>
                  <w:i/>
                </w:rPr>
              </m:ctrlPr>
            </m:eqArrPr>
            <m:e>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rPr>
                        <w:rPr>
                          <w:rFonts w:hint="default" w:ascii="Cambria Math" w:hAnsi="Cambria Math" w:cs="Times New Roman"/>
                          <w:i/>
                        </w:rPr>
                        <m:t>V</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sSup>
                <m:sSupPr>
                  <m:ctrlPr>
                    <w:rPr>
                      <w:rFonts w:hint="default" w:ascii="Cambria Math" w:hAnsi="Cambria Math" w:cs="Times New Roman"/>
                    </w:rPr>
                  </m:ctrlPr>
                </m:sSupPr>
                <m:e>
                  <m:r>
                    <m:rPr>
                      <m:nor/>
                    </m:rPr>
                    <w:rPr>
                      <w:rFonts w:hint="default" w:ascii="Cambria Math" w:hAnsi="Cambria Math" w:cs="Times New Roman"/>
                      <w:i/>
                    </w:rPr>
                    <m:t>e</m:t>
                  </m:r>
                  <m:ctrlPr>
                    <w:rPr>
                      <w:rFonts w:hint="default" w:ascii="Cambria Math" w:hAnsi="Cambria Math" w:cs="Times New Roman"/>
                    </w:rPr>
                  </m:ctrlPr>
                </m:e>
                <m:sup>
                  <m:r>
                    <m:rPr>
                      <m:nor/>
                    </m:rPr>
                    <w:rPr>
                      <w:rFonts w:hint="default" w:ascii="Cambria Math" w:hAnsi="Cambria Math" w:cs="Times New Roman"/>
                      <w:i/>
                    </w:rPr>
                    <m:t>j</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sup>
              </m:sSup>
              <m:ctrlPr>
                <w:rPr>
                  <w:rFonts w:hint="default" w:ascii="Cambria Math" w:hAnsi="Cambria Math" w:cs="Times New Roman"/>
                  <w:i/>
                </w:rPr>
              </m:ctrlPr>
            </m:e>
          </m:eqArr>
        </m:oMath>
      </m:oMathPara>
    </w:p>
    <w:p w14:paraId="7F6695A4">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节点导纳矩阵元素为：</w:t>
      </w:r>
    </w:p>
    <w:p w14:paraId="54A931FD">
      <w:pPr>
        <w:spacing w:line="360" w:lineRule="auto"/>
        <w:ind w:firstLine="420" w:firstLineChars="200"/>
        <w:rPr>
          <w:rFonts w:hint="default" w:ascii="Times New Roman" w:hAnsi="Times New Roman" w:cs="Times New Roman"/>
        </w:rPr>
      </w:pPr>
      <m:oMathPara>
        <m:oMath>
          <m:eqArr>
            <m:eqArrPr>
              <m:maxDist m:val="1"/>
              <m:ctrlPr>
                <w:rPr>
                  <w:rFonts w:hint="default" w:ascii="Cambria Math" w:hAnsi="Cambria Math" w:cs="Times New Roman"/>
                  <w:i/>
                </w:rPr>
              </m:ctrlPr>
            </m:eqArrPr>
            <m:e>
              <m:sSub>
                <m:sSubPr>
                  <m:ctrlPr>
                    <w:rPr>
                      <w:rFonts w:hint="default" w:ascii="Cambria Math" w:hAnsi="Cambria Math" w:cs="Times New Roman"/>
                    </w:rPr>
                  </m:ctrlPr>
                </m:sSubPr>
                <m:e>
                  <m:r>
                    <m:rPr>
                      <m:nor/>
                    </m:rPr>
                    <w:rPr>
                      <w:rFonts w:hint="default" w:ascii="Cambria Math" w:hAnsi="Cambria Math" w:cs="Times New Roman"/>
                      <w:i/>
                    </w:rPr>
                    <m:t>Y</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r>
                <m:rPr>
                  <m:nor/>
                </m:rPr>
                <w:rPr>
                  <w:rFonts w:hint="default" w:ascii="Cambria Math" w:hAnsi="Cambria Math" w:cs="Times New Roman"/>
                  <w:i/>
                </w:rPr>
                <m:t>j</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i/>
                </w:rPr>
              </m:ctrlPr>
            </m:e>
          </m:eqArr>
        </m:oMath>
      </m:oMathPara>
    </w:p>
    <w:p w14:paraId="79043BDA">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节点注入复功率为：</w:t>
      </w:r>
    </w:p>
    <w:p w14:paraId="258D342C">
      <w:pPr>
        <w:spacing w:line="360" w:lineRule="auto"/>
        <w:ind w:firstLine="420" w:firstLineChars="200"/>
        <w:rPr>
          <w:rFonts w:hint="default" w:ascii="Times New Roman" w:hAnsi="Times New Roman" w:cs="Times New Roman"/>
        </w:rPr>
      </w:pPr>
      <m:oMathPara>
        <m:oMath>
          <m:eqArr>
            <m:eqArrPr>
              <m:maxDist m:val="1"/>
              <m:ctrlPr>
                <w:rPr>
                  <w:rFonts w:hint="default" w:ascii="Cambria Math" w:hAnsi="Cambria Math" w:cs="Times New Roman"/>
                  <w:i/>
                </w:rPr>
              </m:ctrlPr>
            </m:eqArrPr>
            <m:e>
              <m:sSub>
                <m:sSubPr>
                  <m:ctrlPr>
                    <w:rPr>
                      <w:rFonts w:hint="default" w:ascii="Cambria Math" w:hAnsi="Cambria Math" w:cs="Times New Roman"/>
                    </w:rPr>
                  </m:ctrlPr>
                </m:sSubPr>
                <m:e>
                  <m:r>
                    <m:rPr>
                      <m:nor/>
                    </m:rPr>
                    <w:rPr>
                      <w:rFonts w:hint="default" w:ascii="Cambria Math" w:hAnsi="Cambria Math" w:cs="Times New Roman"/>
                      <w:i/>
                    </w:rPr>
                    <m:t>S</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r>
                <m:rPr>
                  <m:nor/>
                </m:rPr>
                <w:rPr>
                  <w:rFonts w:hint="default" w:ascii="Cambria Math" w:hAnsi="Cambria Math" w:cs="Times New Roman"/>
                  <w:i/>
                </w:rPr>
                <m:t>j</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rPr>
                        <w:rPr>
                          <w:rFonts w:hint="default" w:ascii="Cambria Math" w:hAnsi="Cambria Math" w:cs="Times New Roman"/>
                          <w:i/>
                        </w:rPr>
                        <m:t>V</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sSup>
                <m:sSupPr>
                  <m:ctrlPr>
                    <w:rPr>
                      <w:rFonts w:hint="default" w:ascii="Cambria Math" w:hAnsi="Cambria Math" w:cs="Times New Roman"/>
                    </w:rPr>
                  </m:ctrlPr>
                </m:sSupPr>
                <m:e>
                  <m:d>
                    <m:dPr>
                      <m:ctrlPr>
                        <w:rPr>
                          <w:rFonts w:hint="default" w:ascii="Cambria Math" w:hAnsi="Cambria Math" w:cs="Times New Roman"/>
                        </w:rPr>
                      </m:ctrlPr>
                    </m:dPr>
                    <m:e>
                      <m:nary>
                        <m:naryPr>
                          <m:chr m:val="∑"/>
                          <m:grow m:val="1"/>
                          <m:limLoc m:val="undOvr"/>
                          <m:ctrlPr>
                            <w:rPr>
                              <w:rFonts w:hint="default" w:ascii="Cambria Math" w:hAnsi="Cambria Math" w:cs="Times New Roman"/>
                            </w:rPr>
                          </m:ctrlPr>
                        </m:naryPr>
                        <m:sub>
                          <m:r>
                            <m:rPr>
                              <m:nor/>
                            </m:rPr>
                            <w:rPr>
                              <w:rFonts w:hint="default" w:ascii="Cambria Math" w:hAnsi="Cambria Math" w:cs="Times New Roman"/>
                              <w:i/>
                            </w:rPr>
                            <m:t>j</m:t>
                          </m:r>
                          <m:r>
                            <m:rPr>
                              <m:nor/>
                              <m:sty m:val="p"/>
                            </m:rPr>
                            <w:rPr>
                              <w:rFonts w:hint="default" w:ascii="Cambria Math" w:hAnsi="Cambria Math" w:cs="Times New Roman"/>
                              <w:b w:val="0"/>
                              <w:i w:val="0"/>
                            </w:rPr>
                            <m:t>=1</m:t>
                          </m:r>
                          <m:ctrlPr>
                            <w:rPr>
                              <w:rFonts w:hint="default" w:ascii="Cambria Math" w:hAnsi="Cambria Math" w:cs="Times New Roman"/>
                            </w:rPr>
                          </m:ctrlPr>
                        </m:sub>
                        <m:sup>
                          <m:r>
                            <m:rPr>
                              <m:nor/>
                            </m:rPr>
                            <w:rPr>
                              <w:rFonts w:hint="default" w:ascii="Cambria Math" w:hAnsi="Cambria Math" w:cs="Times New Roman"/>
                              <w:i/>
                            </w:rPr>
                            <m:t>n</m:t>
                          </m:r>
                          <m:ctrlPr>
                            <w:rPr>
                              <w:rFonts w:hint="default" w:ascii="Cambria Math" w:hAnsi="Cambria Math" w:cs="Times New Roman"/>
                            </w:rPr>
                          </m:ctrlPr>
                        </m:sup>
                        <m:e>
                          <m:r>
                            <m:rPr>
                              <m:nor/>
                              <m:sty m:val="p"/>
                            </m:rPr>
                            <w:rPr>
                              <w:rFonts w:hint="default" w:ascii="Cambria Math" w:hAnsi="Cambria Math" w:cs="Times New Roman"/>
                              <w:b w:val="0"/>
                              <w:i w:val="0"/>
                            </w:rPr>
                            <m:t> </m:t>
                          </m:r>
                          <m:ctrlPr>
                            <w:rPr>
                              <w:rFonts w:hint="default" w:ascii="Cambria Math" w:hAnsi="Cambria Math" w:cs="Times New Roman"/>
                            </w:rPr>
                          </m:ctrlPr>
                        </m:e>
                      </m:nary>
                      <m:r>
                        <m:rPr>
                          <m:nor/>
                          <m:sty m:val="p"/>
                        </m:rPr>
                        <w:rPr>
                          <w:rFonts w:hint="default" w:ascii="Cambria Math" w:hAnsi="Cambria Math" w:cs="Times New Roman"/>
                          <w:b w:val="0"/>
                          <w:i w:val="0"/>
                        </w:rPr>
                        <m:t> </m:t>
                      </m:r>
                      <m:sSub>
                        <m:sSubPr>
                          <m:ctrlPr>
                            <w:rPr>
                              <w:rFonts w:hint="default" w:ascii="Cambria Math" w:hAnsi="Cambria Math" w:cs="Times New Roman"/>
                            </w:rPr>
                          </m:ctrlPr>
                        </m:sSubPr>
                        <m:e>
                          <m:r>
                            <m:rPr>
                              <m:nor/>
                            </m:rPr>
                            <w:rPr>
                              <w:rFonts w:hint="default" w:ascii="Cambria Math" w:hAnsi="Cambria Math" w:cs="Times New Roman"/>
                              <w:i/>
                            </w:rPr>
                            <m:t>Y</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sSub>
                        <m:sSubPr>
                          <m:ctrlPr>
                            <w:rPr>
                              <w:rFonts w:hint="default" w:ascii="Cambria Math" w:hAnsi="Cambria Math" w:cs="Times New Roman"/>
                            </w:rPr>
                          </m:ctrlPr>
                        </m:sSubPr>
                        <m:e>
                          <m:acc>
                            <m:accPr>
                              <m:chr m:val="˙"/>
                              <m:ctrlPr>
                                <w:rPr>
                                  <w:rFonts w:hint="default" w:ascii="Cambria Math" w:hAnsi="Cambria Math" w:cs="Times New Roman"/>
                                </w:rPr>
                              </m:ctrlPr>
                            </m:accPr>
                            <m:e>
                              <m:r>
                                <m:rPr>
                                  <m:nor/>
                                </m:rPr>
                                <w:rPr>
                                  <w:rFonts w:hint="default" w:ascii="Cambria Math" w:hAnsi="Cambria Math" w:cs="Times New Roman"/>
                                  <w:i/>
                                </w:rPr>
                                <m:t>V</m:t>
                              </m:r>
                              <m:ctrlPr>
                                <w:rPr>
                                  <w:rFonts w:hint="default" w:ascii="Cambria Math" w:hAnsi="Cambria Math" w:cs="Times New Roman"/>
                                </w:rPr>
                              </m:ctrlPr>
                            </m:e>
                          </m:acc>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e>
                <m:sup>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i/>
                </w:rPr>
              </m:ctrlPr>
            </m:e>
          </m:eqArr>
        </m:oMath>
      </m:oMathPara>
    </w:p>
    <w:p w14:paraId="672DD87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展开后得到节点功率方程：</w:t>
      </w:r>
    </w:p>
    <w:p w14:paraId="6D908D3B">
      <w:pPr>
        <w:spacing w:line="360" w:lineRule="auto"/>
        <w:ind w:firstLine="420" w:firstLineChars="200"/>
        <w:rPr>
          <w:rFonts w:hint="default" w:ascii="Times New Roman" w:hAnsi="Times New Roman" w:cs="Times New Roman"/>
        </w:rPr>
      </w:pPr>
      <m:oMathPara>
        <m:oMath>
          <m:m>
            <m:mPr>
              <m:mcs>
                <m:mc>
                  <m:mcPr>
                    <m:count m:val="1"/>
                    <m:mcJc m:val="right"/>
                  </m:mcPr>
                </m:mc>
                <m:mc>
                  <m:mcPr>
                    <m:count m:val="1"/>
                    <m:mcJc m:val="left"/>
                  </m:mcPr>
                </m:mc>
              </m:mcs>
              <m:cGpRule m:val="4"/>
              <m:plcHide m:val="1"/>
              <m:ctrlPr>
                <w:rPr>
                  <w:rFonts w:hint="default" w:ascii="Cambria Math" w:hAnsi="Cambria Math" w:cs="Times New Roman"/>
                  <w:i/>
                </w:rPr>
              </m:ctrlPr>
            </m:mPr>
            <m:mr>
              <m:e>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i/>
                  </w:rPr>
                </m:ctrlPr>
              </m:e>
              <m:e>
                <m:r>
                  <m:rPr>
                    <m:nor/>
                    <m:sty m:val="p"/>
                  </m:rPr>
                  <w:rPr>
                    <w:rFonts w:hint="default" w:ascii="Cambria Math" w:hAnsi="Cambria Math" w:cs="Times New Roman"/>
                    <w:b w:val="0"/>
                    <w:i w:val="0"/>
                  </w:rPr>
                  <m:t xml:space="preserve"> =</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nary>
                  <m:naryPr>
                    <m:chr m:val="∑"/>
                    <m:grow m:val="1"/>
                    <m:limLoc m:val="undOvr"/>
                    <m:ctrlPr>
                      <w:rPr>
                        <w:rFonts w:hint="default" w:ascii="Cambria Math" w:hAnsi="Cambria Math" w:cs="Times New Roman"/>
                      </w:rPr>
                    </m:ctrlPr>
                  </m:naryPr>
                  <m:sub>
                    <m:r>
                      <m:rPr>
                        <m:nor/>
                      </m:rPr>
                      <w:rPr>
                        <w:rFonts w:hint="default" w:ascii="Cambria Math" w:hAnsi="Cambria Math" w:cs="Times New Roman"/>
                        <w:i/>
                      </w:rPr>
                      <m:t>j</m:t>
                    </m:r>
                    <m:r>
                      <m:rPr>
                        <m:nor/>
                        <m:sty m:val="p"/>
                      </m:rPr>
                      <w:rPr>
                        <w:rFonts w:hint="default" w:ascii="Cambria Math" w:hAnsi="Cambria Math" w:cs="Times New Roman"/>
                        <w:b w:val="0"/>
                        <w:i w:val="0"/>
                      </w:rPr>
                      <m:t>=1</m:t>
                    </m:r>
                    <m:ctrlPr>
                      <w:rPr>
                        <w:rFonts w:hint="default" w:ascii="Cambria Math" w:hAnsi="Cambria Math" w:cs="Times New Roman"/>
                      </w:rPr>
                    </m:ctrlPr>
                  </m:sub>
                  <m:sup>
                    <m:r>
                      <m:rPr>
                        <m:nor/>
                      </m:rPr>
                      <w:rPr>
                        <w:rFonts w:hint="default" w:ascii="Cambria Math" w:hAnsi="Cambria Math" w:cs="Times New Roman"/>
                        <w:i/>
                      </w:rPr>
                      <m:t>n</m:t>
                    </m:r>
                    <m:ctrlPr>
                      <w:rPr>
                        <w:rFonts w:hint="default" w:ascii="Cambria Math" w:hAnsi="Cambria Math" w:cs="Times New Roman"/>
                      </w:rPr>
                    </m:ctrlPr>
                  </m:sup>
                  <m:e>
                    <m:r>
                      <m:rPr>
                        <m:nor/>
                        <m:sty m:val="p"/>
                      </m:rPr>
                      <w:rPr>
                        <w:rFonts w:hint="default" w:ascii="Cambria Math" w:hAnsi="Cambria Math" w:cs="Times New Roman"/>
                        <w:b w:val="0"/>
                        <w:i w:val="0"/>
                      </w:rPr>
                      <m:t> </m:t>
                    </m:r>
                    <m:ctrlPr>
                      <w:rPr>
                        <w:rFonts w:hint="default" w:ascii="Cambria Math" w:hAnsi="Cambria Math" w:cs="Times New Roman"/>
                      </w:rPr>
                    </m:ctrlPr>
                  </m:e>
                </m:nary>
                <m:r>
                  <m:rPr>
                    <m:nor/>
                    <m:sty m:val="p"/>
                  </m:rPr>
                  <w:rPr>
                    <w:rFonts w:hint="default" w:ascii="Cambria Math" w:hAnsi="Cambria Math" w:cs="Times New Roman"/>
                    <w:b w:val="0"/>
                    <w:i w:val="0"/>
                  </w:rPr>
                  <m:t> </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i/>
                  </w:rPr>
                </m:ctrlPr>
              </m:e>
            </m:mr>
            <m:mr>
              <m:e>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i/>
                  </w:rPr>
                </m:ctrlPr>
              </m:e>
              <m:e>
                <m:r>
                  <m:rPr>
                    <m:nor/>
                    <m:sty m:val="p"/>
                  </m:rPr>
                  <w:rPr>
                    <w:rFonts w:hint="default" w:ascii="Cambria Math" w:hAnsi="Cambria Math" w:cs="Times New Roman"/>
                    <w:b w:val="0"/>
                    <w:i w:val="0"/>
                  </w:rPr>
                  <m:t xml:space="preserve"> =</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nary>
                  <m:naryPr>
                    <m:chr m:val="∑"/>
                    <m:grow m:val="1"/>
                    <m:limLoc m:val="undOvr"/>
                    <m:ctrlPr>
                      <w:rPr>
                        <w:rFonts w:hint="default" w:ascii="Cambria Math" w:hAnsi="Cambria Math" w:cs="Times New Roman"/>
                      </w:rPr>
                    </m:ctrlPr>
                  </m:naryPr>
                  <m:sub>
                    <m:r>
                      <m:rPr>
                        <m:nor/>
                      </m:rPr>
                      <w:rPr>
                        <w:rFonts w:hint="default" w:ascii="Cambria Math" w:hAnsi="Cambria Math" w:cs="Times New Roman"/>
                        <w:i/>
                      </w:rPr>
                      <m:t>j</m:t>
                    </m:r>
                    <m:r>
                      <m:rPr>
                        <m:nor/>
                        <m:sty m:val="p"/>
                      </m:rPr>
                      <w:rPr>
                        <w:rFonts w:hint="default" w:ascii="Cambria Math" w:hAnsi="Cambria Math" w:cs="Times New Roman"/>
                        <w:b w:val="0"/>
                        <w:i w:val="0"/>
                      </w:rPr>
                      <m:t>=1</m:t>
                    </m:r>
                    <m:ctrlPr>
                      <w:rPr>
                        <w:rFonts w:hint="default" w:ascii="Cambria Math" w:hAnsi="Cambria Math" w:cs="Times New Roman"/>
                      </w:rPr>
                    </m:ctrlPr>
                  </m:sub>
                  <m:sup>
                    <m:r>
                      <m:rPr>
                        <m:nor/>
                      </m:rPr>
                      <w:rPr>
                        <w:rFonts w:hint="default" w:ascii="Cambria Math" w:hAnsi="Cambria Math" w:cs="Times New Roman"/>
                        <w:i/>
                      </w:rPr>
                      <m:t>n</m:t>
                    </m:r>
                    <m:ctrlPr>
                      <w:rPr>
                        <w:rFonts w:hint="default" w:ascii="Cambria Math" w:hAnsi="Cambria Math" w:cs="Times New Roman"/>
                      </w:rPr>
                    </m:ctrlPr>
                  </m:sup>
                  <m:e>
                    <m:r>
                      <m:rPr>
                        <m:nor/>
                        <m:sty m:val="p"/>
                      </m:rPr>
                      <w:rPr>
                        <w:rFonts w:hint="default" w:ascii="Cambria Math" w:hAnsi="Cambria Math" w:cs="Times New Roman"/>
                        <w:b w:val="0"/>
                        <w:i w:val="0"/>
                      </w:rPr>
                      <m:t> </m:t>
                    </m:r>
                    <m:ctrlPr>
                      <w:rPr>
                        <w:rFonts w:hint="default" w:ascii="Cambria Math" w:hAnsi="Cambria Math" w:cs="Times New Roman"/>
                      </w:rPr>
                    </m:ctrlPr>
                  </m:e>
                </m:nary>
                <m:r>
                  <m:rPr>
                    <m:nor/>
                    <m:sty m:val="p"/>
                  </m:rPr>
                  <w:rPr>
                    <w:rFonts w:hint="default" w:ascii="Cambria Math" w:hAnsi="Cambria Math" w:cs="Times New Roman"/>
                    <w:b w:val="0"/>
                    <w:i w:val="0"/>
                  </w:rPr>
                  <m:t> </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i/>
                  </w:rPr>
                </m:ctrlPr>
              </m:e>
            </m:mr>
          </m:m>
        </m:oMath>
      </m:oMathPara>
    </w:p>
    <w:p w14:paraId="7E53AF0A">
      <w:pPr>
        <w:spacing w:line="360" w:lineRule="auto"/>
        <w:rPr>
          <w:rFonts w:hint="default" w:ascii="Times New Roman" w:hAnsi="Times New Roman" w:cs="Times New Roman"/>
          <w:sz w:val="24"/>
        </w:rPr>
      </w:pPr>
      <w:r>
        <w:rPr>
          <w:rFonts w:hint="default" w:ascii="Times New Roman" w:hAnsi="Times New Roman" w:cs="Times New Roman"/>
          <w:sz w:val="24"/>
        </w:rPr>
        <w:t xml:space="preserve">其中 </w:t>
      </w:r>
      <m:oMath>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oMath>
      <w:r>
        <w:rPr>
          <w:rFonts w:hint="default" w:ascii="Times New Roman" w:hAnsi="Times New Roman" w:cs="Times New Roman"/>
          <w:sz w:val="24"/>
        </w:rPr>
        <w:t xml:space="preserve"> 。</w:t>
      </w:r>
      <w:r>
        <w:rPr>
          <w:rFonts w:hint="default" w:ascii="Times New Roman" w:hAnsi="Times New Roman" w:cs="Times New Roman"/>
          <w:sz w:val="24"/>
        </w:rPr>
        <w:br w:type="textWrapping"/>
      </w:r>
      <w:r>
        <w:rPr>
          <w:rStyle w:val="23"/>
          <w:rFonts w:hint="default" w:ascii="Times New Roman" w:hAnsi="Times New Roman" w:cs="Times New Roman"/>
        </w:rPr>
        <w:t>3.2.2 功率残差方程定义</w:t>
      </w:r>
      <w:r>
        <w:rPr>
          <w:rFonts w:hint="default" w:ascii="Times New Roman" w:hAnsi="Times New Roman" w:cs="Times New Roman"/>
          <w:b/>
          <w:bCs/>
          <w:sz w:val="24"/>
        </w:rPr>
        <w:br w:type="textWrapping"/>
      </w:r>
      <w:r>
        <w:rPr>
          <w:rFonts w:hint="default" w:ascii="Times New Roman" w:hAnsi="Times New Roman" w:cs="Times New Roman"/>
          <w:b/>
          <w:bCs/>
          <w:sz w:val="24"/>
        </w:rPr>
        <w:t xml:space="preserve">    </w:t>
      </w:r>
      <w:r>
        <w:rPr>
          <w:rFonts w:hint="default" w:ascii="Times New Roman" w:hAnsi="Times New Roman" w:cs="Times New Roman"/>
          <w:sz w:val="24"/>
        </w:rPr>
        <w:t>定义功率残差（不平衡量）为：</w:t>
      </w:r>
    </w:p>
    <w:p w14:paraId="6B6F0306">
      <w:pPr>
        <w:spacing w:line="360" w:lineRule="auto"/>
        <w:ind w:firstLine="420" w:firstLineChars="200"/>
        <w:rPr>
          <w:rFonts w:hint="default" w:ascii="Times New Roman" w:hAnsi="Times New Roman" w:cs="Times New Roman"/>
          <w:sz w:val="24"/>
        </w:rPr>
      </w:pPr>
      <m:oMathPara>
        <m:oMath>
          <m:m>
            <m:mPr>
              <m:mcs>
                <m:mc>
                  <m:mcPr>
                    <m:count m:val="1"/>
                    <m:mcJc m:val="right"/>
                  </m:mcPr>
                </m:mc>
                <m:mc>
                  <m:mcPr>
                    <m:count m:val="1"/>
                    <m:mcJc m:val="left"/>
                  </m:mcPr>
                </m:mc>
              </m:mcs>
              <m:cGpRule m:val="4"/>
              <m:plcHide m:val="1"/>
              <m:ctrlPr>
                <w:rPr>
                  <w:rFonts w:hint="default" w:ascii="Cambria Math" w:hAnsi="Cambria Math" w:cs="Times New Roman"/>
                  <w:i/>
                </w:rPr>
              </m:ctrlPr>
            </m:mPr>
            <m:mr>
              <m:e>
                <m:ctrlPr>
                  <w:rPr>
                    <w:rFonts w:hint="default" w:ascii="Cambria Math" w:hAnsi="Cambria Math" w:cs="Times New Roman"/>
                    <w:i/>
                  </w:rPr>
                </m:ctrlPr>
              </m:e>
              <m:e>
                <m:r>
                  <m:rPr>
                    <m:nor/>
                    <m:sty m:val="p"/>
                  </m:rPr>
                  <w:rPr>
                    <w:rFonts w:hint="default" w:ascii="Cambria Math" w:hAnsi="Cambria Math" w:cs="Times New Roman"/>
                    <w:b w:val="0"/>
                    <w:i w:val="0"/>
                  </w:rPr>
                  <m:t>Δ</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Sup>
                  <m:sSubSupPr>
                    <m:ctrlPr>
                      <w:rPr>
                        <w:rFonts w:hint="default" w:ascii="Cambria Math" w:hAnsi="Cambria Math" w:cs="Times New Roman"/>
                      </w:rPr>
                    </m:ctrlPr>
                  </m:sSubSup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rPr>
                      <w:rPr>
                        <w:rFonts w:hint="default" w:ascii="Cambria Math" w:hAnsi="Cambria Math" w:cs="Times New Roman"/>
                        <w:i/>
                      </w:rPr>
                      <m:t>sc</m:t>
                    </m:r>
                    <m:r>
                      <m:rPr>
                        <m:nor/>
                        <m:sty m:val="p"/>
                      </m:rPr>
                      <w:rPr>
                        <w:rFonts w:hint="default" w:ascii="Cambria Math" w:hAnsi="Cambria Math" w:cs="Times New Roman"/>
                        <w:b w:val="0"/>
                        <w:i w:val="0"/>
                      </w:rPr>
                      <m:t>h</m:t>
                    </m:r>
                    <m:ctrlPr>
                      <w:rPr>
                        <w:rFonts w:hint="default" w:ascii="Cambria Math" w:hAnsi="Cambria Math" w:cs="Times New Roman"/>
                      </w:rPr>
                    </m:ctrlPr>
                  </m:sup>
                </m:sSubSup>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r>
                  <m:rPr>
                    <m:nor/>
                  </m:rPr>
                  <w:rPr>
                    <w:rFonts w:hint="default" w:ascii="Cambria Math" w:hAnsi="Cambria Math" w:cs="Times New Roman"/>
                    <w:i/>
                  </w:rPr>
                  <m:t>θ</m:t>
                </m:r>
                <m:r>
                  <m:rPr>
                    <m:nor/>
                    <m:sty m:val="p"/>
                  </m:rPr>
                  <w:rPr>
                    <w:rFonts w:hint="default" w:ascii="Cambria Math" w:hAnsi="Cambria Math" w:cs="Times New Roman"/>
                    <w:b w:val="0"/>
                    <w:i w:val="0"/>
                  </w:rPr>
                  <m:t>,</m:t>
                </m:r>
                <m:r>
                  <m:rPr>
                    <m:nor/>
                  </m:rPr>
                  <w:rPr>
                    <w:rFonts w:hint="default" w:ascii="Cambria Math" w:hAnsi="Cambria Math" w:cs="Times New Roman"/>
                    <w:i/>
                  </w:rPr>
                  <m:t>V</m:t>
                </m:r>
                <m:r>
                  <m:rPr>
                    <m:nor/>
                    <m:sty m:val="p"/>
                  </m:rPr>
                  <w:rPr>
                    <w:rFonts w:hint="default" w:ascii="Cambria Math" w:hAnsi="Cambria Math" w:cs="Times New Roman"/>
                    <w:b w:val="0"/>
                    <w:i w:val="0"/>
                  </w:rPr>
                  <m:t>)</m:t>
                </m:r>
                <m:ctrlPr>
                  <w:rPr>
                    <w:rFonts w:hint="default" w:ascii="Cambria Math" w:hAnsi="Cambria Math" w:cs="Times New Roman"/>
                    <w:i/>
                  </w:rPr>
                </m:ctrlPr>
              </m:e>
            </m:mr>
            <m:mr>
              <m:e>
                <m:ctrlPr>
                  <w:rPr>
                    <w:rFonts w:hint="default" w:ascii="Cambria Math" w:hAnsi="Cambria Math" w:cs="Times New Roman"/>
                    <w:i/>
                  </w:rPr>
                </m:ctrlPr>
              </m:e>
              <m:e>
                <m:r>
                  <m:rPr>
                    <m:nor/>
                    <m:sty m:val="p"/>
                  </m:rPr>
                  <w:rPr>
                    <w:rFonts w:hint="default" w:ascii="Cambria Math" w:hAnsi="Cambria Math" w:cs="Times New Roman"/>
                    <w:b w:val="0"/>
                    <w:i w:val="0"/>
                  </w:rPr>
                  <m:t>Δ</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Sup>
                  <m:sSubSupPr>
                    <m:ctrlPr>
                      <w:rPr>
                        <w:rFonts w:hint="default" w:ascii="Cambria Math" w:hAnsi="Cambria Math" w:cs="Times New Roman"/>
                      </w:rPr>
                    </m:ctrlPr>
                  </m:sSubSup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rPr>
                      <w:rPr>
                        <w:rFonts w:hint="default" w:ascii="Cambria Math" w:hAnsi="Cambria Math" w:cs="Times New Roman"/>
                        <w:i/>
                      </w:rPr>
                      <m:t>sc</m:t>
                    </m:r>
                    <m:r>
                      <m:rPr>
                        <m:nor/>
                        <m:sty m:val="p"/>
                      </m:rPr>
                      <w:rPr>
                        <w:rFonts w:hint="default" w:ascii="Cambria Math" w:hAnsi="Cambria Math" w:cs="Times New Roman"/>
                        <w:b w:val="0"/>
                        <w:i w:val="0"/>
                      </w:rPr>
                      <m:t>h</m:t>
                    </m:r>
                    <m:ctrlPr>
                      <w:rPr>
                        <w:rFonts w:hint="default" w:ascii="Cambria Math" w:hAnsi="Cambria Math" w:cs="Times New Roman"/>
                      </w:rPr>
                    </m:ctrlPr>
                  </m:sup>
                </m:sSubSup>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r>
                  <m:rPr>
                    <m:nor/>
                  </m:rPr>
                  <w:rPr>
                    <w:rFonts w:hint="default" w:ascii="Cambria Math" w:hAnsi="Cambria Math" w:cs="Times New Roman"/>
                    <w:i/>
                  </w:rPr>
                  <m:t>θ</m:t>
                </m:r>
                <m:r>
                  <m:rPr>
                    <m:nor/>
                    <m:sty m:val="p"/>
                  </m:rPr>
                  <w:rPr>
                    <w:rFonts w:hint="default" w:ascii="Cambria Math" w:hAnsi="Cambria Math" w:cs="Times New Roman"/>
                    <w:b w:val="0"/>
                    <w:i w:val="0"/>
                  </w:rPr>
                  <m:t>,</m:t>
                </m:r>
                <m:r>
                  <m:rPr>
                    <m:nor/>
                  </m:rPr>
                  <w:rPr>
                    <w:rFonts w:hint="default" w:ascii="Cambria Math" w:hAnsi="Cambria Math" w:cs="Times New Roman"/>
                    <w:i/>
                  </w:rPr>
                  <m:t>V</m:t>
                </m:r>
                <m:r>
                  <m:rPr>
                    <m:nor/>
                    <m:sty m:val="p"/>
                  </m:rPr>
                  <w:rPr>
                    <w:rFonts w:hint="default" w:ascii="Cambria Math" w:hAnsi="Cambria Math" w:cs="Times New Roman"/>
                    <w:b w:val="0"/>
                    <w:i w:val="0"/>
                  </w:rPr>
                  <m:t>)</m:t>
                </m:r>
                <m:ctrlPr>
                  <w:rPr>
                    <w:rFonts w:hint="default" w:ascii="Cambria Math" w:hAnsi="Cambria Math" w:cs="Times New Roman"/>
                    <w:i/>
                  </w:rPr>
                </m:ctrlPr>
              </m:e>
            </m:mr>
          </m:m>
        </m:oMath>
      </m:oMathPara>
    </w:p>
    <w:p w14:paraId="1CD3E8B4">
      <w:pPr>
        <w:spacing w:line="400" w:lineRule="exact"/>
        <w:ind w:left="480" w:hanging="480" w:hangingChars="200"/>
        <w:rPr>
          <w:rFonts w:hint="default" w:ascii="Times New Roman" w:hAnsi="Times New Roman" w:cs="Times New Roman"/>
          <w:sz w:val="24"/>
        </w:rPr>
      </w:pPr>
      <w:r>
        <w:rPr>
          <w:rFonts w:hint="default" w:ascii="Times New Roman" w:hAnsi="Times New Roman" w:cs="Times New Roman"/>
          <w:sz w:val="24"/>
        </w:rPr>
        <w:t xml:space="preserve">其中 </w:t>
      </w:r>
      <m:oMath>
        <m:sSubSup>
          <m:sSubSupPr>
            <m:ctrlPr>
              <w:rPr>
                <w:rFonts w:hint="default" w:ascii="Cambria Math" w:hAnsi="Cambria Math" w:cs="Times New Roman"/>
              </w:rPr>
            </m:ctrlPr>
          </m:sSubSup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rPr>
              <w:rPr>
                <w:rFonts w:hint="default" w:ascii="Cambria Math" w:hAnsi="Cambria Math" w:cs="Times New Roman"/>
                <w:i/>
              </w:rPr>
              <m:t>sc</m:t>
            </m:r>
            <m:r>
              <m:rPr>
                <m:nor/>
                <m:sty m:val="p"/>
              </m:rPr>
              <w:rPr>
                <w:rFonts w:hint="default" w:ascii="Cambria Math" w:hAnsi="Cambria Math" w:cs="Times New Roman"/>
                <w:b w:val="0"/>
                <w:i w:val="0"/>
              </w:rPr>
              <m:t>h</m:t>
            </m:r>
            <m:ctrlPr>
              <w:rPr>
                <w:rFonts w:hint="default" w:ascii="Cambria Math" w:hAnsi="Cambria Math" w:cs="Times New Roman"/>
              </w:rPr>
            </m:ctrlPr>
          </m:sup>
        </m:sSubSup>
        <m:r>
          <m:rPr>
            <m:nor/>
            <m:sty m:val="p"/>
          </m:rPr>
          <w:rPr>
            <w:rFonts w:hint="default" w:ascii="Cambria Math" w:hAnsi="Cambria Math" w:cs="Times New Roman"/>
            <w:b w:val="0"/>
            <w:i w:val="0"/>
          </w:rPr>
          <m:t>、</m:t>
        </m:r>
        <m:sSubSup>
          <m:sSubSupPr>
            <m:ctrlPr>
              <w:rPr>
                <w:rFonts w:hint="default" w:ascii="Cambria Math" w:hAnsi="Cambria Math" w:cs="Times New Roman"/>
              </w:rPr>
            </m:ctrlPr>
          </m:sSubSup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rPr>
              <w:rPr>
                <w:rFonts w:hint="default" w:ascii="Cambria Math" w:hAnsi="Cambria Math" w:cs="Times New Roman"/>
                <w:i/>
              </w:rPr>
              <m:t>sc</m:t>
            </m:r>
            <m:r>
              <m:rPr>
                <m:nor/>
                <m:sty m:val="p"/>
              </m:rPr>
              <w:rPr>
                <w:rFonts w:hint="default" w:ascii="Cambria Math" w:hAnsi="Cambria Math" w:cs="Times New Roman"/>
                <w:b w:val="0"/>
                <w:i w:val="0"/>
              </w:rPr>
              <m:t>h</m:t>
            </m:r>
            <m:ctrlPr>
              <w:rPr>
                <w:rFonts w:hint="default" w:ascii="Cambria Math" w:hAnsi="Cambria Math" w:cs="Times New Roman"/>
              </w:rPr>
            </m:ctrlPr>
          </m:sup>
        </m:sSubSup>
      </m:oMath>
      <w:r>
        <w:rPr>
          <w:rFonts w:hint="default" w:ascii="Times New Roman" w:hAnsi="Times New Roman" w:cs="Times New Roman"/>
          <w:sz w:val="24"/>
        </w:rPr>
        <w:t xml:space="preserve"> 为节点的给定功率（计划功率）。</w:t>
      </w:r>
      <w:r>
        <w:rPr>
          <w:rFonts w:hint="default" w:ascii="Times New Roman" w:hAnsi="Times New Roman" w:cs="Times New Roman"/>
          <w:sz w:val="24"/>
        </w:rPr>
        <w:br w:type="textWrapping"/>
      </w:r>
      <w:r>
        <w:rPr>
          <w:rFonts w:hint="default" w:ascii="Times New Roman" w:hAnsi="Times New Roman" w:cs="Times New Roman"/>
          <w:sz w:val="24"/>
        </w:rPr>
        <w:t>将全部节点功率残差组成向量形式：</w:t>
      </w:r>
    </w:p>
    <w:p w14:paraId="08930E0C">
      <w:pPr>
        <w:spacing w:line="360" w:lineRule="auto"/>
        <w:ind w:firstLine="420" w:firstLineChars="200"/>
        <w:rPr>
          <w:rFonts w:hint="default" w:ascii="Times New Roman" w:hAnsi="Times New Roman" w:cs="Times New Roman"/>
          <w:sz w:val="24"/>
        </w:rPr>
      </w:pPr>
      <m:oMathPara>
        <m:oMath>
          <m:d>
            <m:dPr>
              <m:begChr m:val="["/>
              <m:endChr m:val="]"/>
              <m:ctrlPr>
                <w:rPr>
                  <w:rFonts w:hint="default" w:ascii="Cambria Math" w:hAnsi="Cambria Math" w:cs="Times New Roman"/>
                </w:rPr>
              </m:ctrlPr>
            </m:dPr>
            <m:e>
              <m:m>
                <m:mPr>
                  <m:mcs>
                    <m:mc>
                      <m:mcPr>
                        <m:count m:val="1"/>
                        <m:mcJc m:val="left"/>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r>
                      <m:rPr>
                        <m:nor/>
                      </m:rPr>
                      <w:rPr>
                        <w:rFonts w:hint="default" w:ascii="Cambria Math" w:hAnsi="Cambria Math" w:cs="Times New Roman"/>
                        <w:i/>
                      </w:rPr>
                      <m:t>P</m:t>
                    </m:r>
                    <m:ctrlPr>
                      <w:rPr>
                        <w:rFonts w:hint="default" w:ascii="Cambria Math" w:hAnsi="Cambria Math" w:cs="Times New Roman"/>
                        <w:i/>
                      </w:rPr>
                    </m:ctrlPr>
                  </m:e>
                </m:mr>
                <m:mr>
                  <m:e>
                    <m:r>
                      <m:rPr>
                        <m:nor/>
                        <m:sty m:val="p"/>
                      </m:rPr>
                      <w:rPr>
                        <w:rFonts w:hint="default" w:ascii="Cambria Math" w:hAnsi="Cambria Math" w:cs="Times New Roman"/>
                        <w:b w:val="0"/>
                        <w:i w:val="0"/>
                      </w:rPr>
                      <m:t>Δ</m:t>
                    </m:r>
                    <m:r>
                      <m:rPr>
                        <m:nor/>
                      </m:rPr>
                      <w:rPr>
                        <w:rFonts w:hint="default" w:ascii="Cambria Math" w:hAnsi="Cambria Math" w:cs="Times New Roman"/>
                        <w:i/>
                      </w:rPr>
                      <m:t>Q</m:t>
                    </m:r>
                    <m:ctrlPr>
                      <w:rPr>
                        <w:rFonts w:hint="default" w:ascii="Cambria Math" w:hAnsi="Cambria Math" w:cs="Times New Roman"/>
                        <w:i/>
                      </w:rPr>
                    </m:ctrlPr>
                  </m:e>
                </m:mr>
              </m:m>
              <m:ctrlPr>
                <w:rPr>
                  <w:rFonts w:hint="default" w:ascii="Cambria Math" w:hAnsi="Cambria Math" w:cs="Times New Roman"/>
                </w:rPr>
              </m:ctrlPr>
            </m:e>
          </m:d>
          <m:r>
            <m:rPr>
              <m:nor/>
              <m:sty m:val="p"/>
            </m:rPr>
            <w:rPr>
              <w:rFonts w:hint="default" w:ascii="Cambria Math" w:hAnsi="Cambria Math" w:cs="Times New Roman"/>
              <w:b w:val="0"/>
              <w:i w:val="0"/>
            </w:rPr>
            <m:t>=</m:t>
          </m:r>
          <m:d>
            <m:dPr>
              <m:begChr m:val="["/>
              <m:endChr m:val="]"/>
              <m:ctrlPr>
                <w:rPr>
                  <w:rFonts w:hint="default" w:ascii="Cambria Math" w:hAnsi="Cambria Math" w:cs="Times New Roman"/>
                </w:rPr>
              </m:ctrlPr>
            </m:dPr>
            <m:e>
              <m:m>
                <m:mPr>
                  <m:mcs>
                    <m:mc>
                      <m:mcPr>
                        <m:count m:val="1"/>
                        <m:mcJc m:val="left"/>
                      </m:mcPr>
                    </m:mc>
                  </m:mcs>
                  <m:plcHide m:val="1"/>
                  <m:ctrlPr>
                    <w:rPr>
                      <w:rFonts w:hint="default" w:ascii="Cambria Math" w:hAnsi="Cambria Math" w:cs="Times New Roman"/>
                      <w:i/>
                    </w:rPr>
                  </m:ctrlPr>
                </m:mPr>
                <m:mr>
                  <m:e>
                    <m:sSup>
                      <m:sSupPr>
                        <m:ctrlPr>
                          <w:rPr>
                            <w:rFonts w:hint="default" w:ascii="Cambria Math" w:hAnsi="Cambria Math" w:cs="Times New Roman"/>
                          </w:rPr>
                        </m:ctrlPr>
                      </m:sSupPr>
                      <m:e>
                        <m:r>
                          <m:rPr>
                            <m:nor/>
                          </m:rPr>
                          <w:rPr>
                            <w:rFonts w:hint="default" w:ascii="Cambria Math" w:hAnsi="Cambria Math" w:cs="Times New Roman"/>
                            <w:i/>
                          </w:rPr>
                          <m:t>P</m:t>
                        </m:r>
                        <m:ctrlPr>
                          <w:rPr>
                            <w:rFonts w:hint="default" w:ascii="Cambria Math" w:hAnsi="Cambria Math" w:cs="Times New Roman"/>
                          </w:rPr>
                        </m:ctrlPr>
                      </m:e>
                      <m:sup>
                        <m:r>
                          <m:rPr>
                            <m:nor/>
                          </m:rPr>
                          <w:rPr>
                            <w:rFonts w:hint="default" w:ascii="Cambria Math" w:hAnsi="Cambria Math" w:cs="Times New Roman"/>
                            <w:i/>
                          </w:rPr>
                          <m:t>sc</m:t>
                        </m:r>
                        <m:r>
                          <m:rPr>
                            <m:nor/>
                            <m:sty m:val="p"/>
                          </m:rPr>
                          <w:rPr>
                            <w:rFonts w:hint="default" w:ascii="Cambria Math" w:hAnsi="Cambria Math" w:cs="Times New Roman"/>
                            <w:b w:val="0"/>
                            <w:i w:val="0"/>
                          </w:rPr>
                          <m:t>h</m:t>
                        </m:r>
                        <m:ctrlPr>
                          <w:rPr>
                            <w:rFonts w:hint="default" w:ascii="Cambria Math" w:hAnsi="Cambria Math" w:cs="Times New Roman"/>
                          </w:rPr>
                        </m:ctrlPr>
                      </m:sup>
                    </m:sSup>
                    <m:r>
                      <m:rPr>
                        <m:nor/>
                        <m:sty m:val="p"/>
                      </m:rPr>
                      <w:rPr>
                        <w:rFonts w:hint="default" w:ascii="Cambria Math" w:hAnsi="Cambria Math" w:cs="Times New Roman"/>
                        <w:b w:val="0"/>
                        <w:i w:val="0"/>
                      </w:rPr>
                      <m:t>-</m:t>
                    </m:r>
                    <m:r>
                      <m:rPr>
                        <m:nor/>
                      </m:rPr>
                      <w:rPr>
                        <w:rFonts w:hint="default" w:ascii="Cambria Math" w:hAnsi="Cambria Math" w:cs="Times New Roman"/>
                        <w:i/>
                      </w:rPr>
                      <m:t>P</m:t>
                    </m:r>
                    <m:r>
                      <m:rPr>
                        <m:nor/>
                        <m:sty m:val="p"/>
                      </m:rPr>
                      <w:rPr>
                        <w:rFonts w:hint="default" w:ascii="Cambria Math" w:hAnsi="Cambria Math" w:cs="Times New Roman"/>
                        <w:b w:val="0"/>
                        <w:i w:val="0"/>
                      </w:rPr>
                      <m:t>(</m:t>
                    </m:r>
                    <m:r>
                      <m:rPr>
                        <m:nor/>
                      </m:rPr>
                      <w:rPr>
                        <w:rFonts w:hint="default" w:ascii="Cambria Math" w:hAnsi="Cambria Math" w:cs="Times New Roman"/>
                        <w:i/>
                      </w:rPr>
                      <m:t>θ</m:t>
                    </m:r>
                    <m:r>
                      <m:rPr>
                        <m:nor/>
                        <m:sty m:val="p"/>
                      </m:rPr>
                      <w:rPr>
                        <w:rFonts w:hint="default" w:ascii="Cambria Math" w:hAnsi="Cambria Math" w:cs="Times New Roman"/>
                        <w:b w:val="0"/>
                        <w:i w:val="0"/>
                      </w:rPr>
                      <m:t>,</m:t>
                    </m:r>
                    <m:r>
                      <m:rPr>
                        <m:nor/>
                      </m:rPr>
                      <w:rPr>
                        <w:rFonts w:hint="default" w:ascii="Cambria Math" w:hAnsi="Cambria Math" w:cs="Times New Roman"/>
                        <w:i/>
                      </w:rPr>
                      <m:t>V</m:t>
                    </m:r>
                    <m:r>
                      <m:rPr>
                        <m:nor/>
                        <m:sty m:val="p"/>
                      </m:rPr>
                      <w:rPr>
                        <w:rFonts w:hint="default" w:ascii="Cambria Math" w:hAnsi="Cambria Math" w:cs="Times New Roman"/>
                        <w:b w:val="0"/>
                        <w:i w:val="0"/>
                      </w:rPr>
                      <m:t>)</m:t>
                    </m:r>
                    <m:ctrlPr>
                      <w:rPr>
                        <w:rFonts w:hint="default" w:ascii="Cambria Math" w:hAnsi="Cambria Math" w:cs="Times New Roman"/>
                        <w:i/>
                      </w:rPr>
                    </m:ctrlPr>
                  </m:e>
                </m:mr>
                <m:mr>
                  <m:e>
                    <m:sSup>
                      <m:sSupPr>
                        <m:ctrlPr>
                          <w:rPr>
                            <w:rFonts w:hint="default" w:ascii="Cambria Math" w:hAnsi="Cambria Math" w:cs="Times New Roman"/>
                          </w:rPr>
                        </m:ctrlPr>
                      </m:sSupPr>
                      <m:e>
                        <m:r>
                          <m:rPr>
                            <m:nor/>
                          </m:rPr>
                          <w:rPr>
                            <w:rFonts w:hint="default" w:ascii="Cambria Math" w:hAnsi="Cambria Math" w:cs="Times New Roman"/>
                            <w:i/>
                          </w:rPr>
                          <m:t>Q</m:t>
                        </m:r>
                        <m:ctrlPr>
                          <w:rPr>
                            <w:rFonts w:hint="default" w:ascii="Cambria Math" w:hAnsi="Cambria Math" w:cs="Times New Roman"/>
                          </w:rPr>
                        </m:ctrlPr>
                      </m:e>
                      <m:sup>
                        <m:r>
                          <m:rPr>
                            <m:nor/>
                          </m:rPr>
                          <w:rPr>
                            <w:rFonts w:hint="default" w:ascii="Cambria Math" w:hAnsi="Cambria Math" w:cs="Times New Roman"/>
                            <w:i/>
                          </w:rPr>
                          <m:t>sc</m:t>
                        </m:r>
                        <m:r>
                          <m:rPr>
                            <m:nor/>
                            <m:sty m:val="p"/>
                          </m:rPr>
                          <w:rPr>
                            <w:rFonts w:hint="default" w:ascii="Cambria Math" w:hAnsi="Cambria Math" w:cs="Times New Roman"/>
                            <w:b w:val="0"/>
                            <w:i w:val="0"/>
                          </w:rPr>
                          <m:t>h</m:t>
                        </m:r>
                        <m:ctrlPr>
                          <w:rPr>
                            <w:rFonts w:hint="default" w:ascii="Cambria Math" w:hAnsi="Cambria Math" w:cs="Times New Roman"/>
                          </w:rPr>
                        </m:ctrlPr>
                      </m:sup>
                    </m:sSup>
                    <m:r>
                      <m:rPr>
                        <m:nor/>
                        <m:sty m:val="p"/>
                      </m:rPr>
                      <w:rPr>
                        <w:rFonts w:hint="default" w:ascii="Cambria Math" w:hAnsi="Cambria Math" w:cs="Times New Roman"/>
                        <w:b w:val="0"/>
                        <w:i w:val="0"/>
                      </w:rPr>
                      <m:t>-</m:t>
                    </m:r>
                    <m:r>
                      <m:rPr>
                        <m:nor/>
                      </m:rPr>
                      <w:rPr>
                        <w:rFonts w:hint="default" w:ascii="Cambria Math" w:hAnsi="Cambria Math" w:cs="Times New Roman"/>
                        <w:i/>
                      </w:rPr>
                      <m:t>Q</m:t>
                    </m:r>
                    <m:r>
                      <m:rPr>
                        <m:nor/>
                        <m:sty m:val="p"/>
                      </m:rPr>
                      <w:rPr>
                        <w:rFonts w:hint="default" w:ascii="Cambria Math" w:hAnsi="Cambria Math" w:cs="Times New Roman"/>
                        <w:b w:val="0"/>
                        <w:i w:val="0"/>
                      </w:rPr>
                      <m:t>(</m:t>
                    </m:r>
                    <m:r>
                      <m:rPr>
                        <m:nor/>
                      </m:rPr>
                      <w:rPr>
                        <w:rFonts w:hint="default" w:ascii="Cambria Math" w:hAnsi="Cambria Math" w:cs="Times New Roman"/>
                        <w:i/>
                      </w:rPr>
                      <m:t>θ</m:t>
                    </m:r>
                    <m:r>
                      <m:rPr>
                        <m:nor/>
                        <m:sty m:val="p"/>
                      </m:rPr>
                      <w:rPr>
                        <w:rFonts w:hint="default" w:ascii="Cambria Math" w:hAnsi="Cambria Math" w:cs="Times New Roman"/>
                        <w:b w:val="0"/>
                        <w:i w:val="0"/>
                      </w:rPr>
                      <m:t>,</m:t>
                    </m:r>
                    <m:r>
                      <m:rPr>
                        <m:nor/>
                      </m:rPr>
                      <w:rPr>
                        <w:rFonts w:hint="default" w:ascii="Cambria Math" w:hAnsi="Cambria Math" w:cs="Times New Roman"/>
                        <w:i/>
                      </w:rPr>
                      <m:t>V</m:t>
                    </m:r>
                    <m:r>
                      <m:rPr>
                        <m:nor/>
                        <m:sty m:val="p"/>
                      </m:rPr>
                      <w:rPr>
                        <w:rFonts w:hint="default" w:ascii="Cambria Math" w:hAnsi="Cambria Math" w:cs="Times New Roman"/>
                        <w:b w:val="0"/>
                        <w:i w:val="0"/>
                      </w:rPr>
                      <m:t>)</m:t>
                    </m:r>
                    <m:ctrlPr>
                      <w:rPr>
                        <w:rFonts w:hint="default" w:ascii="Cambria Math" w:hAnsi="Cambria Math" w:cs="Times New Roman"/>
                        <w:i/>
                      </w:rPr>
                    </m:ctrlPr>
                  </m:e>
                </m:mr>
              </m:m>
              <m:ctrlPr>
                <w:rPr>
                  <w:rFonts w:hint="default" w:ascii="Cambria Math" w:hAnsi="Cambria Math" w:cs="Times New Roman"/>
                </w:rPr>
              </m:ctrlPr>
            </m:e>
          </m:d>
        </m:oMath>
      </m:oMathPara>
    </w:p>
    <w:p w14:paraId="0C8E8EDF">
      <w:pPr>
        <w:spacing w:line="360" w:lineRule="auto"/>
        <w:ind w:left="420" w:hanging="482" w:hangingChars="200"/>
        <w:rPr>
          <w:rFonts w:hint="default" w:ascii="Times New Roman" w:hAnsi="Times New Roman" w:cs="Times New Roman"/>
          <w:sz w:val="24"/>
        </w:rPr>
      </w:pPr>
      <w:bookmarkStart w:id="20" w:name="_Toc212625248"/>
      <w:r>
        <w:rPr>
          <w:rStyle w:val="23"/>
          <w:rFonts w:hint="default" w:ascii="Times New Roman" w:hAnsi="Times New Roman" w:cs="Times New Roman"/>
        </w:rPr>
        <w:t>3.2.3 泰勒级数展开与线性化</w:t>
      </w:r>
      <w:bookmarkEnd w:id="20"/>
      <w:r>
        <w:rPr>
          <w:rFonts w:hint="default" w:ascii="Times New Roman" w:hAnsi="Times New Roman" w:cs="Times New Roman"/>
          <w:b/>
          <w:bCs/>
          <w:sz w:val="24"/>
        </w:rPr>
        <w:br w:type="textWrapping"/>
      </w:r>
      <w:r>
        <w:rPr>
          <w:rFonts w:hint="default" w:ascii="Times New Roman" w:hAnsi="Times New Roman" w:cs="Times New Roman"/>
          <w:sz w:val="24"/>
        </w:rPr>
        <w:t xml:space="preserve">在初始点 </w:t>
      </w:r>
      <m:oMath>
        <m:d>
          <m:dPr>
            <m:ctrlPr>
              <w:rPr>
                <w:rFonts w:hint="default" w:ascii="Cambria Math" w:hAnsi="Cambria Math" w:cs="Times New Roman"/>
              </w:rPr>
            </m:ctrlPr>
          </m:dPr>
          <m:e>
            <m:sSup>
              <m:sSupPr>
                <m:ctrlPr>
                  <w:rPr>
                    <w:rFonts w:hint="default" w:ascii="Cambria Math" w:hAnsi="Cambria Math" w:cs="Times New Roman"/>
                  </w:rPr>
                </m:ctrlPr>
              </m:sSupPr>
              <m:e>
                <m:r>
                  <m:rPr>
                    <m:nor/>
                  </m:rPr>
                  <w:rPr>
                    <w:rFonts w:hint="default" w:ascii="Cambria Math" w:hAnsi="Cambria Math" w:cs="Times New Roman"/>
                    <w:i/>
                  </w:rPr>
                  <m:t>θ</m:t>
                </m:r>
                <m:ctrlPr>
                  <w:rPr>
                    <w:rFonts w:hint="default" w:ascii="Cambria Math" w:hAnsi="Cambria Math" w:cs="Times New Roman"/>
                  </w:rPr>
                </m:ctrlPr>
              </m:e>
              <m:sup>
                <m:r>
                  <m:rPr>
                    <m:nor/>
                    <m:sty m:val="p"/>
                  </m:rPr>
                  <w:rPr>
                    <w:rFonts w:hint="default" w:ascii="Cambria Math" w:hAnsi="Cambria Math" w:cs="Times New Roman"/>
                    <w:b w:val="0"/>
                    <w:i w:val="0"/>
                  </w:rPr>
                  <m:t>(0)</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rPr>
                  <w:rPr>
                    <w:rFonts w:hint="default" w:ascii="Cambria Math" w:hAnsi="Cambria Math" w:cs="Times New Roman"/>
                    <w:i/>
                  </w:rPr>
                  <m:t>V</m:t>
                </m:r>
                <m:ctrlPr>
                  <w:rPr>
                    <w:rFonts w:hint="default" w:ascii="Cambria Math" w:hAnsi="Cambria Math" w:cs="Times New Roman"/>
                  </w:rPr>
                </m:ctrlPr>
              </m:e>
              <m:sup>
                <m:r>
                  <m:rPr>
                    <m:nor/>
                    <m:sty m:val="p"/>
                  </m:rPr>
                  <w:rPr>
                    <w:rFonts w:hint="default" w:ascii="Cambria Math" w:hAnsi="Cambria Math" w:cs="Times New Roman"/>
                    <w:b w:val="0"/>
                    <w:i w:val="0"/>
                  </w:rPr>
                  <m:t>(0)</m:t>
                </m:r>
                <m:ctrlPr>
                  <w:rPr>
                    <w:rFonts w:hint="default" w:ascii="Cambria Math" w:hAnsi="Cambria Math" w:cs="Times New Roman"/>
                  </w:rPr>
                </m:ctrlPr>
              </m:sup>
            </m:sSup>
            <m:ctrlPr>
              <w:rPr>
                <w:rFonts w:hint="default" w:ascii="Cambria Math" w:hAnsi="Cambria Math" w:cs="Times New Roman"/>
              </w:rPr>
            </m:ctrlPr>
          </m:e>
        </m:d>
      </m:oMath>
      <w:r>
        <w:rPr>
          <w:rFonts w:hint="default" w:ascii="Times New Roman" w:hAnsi="Times New Roman" w:cs="Times New Roman"/>
          <w:sz w:val="24"/>
        </w:rPr>
        <w:t xml:space="preserve"> 处对功率残差方程进行泰勒级数展开，忽略高阶项：</w:t>
      </w:r>
    </w:p>
    <w:p w14:paraId="540BB071">
      <w:pPr>
        <w:spacing w:line="360" w:lineRule="auto"/>
        <w:ind w:firstLine="420" w:firstLineChars="200"/>
        <w:rPr>
          <w:rFonts w:hint="default" w:ascii="Times New Roman" w:hAnsi="Times New Roman" w:cs="Times New Roman"/>
          <w:sz w:val="24"/>
        </w:rPr>
      </w:pPr>
      <m:oMathPara>
        <m:oMath>
          <m:d>
            <m:dPr>
              <m:begChr m:val="["/>
              <m:endChr m:val="]"/>
              <m:ctrlPr>
                <w:rPr>
                  <w:rFonts w:hint="default" w:ascii="Cambria Math" w:hAnsi="Cambria Math" w:cs="Times New Roman"/>
                </w:rPr>
              </m:ctrlPr>
            </m:dPr>
            <m:e>
              <m:m>
                <m:mPr>
                  <m:mcs>
                    <m:mc>
                      <m:mcPr>
                        <m:count m:val="1"/>
                        <m:mcJc m:val="left"/>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r>
                      <m:rPr>
                        <m:nor/>
                      </m:rPr>
                      <w:rPr>
                        <w:rFonts w:hint="default" w:ascii="Cambria Math" w:hAnsi="Cambria Math" w:cs="Times New Roman"/>
                        <w:i/>
                      </w:rPr>
                      <m:t>P</m:t>
                    </m:r>
                    <m:ctrlPr>
                      <w:rPr>
                        <w:rFonts w:hint="default" w:ascii="Cambria Math" w:hAnsi="Cambria Math" w:cs="Times New Roman"/>
                        <w:i/>
                      </w:rPr>
                    </m:ctrlPr>
                  </m:e>
                </m:mr>
                <m:mr>
                  <m:e>
                    <m:r>
                      <m:rPr>
                        <m:nor/>
                        <m:sty m:val="p"/>
                      </m:rPr>
                      <w:rPr>
                        <w:rFonts w:hint="default" w:ascii="Cambria Math" w:hAnsi="Cambria Math" w:cs="Times New Roman"/>
                        <w:b w:val="0"/>
                        <w:i w:val="0"/>
                      </w:rPr>
                      <m:t>Δ</m:t>
                    </m:r>
                    <m:r>
                      <m:rPr>
                        <m:nor/>
                      </m:rPr>
                      <w:rPr>
                        <w:rFonts w:hint="default" w:ascii="Cambria Math" w:hAnsi="Cambria Math" w:cs="Times New Roman"/>
                        <w:i/>
                      </w:rPr>
                      <m:t>Q</m:t>
                    </m:r>
                    <m:ctrlPr>
                      <w:rPr>
                        <w:rFonts w:hint="default" w:ascii="Cambria Math" w:hAnsi="Cambria Math" w:cs="Times New Roman"/>
                        <w:i/>
                      </w:rPr>
                    </m:ctrlPr>
                  </m:e>
                </m:mr>
              </m:m>
              <m:ctrlPr>
                <w:rPr>
                  <w:rFonts w:hint="default" w:ascii="Cambria Math" w:hAnsi="Cambria Math" w:cs="Times New Roman"/>
                </w:rPr>
              </m:ctrlPr>
            </m:e>
          </m:d>
          <m:r>
            <m:rPr>
              <m:nor/>
              <m:sty m:val="p"/>
            </m:rPr>
            <w:rPr>
              <w:rFonts w:hint="default" w:ascii="Cambria Math" w:hAnsi="Cambria Math" w:cs="Times New Roman"/>
              <w:b w:val="0"/>
              <w:i w:val="0"/>
            </w:rPr>
            <m:t>=</m:t>
          </m:r>
          <m:d>
            <m:dPr>
              <m:begChr m:val="["/>
              <m:endChr m:val="]"/>
              <m:ctrlPr>
                <w:rPr>
                  <w:rFonts w:hint="default" w:ascii="Cambria Math" w:hAnsi="Cambria Math" w:cs="Times New Roman"/>
                </w:rPr>
              </m:ctrlPr>
            </m:dPr>
            <m:e>
              <m:m>
                <m:mPr>
                  <m:mcs>
                    <m:mc>
                      <m:mcPr>
                        <m:count m:val="2"/>
                        <m:mcJc m:val="left"/>
                      </m:mcPr>
                    </m:mc>
                  </m:mcs>
                  <m:plcHide m:val="1"/>
                  <m:ctrlPr>
                    <w:rPr>
                      <w:rFonts w:hint="default" w:ascii="Cambria Math" w:hAnsi="Cambria Math" w:cs="Times New Roman"/>
                      <w:i/>
                    </w:rPr>
                  </m:ctrlPr>
                </m:mPr>
                <m:mr>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P</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θ</m:t>
                        </m:r>
                        <m:ctrlPr>
                          <w:rPr>
                            <w:rFonts w:hint="default" w:ascii="Cambria Math" w:hAnsi="Cambria Math" w:cs="Times New Roman"/>
                          </w:rPr>
                        </m:ctrlPr>
                      </m:den>
                    </m:f>
                    <m:ctrlPr>
                      <w:rPr>
                        <w:rFonts w:hint="default" w:ascii="Cambria Math" w:hAnsi="Cambria Math" w:cs="Times New Roman"/>
                        <w:i/>
                      </w:rPr>
                    </m:ctrlPr>
                  </m:e>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P</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V</m:t>
                        </m:r>
                        <m:ctrlPr>
                          <w:rPr>
                            <w:rFonts w:hint="default" w:ascii="Cambria Math" w:hAnsi="Cambria Math" w:cs="Times New Roman"/>
                          </w:rPr>
                        </m:ctrlPr>
                      </m:den>
                    </m:f>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Q</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θ</m:t>
                        </m:r>
                        <m:ctrlPr>
                          <w:rPr>
                            <w:rFonts w:hint="default" w:ascii="Cambria Math" w:hAnsi="Cambria Math" w:cs="Times New Roman"/>
                          </w:rPr>
                        </m:ctrlPr>
                      </m:den>
                    </m:f>
                    <m:ctrlPr>
                      <w:rPr>
                        <w:rFonts w:hint="default" w:ascii="Cambria Math" w:hAnsi="Cambria Math" w:cs="Times New Roman"/>
                        <w:i/>
                      </w:rPr>
                    </m:ctrlPr>
                  </m:e>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Q</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V</m:t>
                        </m:r>
                        <m:ctrlPr>
                          <w:rPr>
                            <w:rFonts w:hint="default" w:ascii="Cambria Math" w:hAnsi="Cambria Math" w:cs="Times New Roman"/>
                          </w:rPr>
                        </m:ctrlPr>
                      </m:den>
                    </m:f>
                    <m:ctrlPr>
                      <w:rPr>
                        <w:rFonts w:hint="default" w:ascii="Cambria Math" w:hAnsi="Cambria Math" w:cs="Times New Roman"/>
                        <w:i/>
                      </w:rPr>
                    </m:ctrlPr>
                  </m:e>
                </m:mr>
              </m:m>
              <m:ctrlPr>
                <w:rPr>
                  <w:rFonts w:hint="default" w:ascii="Cambria Math" w:hAnsi="Cambria Math" w:cs="Times New Roman"/>
                </w:rPr>
              </m:ctrlPr>
            </m:e>
          </m:d>
          <m:d>
            <m:dPr>
              <m:begChr m:val="["/>
              <m:endChr m:val="]"/>
              <m:ctrlPr>
                <w:rPr>
                  <w:rFonts w:hint="default" w:ascii="Cambria Math" w:hAnsi="Cambria Math" w:cs="Times New Roman"/>
                </w:rPr>
              </m:ctrlPr>
            </m:dPr>
            <m:e>
              <m:m>
                <m:mPr>
                  <m:mcs>
                    <m:mc>
                      <m:mcPr>
                        <m:count m:val="1"/>
                        <m:mcJc m:val="center"/>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r>
                      <m:rPr>
                        <m:nor/>
                      </m:rPr>
                      <w:rPr>
                        <w:rFonts w:hint="default" w:ascii="Cambria Math" w:hAnsi="Cambria Math" w:cs="Times New Roman"/>
                        <w:i/>
                      </w:rPr>
                      <m:t>θ</m:t>
                    </m:r>
                    <m:ctrlPr>
                      <w:rPr>
                        <w:rFonts w:hint="default" w:ascii="Cambria Math" w:hAnsi="Cambria Math" w:cs="Times New Roman"/>
                        <w:i/>
                      </w:rPr>
                    </m:ctrlPr>
                  </m:e>
                </m:mr>
                <m:mr>
                  <m:e>
                    <m:r>
                      <m:rPr>
                        <m:nor/>
                        <m:sty m:val="p"/>
                      </m:rPr>
                      <w:rPr>
                        <w:rFonts w:hint="default" w:ascii="Cambria Math" w:hAnsi="Cambria Math" w:cs="Times New Roman"/>
                        <w:b w:val="0"/>
                        <w:i w:val="0"/>
                      </w:rPr>
                      <m:t>Δ</m:t>
                    </m:r>
                    <m:r>
                      <m:rPr>
                        <m:nor/>
                      </m:rPr>
                      <w:rPr>
                        <w:rFonts w:hint="default" w:ascii="Cambria Math" w:hAnsi="Cambria Math" w:cs="Times New Roman"/>
                        <w:i/>
                      </w:rPr>
                      <m:t>V</m:t>
                    </m:r>
                    <m:ctrlPr>
                      <w:rPr>
                        <w:rFonts w:hint="default" w:ascii="Cambria Math" w:hAnsi="Cambria Math" w:cs="Times New Roman"/>
                        <w:i/>
                      </w:rPr>
                    </m:ctrlPr>
                  </m:e>
                </m:mr>
              </m:m>
              <m:ctrlPr>
                <w:rPr>
                  <w:rFonts w:hint="default" w:ascii="Cambria Math" w:hAnsi="Cambria Math" w:cs="Times New Roman"/>
                </w:rPr>
              </m:ctrlPr>
            </m:e>
          </m:d>
          <m:r>
            <m:rPr>
              <m:nor/>
              <m:sty m:val="p"/>
            </m:rPr>
            <w:rPr>
              <w:rFonts w:hint="default" w:ascii="Cambria Math" w:hAnsi="Cambria Math" w:cs="Times New Roman"/>
              <w:b w:val="0"/>
              <w:i w:val="0"/>
            </w:rPr>
            <m:t>+ 高阶项 </m:t>
          </m:r>
        </m:oMath>
      </m:oMathPara>
    </w:p>
    <w:p w14:paraId="5F7CB81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得到修正方程：</w:t>
      </w:r>
    </w:p>
    <w:p w14:paraId="4EAE35EC">
      <w:pPr>
        <w:spacing w:line="360" w:lineRule="auto"/>
        <w:ind w:firstLine="420" w:firstLineChars="200"/>
        <w:rPr>
          <w:rFonts w:hint="default" w:ascii="Times New Roman" w:hAnsi="Times New Roman" w:cs="Times New Roman"/>
          <w:sz w:val="24"/>
        </w:rPr>
      </w:pPr>
      <m:oMathPara>
        <m:oMath>
          <m:d>
            <m:dPr>
              <m:begChr m:val="["/>
              <m:endChr m:val="]"/>
              <m:ctrlPr>
                <w:rPr>
                  <w:rFonts w:hint="default" w:ascii="Cambria Math" w:hAnsi="Cambria Math" w:cs="Times New Roman"/>
                </w:rPr>
              </m:ctrlPr>
            </m:dPr>
            <m:e>
              <m:m>
                <m:mPr>
                  <m:mcs>
                    <m:mc>
                      <m:mcPr>
                        <m:count m:val="1"/>
                        <m:mcJc m:val="left"/>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r>
                      <m:rPr>
                        <m:nor/>
                      </m:rPr>
                      <w:rPr>
                        <w:rFonts w:hint="default" w:ascii="Cambria Math" w:hAnsi="Cambria Math" w:cs="Times New Roman"/>
                        <w:i/>
                      </w:rPr>
                      <m:t>P</m:t>
                    </m:r>
                    <m:ctrlPr>
                      <w:rPr>
                        <w:rFonts w:hint="default" w:ascii="Cambria Math" w:hAnsi="Cambria Math" w:cs="Times New Roman"/>
                        <w:i/>
                      </w:rPr>
                    </m:ctrlPr>
                  </m:e>
                </m:mr>
                <m:mr>
                  <m:e>
                    <m:r>
                      <m:rPr>
                        <m:nor/>
                        <m:sty m:val="p"/>
                      </m:rPr>
                      <w:rPr>
                        <w:rFonts w:hint="default" w:ascii="Cambria Math" w:hAnsi="Cambria Math" w:cs="Times New Roman"/>
                        <w:b w:val="0"/>
                        <w:i w:val="0"/>
                      </w:rPr>
                      <m:t>Δ</m:t>
                    </m:r>
                    <m:r>
                      <m:rPr>
                        <m:nor/>
                      </m:rPr>
                      <w:rPr>
                        <w:rFonts w:hint="default" w:ascii="Cambria Math" w:hAnsi="Cambria Math" w:cs="Times New Roman"/>
                        <w:i/>
                      </w:rPr>
                      <m:t>Q</m:t>
                    </m:r>
                    <m:ctrlPr>
                      <w:rPr>
                        <w:rFonts w:hint="default" w:ascii="Cambria Math" w:hAnsi="Cambria Math" w:cs="Times New Roman"/>
                        <w:i/>
                      </w:rPr>
                    </m:ctrlPr>
                  </m:e>
                </m:mr>
              </m:m>
              <m:ctrlPr>
                <w:rPr>
                  <w:rFonts w:hint="default" w:ascii="Cambria Math" w:hAnsi="Cambria Math" w:cs="Times New Roman"/>
                </w:rPr>
              </m:ctrlPr>
            </m:e>
          </m:d>
          <m:r>
            <m:rPr>
              <m:nor/>
              <m:sty m:val="p"/>
            </m:rPr>
            <w:rPr>
              <w:rFonts w:hint="default" w:ascii="Cambria Math" w:hAnsi="Cambria Math" w:cs="Times New Roman"/>
              <w:b w:val="0"/>
              <w:i w:val="0"/>
            </w:rPr>
            <m:t>=</m:t>
          </m:r>
          <m:r>
            <m:rPr>
              <m:nor/>
            </m:rPr>
            <w:rPr>
              <w:rFonts w:hint="default" w:ascii="Cambria Math" w:hAnsi="Cambria Math" w:cs="Times New Roman"/>
              <w:i/>
            </w:rPr>
            <m:t>J</m:t>
          </m:r>
          <m:d>
            <m:dPr>
              <m:begChr m:val="["/>
              <m:endChr m:val="]"/>
              <m:ctrlPr>
                <w:rPr>
                  <w:rFonts w:hint="default" w:ascii="Cambria Math" w:hAnsi="Cambria Math" w:cs="Times New Roman"/>
                </w:rPr>
              </m:ctrlPr>
            </m:dPr>
            <m:e>
              <m:m>
                <m:mPr>
                  <m:mcs>
                    <m:mc>
                      <m:mcPr>
                        <m:count m:val="1"/>
                        <m:mcJc m:val="center"/>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r>
                      <m:rPr>
                        <m:nor/>
                      </m:rPr>
                      <w:rPr>
                        <w:rFonts w:hint="default" w:ascii="Cambria Math" w:hAnsi="Cambria Math" w:cs="Times New Roman"/>
                        <w:i/>
                      </w:rPr>
                      <m:t>θ</m:t>
                    </m:r>
                    <m:ctrlPr>
                      <w:rPr>
                        <w:rFonts w:hint="default" w:ascii="Cambria Math" w:hAnsi="Cambria Math" w:cs="Times New Roman"/>
                        <w:i/>
                      </w:rPr>
                    </m:ctrlPr>
                  </m:e>
                </m:mr>
                <m:mr>
                  <m:e>
                    <m:r>
                      <m:rPr>
                        <m:nor/>
                        <m:sty m:val="p"/>
                      </m:rPr>
                      <w:rPr>
                        <w:rFonts w:hint="default" w:ascii="Cambria Math" w:hAnsi="Cambria Math" w:cs="Times New Roman"/>
                        <w:b w:val="0"/>
                        <w:i w:val="0"/>
                      </w:rPr>
                      <m:t>Δ</m:t>
                    </m:r>
                    <m:r>
                      <m:rPr>
                        <m:nor/>
                      </m:rPr>
                      <w:rPr>
                        <w:rFonts w:hint="default" w:ascii="Cambria Math" w:hAnsi="Cambria Math" w:cs="Times New Roman"/>
                        <w:i/>
                      </w:rPr>
                      <m:t>V</m:t>
                    </m:r>
                    <m:ctrlPr>
                      <w:rPr>
                        <w:rFonts w:hint="default" w:ascii="Cambria Math" w:hAnsi="Cambria Math" w:cs="Times New Roman"/>
                        <w:i/>
                      </w:rPr>
                    </m:ctrlPr>
                  </m:e>
                </m:mr>
              </m:m>
              <m:ctrlPr>
                <w:rPr>
                  <w:rFonts w:hint="default" w:ascii="Cambria Math" w:hAnsi="Cambria Math" w:cs="Times New Roman"/>
                </w:rPr>
              </m:ctrlPr>
            </m:e>
          </m:d>
        </m:oMath>
      </m:oMathPara>
    </w:p>
    <w:p w14:paraId="0C577F1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其中雅可比矩阵J为：</w:t>
      </w:r>
    </w:p>
    <w:p w14:paraId="13B385D3">
      <w:pPr>
        <w:spacing w:line="360" w:lineRule="auto"/>
        <w:ind w:firstLine="420" w:firstLineChars="200"/>
        <w:rPr>
          <w:rFonts w:hint="default" w:ascii="Times New Roman" w:hAnsi="Times New Roman" w:cs="Times New Roman"/>
          <w:sz w:val="24"/>
        </w:rPr>
      </w:pPr>
      <m:oMathPara>
        <m:oMath>
          <m:r>
            <m:rPr>
              <m:nor/>
            </m:rPr>
            <w:rPr>
              <w:rFonts w:hint="default" w:ascii="Cambria Math" w:hAnsi="Cambria Math" w:cs="Times New Roman"/>
              <w:i/>
            </w:rPr>
            <m:t>J</m:t>
          </m:r>
          <m:r>
            <m:rPr>
              <m:nor/>
              <m:sty m:val="p"/>
            </m:rPr>
            <w:rPr>
              <w:rFonts w:hint="default" w:ascii="Cambria Math" w:hAnsi="Cambria Math" w:cs="Times New Roman"/>
              <w:b w:val="0"/>
              <w:i w:val="0"/>
            </w:rPr>
            <m:t>=</m:t>
          </m:r>
          <m:d>
            <m:dPr>
              <m:begChr m:val="["/>
              <m:endChr m:val="]"/>
              <m:ctrlPr>
                <w:rPr>
                  <w:rFonts w:hint="default" w:ascii="Cambria Math" w:hAnsi="Cambria Math" w:cs="Times New Roman"/>
                  <w:iCs/>
                </w:rPr>
              </m:ctrlPr>
            </m:dPr>
            <m:e>
              <m:m>
                <m:mPr>
                  <m:mcs>
                    <m:mc>
                      <m:mcPr>
                        <m:count m:val="2"/>
                        <m:mcJc m:val="left"/>
                      </m:mcPr>
                    </m:mc>
                  </m:mcs>
                  <m:plcHide m:val="1"/>
                  <m:ctrlPr>
                    <w:rPr>
                      <w:rFonts w:hint="default" w:ascii="Cambria Math" w:hAnsi="Cambria Math" w:cs="Times New Roman"/>
                      <w:iCs/>
                    </w:rPr>
                  </m:ctrlPr>
                </m:mPr>
                <m:mr>
                  <m:e>
                    <m:sSub>
                      <m:sSubPr>
                        <m:ctrlPr>
                          <w:rPr>
                            <w:rFonts w:hint="default" w:ascii="Cambria Math" w:hAnsi="Cambria Math" w:cs="Times New Roman"/>
                            <w:iCs/>
                          </w:rPr>
                        </m:ctrlPr>
                      </m:sSubPr>
                      <m:e>
                        <m:r>
                          <m:rPr>
                            <m:nor/>
                            <m:sty m:val="p"/>
                          </m:rPr>
                          <w:rPr>
                            <w:rFonts w:hint="default" w:ascii="Cambria Math" w:hAnsi="Cambria Math" w:cs="Times New Roman"/>
                            <w:b w:val="0"/>
                            <w:i w:val="0"/>
                            <w:iCs/>
                          </w:rPr>
                          <m:t>J</m:t>
                        </m:r>
                        <m:ctrlPr>
                          <w:rPr>
                            <w:rFonts w:hint="default" w:ascii="Cambria Math" w:hAnsi="Cambria Math" w:cs="Times New Roman"/>
                            <w:iCs/>
                          </w:rPr>
                        </m:ctrlPr>
                      </m:e>
                      <m:sub>
                        <m:r>
                          <m:rPr>
                            <m:nor/>
                            <m:sty m:val="p"/>
                          </m:rPr>
                          <w:rPr>
                            <w:rFonts w:hint="default" w:ascii="Cambria Math" w:hAnsi="Cambria Math" w:cs="Times New Roman"/>
                            <w:b w:val="0"/>
                            <w:i w:val="0"/>
                            <w:iCs/>
                          </w:rPr>
                          <m:t>11</m:t>
                        </m:r>
                        <m:ctrlPr>
                          <w:rPr>
                            <w:rFonts w:hint="default" w:ascii="Cambria Math" w:hAnsi="Cambria Math" w:cs="Times New Roman"/>
                            <w:iCs/>
                          </w:rPr>
                        </m:ctrlPr>
                      </m:sub>
                    </m:sSub>
                    <m:ctrlPr>
                      <w:rPr>
                        <w:rFonts w:hint="default" w:ascii="Cambria Math" w:hAnsi="Cambria Math" w:cs="Times New Roman"/>
                        <w:iCs/>
                      </w:rPr>
                    </m:ctrlPr>
                  </m:e>
                  <m:e>
                    <m:sSub>
                      <m:sSubPr>
                        <m:ctrlPr>
                          <w:rPr>
                            <w:rFonts w:hint="default" w:ascii="Cambria Math" w:hAnsi="Cambria Math" w:cs="Times New Roman"/>
                            <w:iCs/>
                          </w:rPr>
                        </m:ctrlPr>
                      </m:sSubPr>
                      <m:e>
                        <m:r>
                          <m:rPr>
                            <m:nor/>
                            <m:sty m:val="p"/>
                          </m:rPr>
                          <w:rPr>
                            <w:rFonts w:hint="default" w:ascii="Cambria Math" w:hAnsi="Cambria Math" w:cs="Times New Roman"/>
                            <w:b w:val="0"/>
                            <w:i w:val="0"/>
                            <w:iCs/>
                          </w:rPr>
                          <m:t>J</m:t>
                        </m:r>
                        <m:ctrlPr>
                          <w:rPr>
                            <w:rFonts w:hint="default" w:ascii="Cambria Math" w:hAnsi="Cambria Math" w:cs="Times New Roman"/>
                            <w:iCs/>
                          </w:rPr>
                        </m:ctrlPr>
                      </m:e>
                      <m:sub>
                        <m:r>
                          <m:rPr>
                            <m:nor/>
                            <m:sty m:val="p"/>
                          </m:rPr>
                          <w:rPr>
                            <w:rFonts w:hint="default" w:ascii="Cambria Math" w:hAnsi="Cambria Math" w:cs="Times New Roman"/>
                            <w:b w:val="0"/>
                            <w:i w:val="0"/>
                            <w:iCs/>
                          </w:rPr>
                          <m:t>12</m:t>
                        </m:r>
                        <m:ctrlPr>
                          <w:rPr>
                            <w:rFonts w:hint="default" w:ascii="Cambria Math" w:hAnsi="Cambria Math" w:cs="Times New Roman"/>
                            <w:iCs/>
                          </w:rPr>
                        </m:ctrlPr>
                      </m:sub>
                    </m:sSub>
                    <m:ctrlPr>
                      <w:rPr>
                        <w:rFonts w:hint="default" w:ascii="Cambria Math" w:hAnsi="Cambria Math" w:cs="Times New Roman"/>
                        <w:iCs/>
                      </w:rPr>
                    </m:ctrlPr>
                  </m:e>
                </m:mr>
                <m:mr>
                  <m:e>
                    <m:sSub>
                      <m:sSubPr>
                        <m:ctrlPr>
                          <w:rPr>
                            <w:rFonts w:hint="default" w:ascii="Cambria Math" w:hAnsi="Cambria Math" w:cs="Times New Roman"/>
                            <w:iCs/>
                          </w:rPr>
                        </m:ctrlPr>
                      </m:sSubPr>
                      <m:e>
                        <m:r>
                          <m:rPr>
                            <m:nor/>
                            <m:sty m:val="p"/>
                          </m:rPr>
                          <w:rPr>
                            <w:rFonts w:hint="default" w:ascii="Cambria Math" w:hAnsi="Cambria Math" w:cs="Times New Roman"/>
                            <w:b w:val="0"/>
                            <w:i w:val="0"/>
                            <w:iCs/>
                          </w:rPr>
                          <m:t>J</m:t>
                        </m:r>
                        <m:ctrlPr>
                          <w:rPr>
                            <w:rFonts w:hint="default" w:ascii="Cambria Math" w:hAnsi="Cambria Math" w:cs="Times New Roman"/>
                            <w:iCs/>
                          </w:rPr>
                        </m:ctrlPr>
                      </m:e>
                      <m:sub>
                        <m:r>
                          <m:rPr>
                            <m:nor/>
                            <m:sty m:val="p"/>
                          </m:rPr>
                          <w:rPr>
                            <w:rFonts w:hint="default" w:ascii="Cambria Math" w:hAnsi="Cambria Math" w:cs="Times New Roman"/>
                            <w:b w:val="0"/>
                            <w:i w:val="0"/>
                            <w:iCs/>
                          </w:rPr>
                          <m:t>21</m:t>
                        </m:r>
                        <m:ctrlPr>
                          <w:rPr>
                            <w:rFonts w:hint="default" w:ascii="Cambria Math" w:hAnsi="Cambria Math" w:cs="Times New Roman"/>
                            <w:iCs/>
                          </w:rPr>
                        </m:ctrlPr>
                      </m:sub>
                    </m:sSub>
                    <m:ctrlPr>
                      <w:rPr>
                        <w:rFonts w:hint="default" w:ascii="Cambria Math" w:hAnsi="Cambria Math" w:cs="Times New Roman"/>
                        <w:iCs/>
                      </w:rPr>
                    </m:ctrlPr>
                  </m:e>
                  <m:e>
                    <m:sSub>
                      <m:sSubPr>
                        <m:ctrlPr>
                          <w:rPr>
                            <w:rFonts w:hint="default" w:ascii="Cambria Math" w:hAnsi="Cambria Math" w:cs="Times New Roman"/>
                            <w:iCs/>
                          </w:rPr>
                        </m:ctrlPr>
                      </m:sSubPr>
                      <m:e>
                        <m:r>
                          <m:rPr>
                            <m:nor/>
                            <m:sty m:val="p"/>
                          </m:rPr>
                          <w:rPr>
                            <w:rFonts w:hint="default" w:ascii="Cambria Math" w:hAnsi="Cambria Math" w:cs="Times New Roman"/>
                            <w:b w:val="0"/>
                            <w:i w:val="0"/>
                            <w:iCs/>
                          </w:rPr>
                          <m:t>J</m:t>
                        </m:r>
                        <m:ctrlPr>
                          <w:rPr>
                            <w:rFonts w:hint="default" w:ascii="Cambria Math" w:hAnsi="Cambria Math" w:cs="Times New Roman"/>
                            <w:iCs/>
                          </w:rPr>
                        </m:ctrlPr>
                      </m:e>
                      <m:sub>
                        <m:r>
                          <m:rPr>
                            <m:nor/>
                            <m:sty m:val="p"/>
                          </m:rPr>
                          <w:rPr>
                            <w:rFonts w:hint="default" w:ascii="Cambria Math" w:hAnsi="Cambria Math" w:cs="Times New Roman"/>
                            <w:b w:val="0"/>
                            <w:i w:val="0"/>
                            <w:iCs/>
                          </w:rPr>
                          <m:t>22</m:t>
                        </m:r>
                        <m:ctrlPr>
                          <w:rPr>
                            <w:rFonts w:hint="default" w:ascii="Cambria Math" w:hAnsi="Cambria Math" w:cs="Times New Roman"/>
                            <w:iCs/>
                          </w:rPr>
                        </m:ctrlPr>
                      </m:sub>
                    </m:sSub>
                    <m:ctrlPr>
                      <w:rPr>
                        <w:rFonts w:hint="default" w:ascii="Cambria Math" w:hAnsi="Cambria Math" w:cs="Times New Roman"/>
                        <w:iCs/>
                      </w:rPr>
                    </m:ctrlPr>
                  </m:e>
                </m:mr>
              </m:m>
              <m:ctrlPr>
                <w:rPr>
                  <w:rFonts w:hint="default" w:ascii="Cambria Math" w:hAnsi="Cambria Math" w:cs="Times New Roman"/>
                  <w:iCs/>
                </w:rPr>
              </m:ctrlPr>
            </m:e>
          </m:d>
          <m:r>
            <m:rPr>
              <m:nor/>
              <m:sty m:val="p"/>
            </m:rPr>
            <w:rPr>
              <w:rFonts w:hint="default" w:ascii="Cambria Math" w:hAnsi="Cambria Math" w:cs="Times New Roman"/>
              <w:b w:val="0"/>
              <w:i w:val="0"/>
            </w:rPr>
            <m:t>=</m:t>
          </m:r>
          <m:d>
            <m:dPr>
              <m:begChr m:val="["/>
              <m:endChr m:val="]"/>
              <m:ctrlPr>
                <w:rPr>
                  <w:rFonts w:hint="default" w:ascii="Cambria Math" w:hAnsi="Cambria Math" w:cs="Times New Roman"/>
                </w:rPr>
              </m:ctrlPr>
            </m:dPr>
            <m:e>
              <m:m>
                <m:mPr>
                  <m:mcs>
                    <m:mc>
                      <m:mcPr>
                        <m:count m:val="2"/>
                        <m:mcJc m:val="left"/>
                      </m:mcPr>
                    </m:mc>
                  </m:mcs>
                  <m:plcHide m:val="1"/>
                  <m:ctrlPr>
                    <w:rPr>
                      <w:rFonts w:hint="default" w:ascii="Cambria Math" w:hAnsi="Cambria Math" w:cs="Times New Roman"/>
                      <w:i/>
                    </w:rPr>
                  </m:ctrlPr>
                </m:mPr>
                <m:mr>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P</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θ</m:t>
                        </m:r>
                        <m:ctrlPr>
                          <w:rPr>
                            <w:rFonts w:hint="default" w:ascii="Cambria Math" w:hAnsi="Cambria Math" w:cs="Times New Roman"/>
                          </w:rPr>
                        </m:ctrlPr>
                      </m:den>
                    </m:f>
                    <m:ctrlPr>
                      <w:rPr>
                        <w:rFonts w:hint="default" w:ascii="Cambria Math" w:hAnsi="Cambria Math" w:cs="Times New Roman"/>
                        <w:i/>
                      </w:rPr>
                    </m:ctrlPr>
                  </m:e>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P</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V</m:t>
                        </m:r>
                        <m:ctrlPr>
                          <w:rPr>
                            <w:rFonts w:hint="default" w:ascii="Cambria Math" w:hAnsi="Cambria Math" w:cs="Times New Roman"/>
                          </w:rPr>
                        </m:ctrlPr>
                      </m:den>
                    </m:f>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Q</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θ</m:t>
                        </m:r>
                        <m:ctrlPr>
                          <w:rPr>
                            <w:rFonts w:hint="default" w:ascii="Cambria Math" w:hAnsi="Cambria Math" w:cs="Times New Roman"/>
                          </w:rPr>
                        </m:ctrlPr>
                      </m:den>
                    </m:f>
                    <m:ctrlPr>
                      <w:rPr>
                        <w:rFonts w:hint="default" w:ascii="Cambria Math" w:hAnsi="Cambria Math" w:cs="Times New Roman"/>
                        <w:i/>
                      </w:rPr>
                    </m:ctrlPr>
                  </m:e>
                  <m:e>
                    <m:f>
                      <m:fPr>
                        <m:ctrlPr>
                          <w:rPr>
                            <w:rFonts w:hint="default" w:ascii="Cambria Math" w:hAnsi="Cambria Math" w:cs="Times New Roman"/>
                          </w:rPr>
                        </m:ctrlPr>
                      </m:fPr>
                      <m:num>
                        <m:r>
                          <m:rPr>
                            <m:nor/>
                            <m:sty m:val="p"/>
                          </m:rPr>
                          <w:rPr>
                            <w:rFonts w:hint="default" w:ascii="Cambria Math" w:hAnsi="Cambria Math" w:cs="Times New Roman"/>
                            <w:b w:val="0"/>
                            <w:i w:val="0"/>
                          </w:rPr>
                          <m:t>∂</m:t>
                        </m:r>
                        <m:r>
                          <m:rPr>
                            <m:nor/>
                          </m:rPr>
                          <w:rPr>
                            <w:rFonts w:hint="default" w:ascii="Cambria Math" w:hAnsi="Cambria Math" w:cs="Times New Roman"/>
                            <w:i/>
                          </w:rPr>
                          <m:t>Q</m:t>
                        </m:r>
                        <m:ctrlPr>
                          <w:rPr>
                            <w:rFonts w:hint="default" w:ascii="Cambria Math" w:hAnsi="Cambria Math" w:cs="Times New Roman"/>
                          </w:rPr>
                        </m:ctrlPr>
                      </m:num>
                      <m:den>
                        <m:r>
                          <m:rPr>
                            <m:nor/>
                            <m:sty m:val="p"/>
                          </m:rPr>
                          <w:rPr>
                            <w:rFonts w:hint="default" w:ascii="Cambria Math" w:hAnsi="Cambria Math" w:cs="Times New Roman"/>
                            <w:b w:val="0"/>
                            <w:i w:val="0"/>
                          </w:rPr>
                          <m:t>∂</m:t>
                        </m:r>
                        <m:r>
                          <m:rPr>
                            <m:nor/>
                          </m:rPr>
                          <w:rPr>
                            <w:rFonts w:hint="default" w:ascii="Cambria Math" w:hAnsi="Cambria Math" w:cs="Times New Roman"/>
                            <w:i/>
                          </w:rPr>
                          <m:t>V</m:t>
                        </m:r>
                        <m:ctrlPr>
                          <w:rPr>
                            <w:rFonts w:hint="default" w:ascii="Cambria Math" w:hAnsi="Cambria Math" w:cs="Times New Roman"/>
                          </w:rPr>
                        </m:ctrlPr>
                      </m:den>
                    </m:f>
                    <m:ctrlPr>
                      <w:rPr>
                        <w:rFonts w:hint="default" w:ascii="Cambria Math" w:hAnsi="Cambria Math" w:cs="Times New Roman"/>
                        <w:i/>
                      </w:rPr>
                    </m:ctrlPr>
                  </m:e>
                </m:mr>
              </m:m>
              <m:ctrlPr>
                <w:rPr>
                  <w:rFonts w:hint="default" w:ascii="Cambria Math" w:hAnsi="Cambria Math" w:cs="Times New Roman"/>
                </w:rPr>
              </m:ctrlPr>
            </m:e>
          </m:d>
        </m:oMath>
      </m:oMathPara>
    </w:p>
    <w:p w14:paraId="6921BBC7">
      <w:pPr>
        <w:spacing w:line="360" w:lineRule="auto"/>
        <w:ind w:left="420" w:hanging="482" w:hangingChars="200"/>
        <w:rPr>
          <w:rFonts w:hint="default" w:ascii="Times New Roman" w:hAnsi="Times New Roman" w:cs="Times New Roman"/>
          <w:sz w:val="24"/>
        </w:rPr>
      </w:pPr>
      <w:bookmarkStart w:id="21" w:name="_Toc212625249"/>
      <w:r>
        <w:rPr>
          <w:rStyle w:val="23"/>
          <w:rFonts w:hint="default" w:ascii="Times New Roman" w:hAnsi="Times New Roman" w:cs="Times New Roman"/>
        </w:rPr>
        <w:t>3.2.4 雅可比矩阵元素详细计算</w:t>
      </w:r>
      <w:bookmarkEnd w:id="21"/>
      <w:r>
        <w:rPr>
          <w:rFonts w:hint="default" w:ascii="Times New Roman" w:hAnsi="Times New Roman" w:cs="Times New Roman"/>
          <w:b/>
          <w:bCs/>
          <w:sz w:val="24"/>
        </w:rPr>
        <w:br w:type="textWrapping"/>
      </w:r>
      <w:r>
        <w:rPr>
          <w:rFonts w:hint="default" w:ascii="Times New Roman" w:hAnsi="Times New Roman" w:cs="Times New Roman"/>
          <w:sz w:val="24"/>
        </w:rPr>
        <w:t xml:space="preserve">对于非对角元素（ </w:t>
      </w:r>
      <m:oMath>
        <m:r>
          <m:rPr>
            <m:nor/>
            <m:sty m:val="p"/>
          </m:rPr>
          <w:rPr>
            <w:rFonts w:hint="default" w:ascii="Cambria Math" w:hAnsi="Cambria Math" w:cs="Times New Roman"/>
            <w:b w:val="0"/>
            <w:i w:val="0"/>
          </w:rPr>
          <m:t>i≠j</m:t>
        </m:r>
      </m:oMath>
      <w:r>
        <w:rPr>
          <w:rFonts w:hint="default" w:ascii="Times New Roman" w:hAnsi="Times New Roman" w:cs="Times New Roman"/>
          <w:sz w:val="24"/>
        </w:rPr>
        <w:t xml:space="preserve"> ）：</w:t>
      </w:r>
    </w:p>
    <w:p w14:paraId="4E2DB01D">
      <w:pPr>
        <w:spacing w:line="360" w:lineRule="auto"/>
        <w:ind w:firstLine="420" w:firstLineChars="200"/>
        <w:rPr>
          <w:rFonts w:hint="default" w:ascii="Times New Roman" w:hAnsi="Times New Roman" w:cs="Times New Roman"/>
          <w:sz w:val="24"/>
        </w:rPr>
      </w:pPr>
      <m:oMathPara>
        <m:oMath>
          <m:m>
            <m:mPr>
              <m:mcs>
                <m:mc>
                  <m:mcPr>
                    <m:count m:val="1"/>
                    <m:mcJc m:val="center"/>
                  </m:mcPr>
                </m:mc>
              </m:mcs>
              <m:plcHide m:val="1"/>
              <m:ctrlPr>
                <w:rPr>
                  <w:rFonts w:hint="default" w:ascii="Cambria Math" w:hAnsi="Cambria Math" w:cs="Times New Roman"/>
                  <w:i/>
                </w:rPr>
              </m:ctrlPr>
            </m:mP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i/>
                  </w:rPr>
                </m:ctrlPr>
              </m:e>
            </m:mr>
          </m:m>
        </m:oMath>
      </m:oMathPara>
    </w:p>
    <w:p w14:paraId="49CA14D0">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 xml:space="preserve">对于对角元素（ </w:t>
      </w:r>
      <m:oMath>
        <m:r>
          <m:rPr>
            <m:nor/>
            <m:sty m:val="p"/>
          </m:rPr>
          <w:rPr>
            <w:rFonts w:hint="default" w:ascii="Cambria Math" w:hAnsi="Cambria Math" w:cs="Times New Roman"/>
            <w:b w:val="0"/>
            <w:i w:val="0"/>
          </w:rPr>
          <m:t>i=j</m:t>
        </m:r>
      </m:oMath>
      <w:r>
        <w:rPr>
          <w:rFonts w:hint="default" w:ascii="Times New Roman" w:hAnsi="Times New Roman" w:cs="Times New Roman"/>
          <w:sz w:val="24"/>
        </w:rPr>
        <w:t xml:space="preserve"> ）：</w:t>
      </w:r>
    </w:p>
    <w:p w14:paraId="688D45F4">
      <w:pPr>
        <w:spacing w:line="360" w:lineRule="auto"/>
        <w:ind w:firstLine="420" w:firstLineChars="200"/>
        <w:rPr>
          <w:rFonts w:hint="default" w:ascii="Times New Roman" w:hAnsi="Times New Roman" w:cs="Times New Roman"/>
          <w:sz w:val="24"/>
        </w:rPr>
      </w:pPr>
      <m:oMathPara>
        <m:oMath>
          <m:m>
            <m:mPr>
              <m:mcs>
                <m:mc>
                  <m:mcPr>
                    <m:count m:val="1"/>
                    <m:mcJc m:val="center"/>
                  </m:mcPr>
                </m:mc>
              </m:mcs>
              <m:plcHide m:val="1"/>
              <m:ctrlPr>
                <w:rPr>
                  <w:rFonts w:hint="default" w:ascii="Cambria Math" w:hAnsi="Cambria Math" w:cs="Times New Roman"/>
                  <w:i/>
                </w:rPr>
              </m:ctrlPr>
            </m:mP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nary>
                  <m:naryPr>
                    <m:chr m:val="∑"/>
                    <m:grow m:val="1"/>
                    <m:limLoc m:val="undOvr"/>
                    <m:ctrlPr>
                      <w:rPr>
                        <w:rFonts w:hint="default" w:ascii="Cambria Math" w:hAnsi="Cambria Math" w:cs="Times New Roman"/>
                      </w:rPr>
                    </m:ctrlPr>
                  </m:naryPr>
                  <m:sub>
                    <m:r>
                      <m:rPr>
                        <m:nor/>
                      </m:rPr>
                      <w:rPr>
                        <w:rFonts w:hint="default" w:ascii="Cambria Math" w:hAnsi="Cambria Math" w:cs="Times New Roman"/>
                        <w:i/>
                      </w:rPr>
                      <m:t>j</m:t>
                    </m:r>
                    <m:r>
                      <m:rPr>
                        <m:nor/>
                        <m:sty m:val="p"/>
                      </m:rPr>
                      <w:rPr>
                        <w:rFonts w:hint="default" w:ascii="Cambria Math" w:hAnsi="Cambria Math" w:cs="Times New Roman"/>
                        <w:b w:val="0"/>
                        <w:i w:val="0"/>
                      </w:rPr>
                      <m:t>=1,</m:t>
                    </m:r>
                    <m:r>
                      <m:rPr>
                        <m:nor/>
                      </m:rPr>
                      <w:rPr>
                        <w:rFonts w:hint="default" w:ascii="Cambria Math" w:hAnsi="Cambria Math" w:cs="Times New Roman"/>
                        <w:i/>
                      </w:rPr>
                      <m:t>j</m:t>
                    </m:r>
                    <m:r>
                      <m:rPr>
                        <m:nor/>
                        <m:sty m:val="p"/>
                      </m:rPr>
                      <w:rPr>
                        <w:rFonts w:hint="default" w:ascii="Cambria Math" w:hAnsi="Cambria Math" w:cs="Times New Roman"/>
                        <w:b w:val="0"/>
                        <w:i w:val="0"/>
                      </w:rPr>
                      <m:t>≠</m:t>
                    </m:r>
                    <m:r>
                      <m:rPr>
                        <m:nor/>
                      </m:rPr>
                      <w:rPr>
                        <w:rFonts w:hint="default" w:ascii="Cambria Math" w:hAnsi="Cambria Math" w:cs="Times New Roman"/>
                        <w:i/>
                      </w:rPr>
                      <m:t>i</m:t>
                    </m:r>
                    <m:ctrlPr>
                      <w:rPr>
                        <w:rFonts w:hint="default" w:ascii="Cambria Math" w:hAnsi="Cambria Math" w:cs="Times New Roman"/>
                      </w:rPr>
                    </m:ctrlPr>
                  </m:sub>
                  <m:sup>
                    <m:r>
                      <m:rPr>
                        <m:nor/>
                      </m:rPr>
                      <w:rPr>
                        <w:rFonts w:hint="default" w:ascii="Cambria Math" w:hAnsi="Cambria Math" w:cs="Times New Roman"/>
                        <w:i/>
                      </w:rPr>
                      <m:t>n</m:t>
                    </m:r>
                    <m:ctrlPr>
                      <w:rPr>
                        <w:rFonts w:hint="default" w:ascii="Cambria Math" w:hAnsi="Cambria Math" w:cs="Times New Roman"/>
                      </w:rPr>
                    </m:ctrlPr>
                  </m:sup>
                  <m:e>
                    <m:r>
                      <m:rPr>
                        <m:nor/>
                        <m:sty m:val="p"/>
                      </m:rPr>
                      <w:rPr>
                        <w:rFonts w:hint="default" w:ascii="Cambria Math" w:hAnsi="Cambria Math" w:cs="Times New Roman"/>
                        <w:b w:val="0"/>
                        <w:i w:val="0"/>
                      </w:rPr>
                      <m:t> </m:t>
                    </m:r>
                    <m:ctrlPr>
                      <w:rPr>
                        <w:rFonts w:hint="default" w:ascii="Cambria Math" w:hAnsi="Cambria Math" w:cs="Times New Roman"/>
                      </w:rPr>
                    </m:ctrlPr>
                  </m:e>
                </m:nary>
                <m:r>
                  <m:rPr>
                    <m:nor/>
                    <m:sty m:val="p"/>
                  </m:rPr>
                  <w:rPr>
                    <w:rFonts w:hint="default" w:ascii="Cambria Math" w:hAnsi="Cambria Math" w:cs="Times New Roman"/>
                    <w:b w:val="0"/>
                    <w:i w:val="0"/>
                  </w:rPr>
                  <m:t> </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ii</m:t>
                    </m:r>
                    <m:ctrlPr>
                      <w:rPr>
                        <w:rFonts w:hint="default" w:ascii="Cambria Math" w:hAnsi="Cambria Math" w:cs="Times New Roman"/>
                      </w:rPr>
                    </m:ctrlPr>
                  </m:sub>
                </m:sSub>
                <m:sSubSup>
                  <m:sSubSupPr>
                    <m:ctrlPr>
                      <w:rPr>
                        <w:rFonts w:hint="default" w:ascii="Cambria Math" w:hAnsi="Cambria Math" w:cs="Times New Roman"/>
                      </w:rPr>
                    </m:ctrlPr>
                  </m:sSubSup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2</m:t>
                    </m:r>
                    <m:ctrlPr>
                      <w:rPr>
                        <w:rFonts w:hint="default" w:ascii="Cambria Math" w:hAnsi="Cambria Math" w:cs="Times New Roman"/>
                      </w:rPr>
                    </m:ctrlPr>
                  </m:sup>
                </m:sSubSup>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ii</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nary>
                  <m:naryPr>
                    <m:chr m:val="∑"/>
                    <m:grow m:val="1"/>
                    <m:limLoc m:val="undOvr"/>
                    <m:ctrlPr>
                      <w:rPr>
                        <w:rFonts w:hint="default" w:ascii="Cambria Math" w:hAnsi="Cambria Math" w:cs="Times New Roman"/>
                      </w:rPr>
                    </m:ctrlPr>
                  </m:naryPr>
                  <m:sub>
                    <m:r>
                      <m:rPr>
                        <m:nor/>
                      </m:rPr>
                      <w:rPr>
                        <w:rFonts w:hint="default" w:ascii="Cambria Math" w:hAnsi="Cambria Math" w:cs="Times New Roman"/>
                        <w:i/>
                      </w:rPr>
                      <m:t>j</m:t>
                    </m:r>
                    <m:r>
                      <m:rPr>
                        <m:nor/>
                        <m:sty m:val="p"/>
                      </m:rPr>
                      <w:rPr>
                        <w:rFonts w:hint="default" w:ascii="Cambria Math" w:hAnsi="Cambria Math" w:cs="Times New Roman"/>
                        <w:b w:val="0"/>
                        <w:i w:val="0"/>
                      </w:rPr>
                      <m:t>=1,</m:t>
                    </m:r>
                    <m:r>
                      <m:rPr>
                        <m:nor/>
                      </m:rPr>
                      <w:rPr>
                        <w:rFonts w:hint="default" w:ascii="Cambria Math" w:hAnsi="Cambria Math" w:cs="Times New Roman"/>
                        <w:i/>
                      </w:rPr>
                      <m:t>j</m:t>
                    </m:r>
                    <m:r>
                      <m:rPr>
                        <m:nor/>
                        <m:sty m:val="p"/>
                      </m:rPr>
                      <w:rPr>
                        <w:rFonts w:hint="default" w:ascii="Cambria Math" w:hAnsi="Cambria Math" w:cs="Times New Roman"/>
                        <w:b w:val="0"/>
                        <w:i w:val="0"/>
                      </w:rPr>
                      <m:t>≠</m:t>
                    </m:r>
                    <m:r>
                      <m:rPr>
                        <m:nor/>
                      </m:rPr>
                      <w:rPr>
                        <w:rFonts w:hint="default" w:ascii="Cambria Math" w:hAnsi="Cambria Math" w:cs="Times New Roman"/>
                        <w:i/>
                      </w:rPr>
                      <m:t>i</m:t>
                    </m:r>
                    <m:ctrlPr>
                      <w:rPr>
                        <w:rFonts w:hint="default" w:ascii="Cambria Math" w:hAnsi="Cambria Math" w:cs="Times New Roman"/>
                      </w:rPr>
                    </m:ctrlPr>
                  </m:sub>
                  <m:sup>
                    <m:r>
                      <m:rPr>
                        <m:nor/>
                      </m:rPr>
                      <w:rPr>
                        <w:rFonts w:hint="default" w:ascii="Cambria Math" w:hAnsi="Cambria Math" w:cs="Times New Roman"/>
                        <w:i/>
                      </w:rPr>
                      <m:t>n</m:t>
                    </m:r>
                    <m:ctrlPr>
                      <w:rPr>
                        <w:rFonts w:hint="default" w:ascii="Cambria Math" w:hAnsi="Cambria Math" w:cs="Times New Roman"/>
                      </w:rPr>
                    </m:ctrlPr>
                  </m:sup>
                  <m:e>
                    <m:r>
                      <m:rPr>
                        <m:nor/>
                        <m:sty m:val="p"/>
                      </m:rPr>
                      <w:rPr>
                        <w:rFonts w:hint="default" w:ascii="Cambria Math" w:hAnsi="Cambria Math" w:cs="Times New Roman"/>
                        <w:b w:val="0"/>
                        <w:i w:val="0"/>
                      </w:rPr>
                      <m:t> </m:t>
                    </m:r>
                    <m:ctrlPr>
                      <w:rPr>
                        <w:rFonts w:hint="default" w:ascii="Cambria Math" w:hAnsi="Cambria Math" w:cs="Times New Roman"/>
                      </w:rPr>
                    </m:ctrlPr>
                  </m:e>
                </m:nary>
                <m:r>
                  <m:rPr>
                    <m:nor/>
                    <m:sty m:val="p"/>
                  </m:rPr>
                  <w:rPr>
                    <w:rFonts w:hint="default" w:ascii="Cambria Math" w:hAnsi="Cambria Math" w:cs="Times New Roman"/>
                    <w:b w:val="0"/>
                    <w:i w:val="0"/>
                  </w:rPr>
                  <m:t> </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j</m:t>
                    </m:r>
                    <m:ctrlPr>
                      <w:rPr>
                        <w:rFonts w:hint="default" w:ascii="Cambria Math" w:hAnsi="Cambria Math" w:cs="Times New Roman"/>
                      </w:rPr>
                    </m:ctrlPr>
                  </m:sub>
                </m:sSub>
                <m:d>
                  <m:dPr>
                    <m:ctrlPr>
                      <w:rPr>
                        <w:rFonts w:hint="default" w:ascii="Cambria Math" w:hAnsi="Cambria Math" w:cs="Times New Roman"/>
                      </w:rPr>
                    </m:ctrlPr>
                  </m:dPr>
                  <m:e>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cos⁡</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r>
                      <m:rPr>
                        <m:nor/>
                        <m:sty m:val="p"/>
                      </m:rPr>
                      <w:rPr>
                        <w:rFonts w:hint="default" w:ascii="Cambria Math" w:hAnsi="Cambria Math" w:cs="Times New Roman"/>
                        <w:b w:val="0"/>
                        <w:i w:val="0"/>
                      </w:rPr>
                      <m:t>sin⁡</m:t>
                    </m:r>
                    <m:sSub>
                      <m:sSubPr>
                        <m:ctrlPr>
                          <w:rPr>
                            <w:rFonts w:hint="default" w:ascii="Cambria Math" w:hAnsi="Cambria Math" w:cs="Times New Roman"/>
                          </w:rPr>
                        </m:ctrlPr>
                      </m:sSub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ij</m:t>
                        </m:r>
                        <m:ctrlPr>
                          <w:rPr>
                            <w:rFonts w:hint="default" w:ascii="Cambria Math" w:hAnsi="Cambria Math" w:cs="Times New Roman"/>
                          </w:rPr>
                        </m:ctrlPr>
                      </m:sub>
                    </m:sSub>
                    <m:ctrlPr>
                      <w:rPr>
                        <w:rFonts w:hint="default" w:ascii="Cambria Math" w:hAnsi="Cambria Math" w:cs="Times New Roman"/>
                      </w:rPr>
                    </m:ctrlPr>
                  </m:e>
                </m:d>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G</m:t>
                    </m:r>
                    <m:ctrlPr>
                      <w:rPr>
                        <w:rFonts w:hint="default" w:ascii="Cambria Math" w:hAnsi="Cambria Math" w:cs="Times New Roman"/>
                      </w:rPr>
                    </m:ctrlPr>
                  </m:e>
                  <m:sub>
                    <m:r>
                      <m:rPr>
                        <m:nor/>
                      </m:rPr>
                      <w:rPr>
                        <w:rFonts w:hint="default" w:ascii="Cambria Math" w:hAnsi="Cambria Math" w:cs="Times New Roman"/>
                        <w:i/>
                      </w:rPr>
                      <m:t>ii</m:t>
                    </m:r>
                    <m:ctrlPr>
                      <w:rPr>
                        <w:rFonts w:hint="default" w:ascii="Cambria Math" w:hAnsi="Cambria Math" w:cs="Times New Roman"/>
                      </w:rPr>
                    </m:ctrlPr>
                  </m:sub>
                </m:sSub>
                <m:sSubSup>
                  <m:sSubSupPr>
                    <m:ctrlPr>
                      <w:rPr>
                        <w:rFonts w:hint="default" w:ascii="Cambria Math" w:hAnsi="Cambria Math" w:cs="Times New Roman"/>
                      </w:rPr>
                    </m:ctrlPr>
                  </m:sSubSup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2</m:t>
                    </m:r>
                    <m:ctrlPr>
                      <w:rPr>
                        <w:rFonts w:hint="default" w:ascii="Cambria Math" w:hAnsi="Cambria Math" w:cs="Times New Roman"/>
                      </w:rPr>
                    </m:ctrlPr>
                  </m:sup>
                </m:sSubSup>
                <m:ctrlPr>
                  <w:rPr>
                    <w:rFonts w:hint="default" w:ascii="Cambria Math" w:hAnsi="Cambria Math" w:cs="Times New Roman"/>
                    <w:i/>
                  </w:rPr>
                </m:ctrlPr>
              </m:e>
            </m:mr>
            <m:mr>
              <m:e>
                <m:f>
                  <m:fPr>
                    <m:ctrlPr>
                      <w:rPr>
                        <w:rFonts w:hint="default" w:ascii="Cambria Math" w:hAnsi="Cambria Math" w:cs="Times New Roman"/>
                      </w:rPr>
                    </m:ctrlPr>
                  </m:fPr>
                  <m:num>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f>
                  <m:fPr>
                    <m:ctrlPr>
                      <w:rPr>
                        <w:rFonts w:hint="default" w:ascii="Cambria Math" w:hAnsi="Cambria Math" w:cs="Times New Roman"/>
                      </w:rPr>
                    </m:ctrlPr>
                  </m:fPr>
                  <m:num>
                    <m:sSub>
                      <m:sSubPr>
                        <m:ctrlPr>
                          <w:rPr>
                            <w:rFonts w:hint="default" w:ascii="Cambria Math" w:hAnsi="Cambria Math" w:cs="Times New Roman"/>
                          </w:rPr>
                        </m:ctrlPr>
                      </m:sSub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sSub>
                  <m:sSubPr>
                    <m:ctrlPr>
                      <w:rPr>
                        <w:rFonts w:hint="default" w:ascii="Cambria Math" w:hAnsi="Cambria Math" w:cs="Times New Roman"/>
                      </w:rPr>
                    </m:ctrlPr>
                  </m:sSubPr>
                  <m:e>
                    <m:r>
                      <m:rPr>
                        <m:nor/>
                      </m:rPr>
                      <w:rPr>
                        <w:rFonts w:hint="default" w:ascii="Cambria Math" w:hAnsi="Cambria Math" w:cs="Times New Roman"/>
                        <w:i/>
                      </w:rPr>
                      <m:t>B</m:t>
                    </m:r>
                    <m:ctrlPr>
                      <w:rPr>
                        <w:rFonts w:hint="default" w:ascii="Cambria Math" w:hAnsi="Cambria Math" w:cs="Times New Roman"/>
                      </w:rPr>
                    </m:ctrlPr>
                  </m:e>
                  <m:sub>
                    <m:r>
                      <m:rPr>
                        <m:nor/>
                      </m:rPr>
                      <w:rPr>
                        <w:rFonts w:hint="default" w:ascii="Cambria Math" w:hAnsi="Cambria Math" w:cs="Times New Roman"/>
                        <w:i/>
                      </w:rPr>
                      <m:t>ii</m:t>
                    </m:r>
                    <m:ctrlPr>
                      <w:rPr>
                        <w:rFonts w:hint="default" w:ascii="Cambria Math" w:hAnsi="Cambria Math" w:cs="Times New Roman"/>
                      </w:rPr>
                    </m:ctrlPr>
                  </m:sub>
                </m:sSub>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Sub>
                <m:ctrlPr>
                  <w:rPr>
                    <w:rFonts w:hint="default" w:ascii="Cambria Math" w:hAnsi="Cambria Math" w:cs="Times New Roman"/>
                    <w:i/>
                  </w:rPr>
                </m:ctrlPr>
              </m:e>
            </m:mr>
          </m:m>
        </m:oMath>
      </m:oMathPara>
    </w:p>
    <w:p w14:paraId="0EC18C0B">
      <w:pPr>
        <w:pStyle w:val="4"/>
        <w:rPr>
          <w:rFonts w:hint="default" w:ascii="Times New Roman" w:hAnsi="Times New Roman" w:cs="Times New Roman"/>
        </w:rPr>
      </w:pPr>
      <w:bookmarkStart w:id="22" w:name="_Toc212625250"/>
      <w:r>
        <w:rPr>
          <w:rFonts w:hint="default" w:ascii="Times New Roman" w:hAnsi="Times New Roman" w:cs="Times New Roman"/>
        </w:rPr>
        <w:t>3.2.5 节点类型处理与方程修正</w:t>
      </w:r>
      <w:bookmarkEnd w:id="22"/>
    </w:p>
    <w:p w14:paraId="322632C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根据节点类型的不同，需要对修正方程进行相应处理：</w:t>
      </w:r>
    </w:p>
    <w:p w14:paraId="7E76B948">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 xml:space="preserve">1、平衡节点（Slack Bus）：通常选择1个节点，已知 </w:t>
      </w:r>
      <m:oMath>
        <m:r>
          <m:rPr>
            <m:nor/>
          </m:rPr>
          <w:rPr>
            <w:rFonts w:hint="default" w:ascii="Cambria Math" w:hAnsi="Cambria Math" w:cs="Times New Roman"/>
            <w:i/>
          </w:rPr>
          <m:t>V</m:t>
        </m:r>
        <m:r>
          <m:rPr>
            <m:nor/>
            <m:sty m:val="p"/>
          </m:rPr>
          <w:rPr>
            <w:rFonts w:hint="default" w:ascii="Cambria Math" w:hAnsi="Cambria Math" w:cs="Times New Roman"/>
            <w:b w:val="0"/>
            <w:i w:val="0"/>
          </w:rPr>
          <m:t>,</m:t>
        </m:r>
        <m:r>
          <m:rPr>
            <m:nor/>
          </m:rPr>
          <w:rPr>
            <w:rFonts w:hint="default" w:ascii="Cambria Math" w:hAnsi="Cambria Math" w:cs="Times New Roman"/>
            <w:i/>
          </w:rPr>
          <m:t>θ</m:t>
        </m:r>
      </m:oMath>
      <w:r>
        <w:rPr>
          <w:rFonts w:hint="default" w:ascii="Times New Roman" w:hAnsi="Times New Roman" w:cs="Times New Roman"/>
          <w:sz w:val="24"/>
        </w:rPr>
        <w:t xml:space="preserve"> ，不参与迭代；</w:t>
      </w:r>
    </w:p>
    <w:p w14:paraId="2BAEF9D1">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 xml:space="preserve">2、PV 节点（发电机节点）：已知 </w:t>
      </w:r>
      <m:oMath>
        <m:r>
          <m:rPr>
            <m:nor/>
          </m:rPr>
          <w:rPr>
            <w:rFonts w:hint="default" w:ascii="Cambria Math" w:hAnsi="Cambria Math" w:cs="Times New Roman"/>
            <w:i/>
          </w:rPr>
          <m:t>P</m:t>
        </m:r>
        <m:r>
          <m:rPr>
            <m:nor/>
            <m:sty m:val="p"/>
          </m:rPr>
          <w:rPr>
            <w:rFonts w:hint="default" w:ascii="Cambria Math" w:hAnsi="Cambria Math" w:cs="Times New Roman"/>
            <w:b w:val="0"/>
            <w:i w:val="0"/>
          </w:rPr>
          <m:t>,</m:t>
        </m:r>
        <m:r>
          <m:rPr>
            <m:nor/>
          </m:rPr>
          <w:rPr>
            <w:rFonts w:hint="default" w:ascii="Cambria Math" w:hAnsi="Cambria Math" w:cs="Times New Roman"/>
            <w:i/>
          </w:rPr>
          <m:t>V</m:t>
        </m:r>
      </m:oMath>
      <w:r>
        <w:rPr>
          <w:rFonts w:hint="default" w:ascii="Times New Roman" w:hAnsi="Times New Roman" w:cs="Times New Roman"/>
          <w:sz w:val="24"/>
        </w:rPr>
        <w:t xml:space="preserve"> ，未知 </w:t>
      </w:r>
      <m:oMath>
        <m:r>
          <m:rPr>
            <m:nor/>
          </m:rPr>
          <w:rPr>
            <w:rFonts w:hint="default" w:ascii="Cambria Math" w:hAnsi="Cambria Math" w:cs="Times New Roman"/>
            <w:i/>
          </w:rPr>
          <m:t>θ</m:t>
        </m:r>
      </m:oMath>
      <w:r>
        <w:rPr>
          <w:rFonts w:hint="default" w:ascii="Times New Roman" w:hAnsi="Times New Roman" w:cs="Times New Roman"/>
          <w:sz w:val="24"/>
        </w:rPr>
        <w:t xml:space="preserve"> ，不参与 </w:t>
      </w:r>
      <m:oMath>
        <m:r>
          <m:rPr>
            <m:nor/>
            <m:sty m:val="p"/>
          </m:rPr>
          <w:rPr>
            <w:rFonts w:hint="default" w:ascii="Cambria Math" w:hAnsi="Cambria Math" w:cs="Times New Roman"/>
            <w:b w:val="0"/>
            <w:i w:val="0"/>
          </w:rPr>
          <m:t>Q-V</m:t>
        </m:r>
      </m:oMath>
      <w:r>
        <w:rPr>
          <w:rFonts w:hint="default" w:ascii="Times New Roman" w:hAnsi="Times New Roman" w:cs="Times New Roman"/>
          <w:sz w:val="24"/>
        </w:rPr>
        <w:t xml:space="preserve"> 方程；</w:t>
      </w:r>
    </w:p>
    <w:p w14:paraId="72B287BC">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 xml:space="preserve">3、PQ 节点（负荷节点）：已知 </w:t>
      </w:r>
      <m:oMath>
        <m:r>
          <m:rPr>
            <m:nor/>
          </m:rPr>
          <w:rPr>
            <w:rFonts w:hint="default" w:ascii="Cambria Math" w:hAnsi="Cambria Math" w:cs="Times New Roman"/>
            <w:i/>
          </w:rPr>
          <m:t>P</m:t>
        </m:r>
        <m:r>
          <m:rPr>
            <m:nor/>
            <m:sty m:val="p"/>
          </m:rPr>
          <w:rPr>
            <w:rFonts w:hint="default" w:ascii="Cambria Math" w:hAnsi="Cambria Math" w:cs="Times New Roman"/>
            <w:b w:val="0"/>
            <w:i w:val="0"/>
          </w:rPr>
          <m:t>,</m:t>
        </m:r>
        <m:r>
          <m:rPr>
            <m:nor/>
          </m:rPr>
          <w:rPr>
            <w:rFonts w:hint="default" w:ascii="Cambria Math" w:hAnsi="Cambria Math" w:cs="Times New Roman"/>
            <w:i/>
          </w:rPr>
          <m:t>Q</m:t>
        </m:r>
      </m:oMath>
      <w:r>
        <w:rPr>
          <w:rFonts w:hint="default" w:ascii="Times New Roman" w:hAnsi="Times New Roman" w:cs="Times New Roman"/>
          <w:sz w:val="24"/>
        </w:rPr>
        <w:t xml:space="preserve"> ，未知 </w:t>
      </w:r>
      <m:oMath>
        <m:r>
          <m:rPr>
            <m:nor/>
          </m:rPr>
          <w:rPr>
            <w:rFonts w:hint="default" w:ascii="Cambria Math" w:hAnsi="Cambria Math" w:cs="Times New Roman"/>
            <w:i/>
          </w:rPr>
          <m:t>V</m:t>
        </m:r>
        <m:r>
          <m:rPr>
            <m:nor/>
            <m:sty m:val="p"/>
          </m:rPr>
          <w:rPr>
            <w:rFonts w:hint="default" w:ascii="Cambria Math" w:hAnsi="Cambria Math" w:cs="Times New Roman"/>
            <w:b w:val="0"/>
            <w:i w:val="0"/>
          </w:rPr>
          <m:t>,</m:t>
        </m:r>
        <m:r>
          <m:rPr>
            <m:nor/>
          </m:rPr>
          <w:rPr>
            <w:rFonts w:hint="default" w:ascii="Cambria Math" w:hAnsi="Cambria Math" w:cs="Times New Roman"/>
            <w:i/>
          </w:rPr>
          <m:t>θ</m:t>
        </m:r>
      </m:oMath>
      <w:r>
        <w:rPr>
          <w:rFonts w:hint="default" w:ascii="Times New Roman" w:hAnsi="Times New Roman" w:cs="Times New Roman"/>
        </w:rPr>
        <w:t>。</w:t>
      </w:r>
    </w:p>
    <w:p w14:paraId="460E3C12">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 xml:space="preserve">修正方程需要根据节点类型进行降维处理。设有 </w:t>
      </w:r>
      <m:oMath>
        <m:r>
          <m:rPr>
            <m:nor/>
          </m:rPr>
          <w:rPr>
            <w:rFonts w:hint="default" w:ascii="Cambria Math" w:hAnsi="Cambria Math" w:cs="Times New Roman"/>
            <w:i/>
          </w:rPr>
          <m:t>m</m:t>
        </m:r>
      </m:oMath>
      <w:r>
        <w:rPr>
          <w:rFonts w:hint="default" w:ascii="Times New Roman" w:hAnsi="Times New Roman" w:cs="Times New Roman"/>
          <w:sz w:val="24"/>
        </w:rPr>
        <w:t xml:space="preserve"> 个 </w:t>
      </w:r>
      <m:oMath>
        <m:r>
          <m:rPr>
            <m:nor/>
          </m:rPr>
          <w:rPr>
            <w:rFonts w:hint="default" w:ascii="Cambria Math" w:hAnsi="Cambria Math" w:cs="Times New Roman"/>
            <w:i/>
          </w:rPr>
          <m:t>PQ</m:t>
        </m:r>
      </m:oMath>
      <w:r>
        <w:rPr>
          <w:rFonts w:hint="default" w:ascii="Times New Roman" w:hAnsi="Times New Roman" w:cs="Times New Roman"/>
          <w:sz w:val="24"/>
        </w:rPr>
        <w:t xml:space="preserve"> 节点，</w:t>
      </w:r>
      <m:oMath>
        <m:r>
          <m:rPr>
            <m:nor/>
          </m:rPr>
          <w:rPr>
            <w:rFonts w:hint="default" w:ascii="Cambria Math" w:hAnsi="Cambria Math" w:cs="Times New Roman"/>
            <w:i/>
          </w:rPr>
          <m:t>r</m:t>
        </m:r>
      </m:oMath>
      <w:r>
        <w:rPr>
          <w:rFonts w:hint="default" w:ascii="Times New Roman" w:hAnsi="Times New Roman" w:cs="Times New Roman"/>
          <w:sz w:val="24"/>
        </w:rPr>
        <w:t xml:space="preserve"> 个 </w:t>
      </w:r>
      <m:oMath>
        <m:r>
          <m:rPr>
            <m:nor/>
          </m:rPr>
          <w:rPr>
            <w:rFonts w:hint="default" w:ascii="Cambria Math" w:hAnsi="Cambria Math" w:cs="Times New Roman"/>
            <w:i/>
          </w:rPr>
          <m:t>PV</m:t>
        </m:r>
      </m:oMath>
      <w:r>
        <w:rPr>
          <w:rFonts w:hint="default" w:ascii="Times New Roman" w:hAnsi="Times New Roman" w:cs="Times New Roman"/>
          <w:sz w:val="24"/>
        </w:rPr>
        <w:t xml:space="preserve"> 节点， 1 个平衡节点，则修正方程的维度为 </w:t>
      </w:r>
      <m:oMath>
        <m:r>
          <m:rPr>
            <m:nor/>
            <m:sty m:val="p"/>
          </m:rPr>
          <w:rPr>
            <w:rFonts w:hint="default" w:ascii="Cambria Math" w:hAnsi="Cambria Math" w:cs="Times New Roman"/>
            <w:b w:val="0"/>
            <w:i w:val="0"/>
          </w:rPr>
          <m:t>(2</m:t>
        </m:r>
        <m:r>
          <m:rPr>
            <m:nor/>
          </m:rPr>
          <w:rPr>
            <w:rFonts w:hint="default" w:ascii="Cambria Math" w:hAnsi="Cambria Math" w:cs="Times New Roman"/>
            <w:i/>
          </w:rPr>
          <m:t>m</m:t>
        </m:r>
        <m:r>
          <m:rPr>
            <m:nor/>
            <m:sty m:val="p"/>
          </m:rPr>
          <w:rPr>
            <w:rFonts w:hint="default" w:ascii="Cambria Math" w:hAnsi="Cambria Math" w:cs="Times New Roman"/>
            <w:b w:val="0"/>
            <w:i w:val="0"/>
          </w:rPr>
          <m:t>+</m:t>
        </m:r>
        <m:r>
          <m:rPr>
            <m:nor/>
          </m:rPr>
          <w:rPr>
            <w:rFonts w:hint="default" w:ascii="Cambria Math" w:hAnsi="Cambria Math" w:cs="Times New Roman"/>
            <w:i/>
          </w:rPr>
          <m:t>r</m:t>
        </m:r>
        <m:r>
          <m:rPr>
            <m:nor/>
            <m:sty m:val="p"/>
          </m:rPr>
          <w:rPr>
            <w:rFonts w:hint="default" w:ascii="Cambria Math" w:hAnsi="Cambria Math" w:cs="Times New Roman"/>
            <w:b w:val="0"/>
            <w:i w:val="0"/>
          </w:rPr>
          <m:t>)×(2</m:t>
        </m:r>
        <m:r>
          <m:rPr>
            <m:nor/>
          </m:rPr>
          <w:rPr>
            <w:rFonts w:hint="default" w:ascii="Cambria Math" w:hAnsi="Cambria Math" w:cs="Times New Roman"/>
            <w:i/>
          </w:rPr>
          <m:t>m</m:t>
        </m:r>
        <m:r>
          <m:rPr>
            <m:nor/>
            <m:sty m:val="p"/>
          </m:rPr>
          <w:rPr>
            <w:rFonts w:hint="default" w:ascii="Cambria Math" w:hAnsi="Cambria Math" w:cs="Times New Roman"/>
            <w:b w:val="0"/>
            <w:i w:val="0"/>
          </w:rPr>
          <m:t>+</m:t>
        </m:r>
        <m:r>
          <m:rPr>
            <m:nor/>
          </m:rPr>
          <w:rPr>
            <w:rFonts w:hint="default" w:ascii="Cambria Math" w:hAnsi="Cambria Math" w:cs="Times New Roman"/>
            <w:i/>
          </w:rPr>
          <m:t>r</m:t>
        </m:r>
        <m:r>
          <m:rPr>
            <m:nor/>
            <m:sty m:val="p"/>
          </m:rPr>
          <w:rPr>
            <w:rFonts w:hint="default" w:ascii="Cambria Math" w:hAnsi="Cambria Math" w:cs="Times New Roman"/>
            <w:b w:val="0"/>
            <w:i w:val="0"/>
          </w:rPr>
          <m:t>)</m:t>
        </m:r>
      </m:oMath>
      <w:r>
        <w:rPr>
          <w:rFonts w:hint="default" w:ascii="Times New Roman" w:hAnsi="Times New Roman" w:cs="Times New Roman"/>
          <w:sz w:val="24"/>
        </w:rPr>
        <w:t xml:space="preserve"> 。</w:t>
      </w:r>
    </w:p>
    <w:p w14:paraId="37633CAC">
      <w:pPr>
        <w:spacing w:line="400" w:lineRule="exact"/>
        <w:ind w:left="420" w:hanging="482" w:hangingChars="200"/>
        <w:rPr>
          <w:rFonts w:hint="default" w:ascii="Times New Roman" w:hAnsi="Times New Roman" w:cs="Times New Roman"/>
          <w:sz w:val="24"/>
        </w:rPr>
      </w:pPr>
      <w:bookmarkStart w:id="23" w:name="_Toc212625251"/>
      <w:r>
        <w:rPr>
          <w:rStyle w:val="23"/>
          <w:rFonts w:hint="default" w:ascii="Times New Roman" w:hAnsi="Times New Roman" w:cs="Times New Roman"/>
        </w:rPr>
        <w:t>3.2.6迭代求解过程</w:t>
      </w:r>
      <w:bookmarkEnd w:id="23"/>
      <w:r>
        <w:rPr>
          <w:rFonts w:hint="default" w:ascii="Times New Roman" w:hAnsi="Times New Roman" w:cs="Times New Roman"/>
          <w:b/>
          <w:bCs/>
          <w:sz w:val="24"/>
        </w:rPr>
        <w:br w:type="textWrapping"/>
      </w:r>
      <w:r>
        <w:rPr>
          <w:rFonts w:hint="default" w:ascii="Times New Roman" w:hAnsi="Times New Roman" w:cs="Times New Roman"/>
          <w:sz w:val="24"/>
        </w:rPr>
        <w:t>完整的牛顿－拉夫逊法潮流计算迭代过程如下：</w:t>
      </w:r>
    </w:p>
    <w:p w14:paraId="04C0535E">
      <w:pPr>
        <w:spacing w:line="400" w:lineRule="exact"/>
        <w:ind w:left="480" w:hanging="480" w:hangingChars="200"/>
        <w:rPr>
          <w:rFonts w:hint="default" w:ascii="Times New Roman" w:hAnsi="Times New Roman" w:cs="Times New Roman"/>
          <w:sz w:val="24"/>
        </w:rPr>
      </w:pPr>
      <w:r>
        <w:rPr>
          <w:rFonts w:hint="default" w:ascii="Times New Roman" w:hAnsi="Times New Roman" w:cs="Times New Roman"/>
          <w:sz w:val="24"/>
        </w:rPr>
        <w:t xml:space="preserve">1．初始化：设置节点电压初值，通常取 </w:t>
      </w:r>
      <m:oMath>
        <m:sSubSup>
          <m:sSubSupPr>
            <m:ctrlPr>
              <w:rPr>
                <w:rFonts w:hint="default" w:ascii="Cambria Math" w:hAnsi="Cambria Math" w:cs="Times New Roman"/>
              </w:rPr>
            </m:ctrlPr>
          </m:sSubSupPr>
          <m:e>
            <m:r>
              <m:rPr>
                <m:nor/>
              </m:rPr>
              <w:rPr>
                <w:rFonts w:hint="default" w:ascii="Cambria Math" w:hAnsi="Cambria Math" w:cs="Times New Roman"/>
                <w:i/>
              </w:rPr>
              <m:t>V</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(0)</m:t>
            </m:r>
            <m:ctrlPr>
              <w:rPr>
                <w:rFonts w:hint="default" w:ascii="Cambria Math" w:hAnsi="Cambria Math" w:cs="Times New Roman"/>
              </w:rPr>
            </m:ctrlPr>
          </m:sup>
        </m:sSubSup>
        <m:r>
          <m:rPr>
            <m:nor/>
            <m:sty m:val="p"/>
          </m:rPr>
          <w:rPr>
            <w:rFonts w:hint="default" w:ascii="Cambria Math" w:hAnsi="Cambria Math" w:cs="Times New Roman"/>
            <w:b w:val="0"/>
            <w:i w:val="0"/>
          </w:rPr>
          <m:t>=1.0</m:t>
        </m:r>
      </m:oMath>
      <w:r>
        <w:rPr>
          <w:rFonts w:hint="default" w:ascii="Times New Roman" w:hAnsi="Times New Roman" w:cs="Times New Roman"/>
          <w:sz w:val="24"/>
        </w:rPr>
        <w:t xml:space="preserve"> p．u．，</w:t>
      </w:r>
      <m:oMath>
        <m:sSubSup>
          <m:sSubSupPr>
            <m:ctrlPr>
              <w:rPr>
                <w:rFonts w:hint="default" w:ascii="Cambria Math" w:hAnsi="Cambria Math" w:cs="Times New Roman"/>
              </w:rPr>
            </m:ctrlPr>
          </m:sSubSupPr>
          <m:e>
            <m:r>
              <m:rPr>
                <m:nor/>
              </m:rPr>
              <w:rPr>
                <w:rFonts w:hint="default" w:ascii="Cambria Math" w:hAnsi="Cambria Math" w:cs="Times New Roman"/>
                <w:i/>
              </w:rPr>
              <m:t>θ</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(0)</m:t>
            </m:r>
            <m:ctrlPr>
              <w:rPr>
                <w:rFonts w:hint="default" w:ascii="Cambria Math" w:hAnsi="Cambria Math" w:cs="Times New Roman"/>
              </w:rPr>
            </m:ctrlPr>
          </m:sup>
        </m:sSub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sty m:val="p"/>
              </m:rPr>
              <w:rPr>
                <w:rFonts w:hint="default" w:ascii="Cambria Math" w:hAnsi="Cambria Math" w:cs="Times New Roman"/>
                <w:b w:val="0"/>
                <w:i w:val="0"/>
              </w:rPr>
              <m:t>0</m:t>
            </m:r>
            <m:ctrlPr>
              <w:rPr>
                <w:rFonts w:hint="default" w:ascii="Cambria Math" w:hAnsi="Cambria Math" w:cs="Times New Roman"/>
              </w:rPr>
            </m:ctrlPr>
          </m:e>
          <m:sup>
            <m:r>
              <m:rPr>
                <m:nor/>
                <m:sty m:val="p"/>
              </m:rPr>
              <w:rPr>
                <w:rFonts w:hint="default" w:ascii="Cambria Math" w:hAnsi="Cambria Math" w:cs="Times New Roman"/>
                <w:b w:val="0"/>
                <w:i w:val="0"/>
              </w:rPr>
              <m:t>∘</m:t>
            </m:r>
            <m:ctrlPr>
              <w:rPr>
                <w:rFonts w:hint="default" w:ascii="Cambria Math" w:hAnsi="Cambria Math" w:cs="Times New Roman"/>
              </w:rPr>
            </m:ctrlPr>
          </m:sup>
        </m:sSup>
      </m:oMath>
    </w:p>
    <w:p w14:paraId="2B235349">
      <w:pPr>
        <w:spacing w:line="400" w:lineRule="exact"/>
        <w:ind w:left="480" w:hanging="480" w:hangingChars="200"/>
        <w:rPr>
          <w:rFonts w:hint="default" w:ascii="Times New Roman" w:hAnsi="Times New Roman" w:cs="Times New Roman"/>
          <w:sz w:val="24"/>
        </w:rPr>
      </w:pPr>
      <w:r>
        <w:rPr>
          <w:rFonts w:hint="default" w:ascii="Times New Roman" w:hAnsi="Times New Roman" w:cs="Times New Roman"/>
          <w:sz w:val="24"/>
        </w:rPr>
        <w:t>2．第 k 次迭代：</w:t>
      </w:r>
    </w:p>
    <w:p w14:paraId="053EDBB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 xml:space="preserve">计算各节点功率残差 </w:t>
      </w:r>
      <m:oMath>
        <m:r>
          <m:rPr>
            <m:nor/>
            <m:sty m:val="p"/>
          </m:rPr>
          <w:rPr>
            <w:rFonts w:hint="default" w:ascii="Cambria Math" w:hAnsi="Cambria Math" w:cs="Times New Roman"/>
            <w:b w:val="0"/>
            <w:i w:val="0"/>
          </w:rPr>
          <m:t>Δ</m:t>
        </m:r>
        <m:sSubSup>
          <m:sSubSupPr>
            <m:ctrlPr>
              <w:rPr>
                <w:rFonts w:hint="default" w:ascii="Cambria Math" w:hAnsi="Cambria Math" w:cs="Times New Roman"/>
              </w:rPr>
            </m:ctrlPr>
          </m:sSubSup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bSup>
        <m:r>
          <m:rPr>
            <m:nor/>
            <m:sty m:val="p"/>
          </m:rPr>
          <w:rPr>
            <w:rFonts w:hint="default" w:ascii="Cambria Math" w:hAnsi="Cambria Math" w:cs="Times New Roman"/>
            <w:b w:val="0"/>
            <w:i w:val="0"/>
          </w:rPr>
          <m:t>、Δ</m:t>
        </m:r>
        <m:sSubSup>
          <m:sSubSupPr>
            <m:ctrlPr>
              <w:rPr>
                <w:rFonts w:hint="default" w:ascii="Cambria Math" w:hAnsi="Cambria Math" w:cs="Times New Roman"/>
              </w:rPr>
            </m:ctrlPr>
          </m:sSubSup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bSup>
      </m:oMath>
    </w:p>
    <w:p w14:paraId="577F6D78">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 xml:space="preserve">检查收敛条件： </w:t>
      </w:r>
      <m:oMath>
        <m:r>
          <m:rPr>
            <m:nor/>
            <m:sty m:val="p"/>
          </m:rPr>
          <w:rPr>
            <w:rFonts w:hint="default" w:ascii="Cambria Math" w:hAnsi="Cambria Math" w:cs="Times New Roman"/>
            <w:b w:val="0"/>
            <w:i w:val="0"/>
          </w:rPr>
          <m:t>max</m:t>
        </m:r>
        <m:d>
          <m:dPr>
            <m:ctrlPr>
              <w:rPr>
                <w:rFonts w:hint="default" w:ascii="Cambria Math" w:hAnsi="Cambria Math" w:cs="Times New Roman"/>
              </w:rPr>
            </m:ctrlPr>
          </m:dPr>
          <m:e>
            <m:d>
              <m:dPr>
                <m:begChr m:val="|"/>
                <m:endChr m:val="|"/>
                <m:ctrlPr>
                  <w:rPr>
                    <w:rFonts w:hint="default" w:ascii="Cambria Math" w:hAnsi="Cambria Math" w:cs="Times New Roman"/>
                  </w:rPr>
                </m:ctrlPr>
              </m:dPr>
              <m:e>
                <m:r>
                  <m:rPr>
                    <m:nor/>
                    <m:sty m:val="p"/>
                  </m:rPr>
                  <w:rPr>
                    <w:rFonts w:hint="default" w:ascii="Cambria Math" w:hAnsi="Cambria Math" w:cs="Times New Roman"/>
                    <w:b w:val="0"/>
                    <w:i w:val="0"/>
                  </w:rPr>
                  <m:t>Δ</m:t>
                </m:r>
                <m:sSubSup>
                  <m:sSubSupPr>
                    <m:ctrlPr>
                      <w:rPr>
                        <w:rFonts w:hint="default" w:ascii="Cambria Math" w:hAnsi="Cambria Math" w:cs="Times New Roman"/>
                      </w:rPr>
                    </m:ctrlPr>
                  </m:sSubSupPr>
                  <m:e>
                    <m:r>
                      <m:rPr>
                        <m:nor/>
                      </m:rPr>
                      <w:rPr>
                        <w:rFonts w:hint="default" w:ascii="Cambria Math" w:hAnsi="Cambria Math" w:cs="Times New Roman"/>
                        <w:i/>
                      </w:rPr>
                      <m:t>P</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bSup>
                <m:ctrlPr>
                  <w:rPr>
                    <w:rFonts w:hint="default" w:ascii="Cambria Math" w:hAnsi="Cambria Math" w:cs="Times New Roman"/>
                  </w:rPr>
                </m:ctrlPr>
              </m:e>
            </m:d>
            <m:r>
              <m:rPr>
                <m:nor/>
                <m:sty m:val="p"/>
              </m:rPr>
              <w:rPr>
                <w:rFonts w:hint="default" w:ascii="Cambria Math" w:hAnsi="Cambria Math" w:cs="Times New Roman"/>
                <w:b w:val="0"/>
                <w:i w:val="0"/>
              </w:rPr>
              <m:t>,</m:t>
            </m:r>
            <m:d>
              <m:dPr>
                <m:begChr m:val="|"/>
                <m:endChr m:val="|"/>
                <m:ctrlPr>
                  <w:rPr>
                    <w:rFonts w:hint="default" w:ascii="Cambria Math" w:hAnsi="Cambria Math" w:cs="Times New Roman"/>
                  </w:rPr>
                </m:ctrlPr>
              </m:dPr>
              <m:e>
                <m:r>
                  <m:rPr>
                    <m:nor/>
                    <m:sty m:val="p"/>
                  </m:rPr>
                  <w:rPr>
                    <w:rFonts w:hint="default" w:ascii="Cambria Math" w:hAnsi="Cambria Math" w:cs="Times New Roman"/>
                    <w:b w:val="0"/>
                    <w:i w:val="0"/>
                  </w:rPr>
                  <m:t>Δ</m:t>
                </m:r>
                <m:sSubSup>
                  <m:sSubSupPr>
                    <m:ctrlPr>
                      <w:rPr>
                        <w:rFonts w:hint="default" w:ascii="Cambria Math" w:hAnsi="Cambria Math" w:cs="Times New Roman"/>
                      </w:rPr>
                    </m:ctrlPr>
                  </m:sSubSupPr>
                  <m:e>
                    <m:r>
                      <m:rPr>
                        <m:nor/>
                      </m:rPr>
                      <w:rPr>
                        <w:rFonts w:hint="default" w:ascii="Cambria Math" w:hAnsi="Cambria Math" w:cs="Times New Roman"/>
                        <w:i/>
                      </w:rPr>
                      <m:t>Q</m:t>
                    </m:r>
                    <m:ctrlPr>
                      <w:rPr>
                        <w:rFonts w:hint="default" w:ascii="Cambria Math" w:hAnsi="Cambria Math" w:cs="Times New Roman"/>
                      </w:rPr>
                    </m:ctrlPr>
                  </m:e>
                  <m:sub>
                    <m:r>
                      <m:rPr>
                        <m:nor/>
                      </m:rPr>
                      <w:rPr>
                        <w:rFonts w:hint="default" w:ascii="Cambria Math" w:hAnsi="Cambria Math" w:cs="Times New Roman"/>
                        <w:i/>
                      </w:rPr>
                      <m:t>i</m:t>
                    </m:r>
                    <m:ctrlPr>
                      <w:rPr>
                        <w:rFonts w:hint="default" w:ascii="Cambria Math" w:hAnsi="Cambria Math" w:cs="Times New Roman"/>
                      </w:rPr>
                    </m:ctrlPr>
                  </m:sub>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bSup>
                <m:ctrlPr>
                  <w:rPr>
                    <w:rFonts w:hint="default" w:ascii="Cambria Math" w:hAnsi="Cambria Math" w:cs="Times New Roman"/>
                  </w:rPr>
                </m:ctrlPr>
              </m:e>
            </m:d>
            <m:ctrlPr>
              <w:rPr>
                <w:rFonts w:hint="default" w:ascii="Cambria Math" w:hAnsi="Cambria Math" w:cs="Times New Roman"/>
              </w:rPr>
            </m:ctrlPr>
          </m:e>
        </m:d>
        <m:r>
          <m:rPr>
            <m:nor/>
            <m:sty m:val="p"/>
          </m:rPr>
          <w:rPr>
            <w:rFonts w:hint="default" w:ascii="Cambria Math" w:hAnsi="Cambria Math" w:cs="Times New Roman"/>
            <w:b w:val="0"/>
            <w:i w:val="0"/>
          </w:rPr>
          <m:t>&lt;</m:t>
        </m:r>
        <m:r>
          <m:rPr>
            <m:nor/>
          </m:rPr>
          <w:rPr>
            <w:rFonts w:hint="default" w:ascii="Cambria Math" w:hAnsi="Cambria Math" w:cs="Times New Roman"/>
            <w:i/>
          </w:rPr>
          <m:t>ε</m:t>
        </m:r>
      </m:oMath>
      <w:r>
        <w:rPr>
          <w:rFonts w:hint="default" w:ascii="Times New Roman" w:hAnsi="Times New Roman" w:cs="Times New Roman"/>
          <w:sz w:val="24"/>
        </w:rPr>
        <w:t xml:space="preserve">（通常 </w:t>
      </w:r>
      <m:oMath>
        <m:r>
          <m:rPr>
            <m:nor/>
          </m:rPr>
          <w:rPr>
            <w:rFonts w:hint="default" w:ascii="Cambria Math" w:hAnsi="Cambria Math" w:cs="Times New Roman"/>
            <w:i/>
          </w:rPr>
          <m:t>ε</m:t>
        </m:r>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sty m:val="p"/>
              </m:rPr>
              <w:rPr>
                <w:rFonts w:hint="default" w:ascii="Cambria Math" w:hAnsi="Cambria Math" w:cs="Times New Roman"/>
                <w:b w:val="0"/>
                <w:i w:val="0"/>
              </w:rPr>
              <m:t>10</m:t>
            </m:r>
            <m:ctrlPr>
              <w:rPr>
                <w:rFonts w:hint="default" w:ascii="Cambria Math" w:hAnsi="Cambria Math" w:cs="Times New Roman"/>
              </w:rPr>
            </m:ctrlPr>
          </m:e>
          <m:sup>
            <m:r>
              <m:rPr>
                <m:nor/>
                <m:sty m:val="p"/>
              </m:rPr>
              <w:rPr>
                <w:rFonts w:hint="default" w:ascii="Cambria Math" w:hAnsi="Cambria Math" w:cs="Times New Roman"/>
                <w:b w:val="0"/>
                <w:i w:val="0"/>
              </w:rPr>
              <m:t>-6</m:t>
            </m:r>
            <m:ctrlPr>
              <w:rPr>
                <w:rFonts w:hint="default" w:ascii="Cambria Math" w:hAnsi="Cambria Math" w:cs="Times New Roman"/>
              </w:rPr>
            </m:ctrlPr>
          </m:sup>
        </m:sSup>
      </m:oMath>
      <w:r>
        <w:rPr>
          <w:rFonts w:hint="default" w:ascii="Times New Roman" w:hAnsi="Times New Roman" w:cs="Times New Roman"/>
          <w:sz w:val="24"/>
        </w:rPr>
        <w:t xml:space="preserve"> ）</w:t>
      </w:r>
    </w:p>
    <w:p w14:paraId="4E976FB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若收敛，输出结果；否则继续</w:t>
      </w:r>
    </w:p>
    <w:p w14:paraId="22A547CD">
      <w:pPr>
        <w:numPr>
          <w:ilvl w:val="0"/>
          <w:numId w:val="6"/>
        </w:numPr>
        <w:spacing w:line="400" w:lineRule="exact"/>
        <w:rPr>
          <w:rFonts w:hint="default" w:ascii="Times New Roman" w:hAnsi="Times New Roman" w:cs="Times New Roman"/>
          <w:sz w:val="24"/>
        </w:rPr>
      </w:pPr>
      <w:r>
        <w:rPr>
          <w:rFonts w:hint="default" w:ascii="Times New Roman" w:hAnsi="Times New Roman" w:cs="Times New Roman"/>
          <w:sz w:val="24"/>
        </w:rPr>
        <w:t xml:space="preserve"> 计算雅可比矩阵 </w:t>
      </w:r>
      <m:oMath>
        <m:sSup>
          <m:sSupPr>
            <m:ctrlPr>
              <w:rPr>
                <w:rFonts w:hint="default" w:ascii="Cambria Math" w:hAnsi="Cambria Math" w:cs="Times New Roman"/>
              </w:rPr>
            </m:ctrlPr>
          </m:sSupPr>
          <m:e>
            <m:r>
              <m:rPr>
                <m:nor/>
              </m:rPr>
              <w:rPr>
                <w:rFonts w:hint="default" w:ascii="Cambria Math" w:hAnsi="Cambria Math" w:cs="Times New Roman"/>
                <w:i/>
              </w:rPr>
              <m:t>J</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oMath>
      <w:r>
        <w:rPr>
          <w:rFonts w:hint="default" w:ascii="Times New Roman" w:hAnsi="Times New Roman" w:cs="Times New Roman"/>
        </w:rPr>
        <w:t>，</w:t>
      </w:r>
    </w:p>
    <w:p w14:paraId="39C03D2B">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求解修正方程：</w:t>
      </w:r>
    </w:p>
    <w:p w14:paraId="1EF76F38">
      <w:pPr>
        <w:spacing w:line="400" w:lineRule="exact"/>
        <w:ind w:firstLine="420" w:firstLineChars="200"/>
        <w:rPr>
          <w:rFonts w:hint="default" w:ascii="Times New Roman" w:hAnsi="Times New Roman" w:cs="Times New Roman"/>
          <w:sz w:val="24"/>
        </w:rPr>
      </w:pPr>
      <m:oMathPara>
        <m:oMath>
          <m:d>
            <m:dPr>
              <m:begChr m:val="["/>
              <m:endChr m:val="]"/>
              <m:ctrlPr>
                <w:rPr>
                  <w:rFonts w:hint="default" w:ascii="Cambria Math" w:hAnsi="Cambria Math" w:cs="Times New Roman"/>
                </w:rPr>
              </m:ctrlPr>
            </m:dPr>
            <m:e>
              <m:m>
                <m:mPr>
                  <m:mcs>
                    <m:mc>
                      <m:mcPr>
                        <m:count m:val="1"/>
                        <m:mcJc m:val="center"/>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θ</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i/>
                      </w:rPr>
                    </m:ctrlPr>
                  </m:e>
                </m:mr>
                <m:mr>
                  <m:e>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V</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i/>
                      </w:rPr>
                    </m:ctrlPr>
                  </m:e>
                </m:mr>
              </m:m>
              <m:ctrlPr>
                <w:rPr>
                  <w:rFonts w:hint="default" w:ascii="Cambria Math" w:hAnsi="Cambria Math" w:cs="Times New Roman"/>
                </w:rPr>
              </m:ctrlPr>
            </m:e>
          </m:d>
          <m:r>
            <m:rPr>
              <m:nor/>
              <m:sty m:val="p"/>
            </m:rPr>
            <w:rPr>
              <w:rFonts w:hint="default" w:ascii="Cambria Math" w:hAnsi="Cambria Math" w:cs="Times New Roman"/>
              <w:b w:val="0"/>
              <w:i w:val="0"/>
            </w:rPr>
            <m:t>=</m:t>
          </m:r>
          <m:sSup>
            <m:sSupPr>
              <m:ctrlPr>
                <w:rPr>
                  <w:rFonts w:hint="default" w:ascii="Cambria Math" w:hAnsi="Cambria Math" w:cs="Times New Roman"/>
                </w:rPr>
              </m:ctrlPr>
            </m:sSupPr>
            <m:e>
              <m:d>
                <m:dPr>
                  <m:begChr m:val="["/>
                  <m:endChr m:val="]"/>
                  <m:ctrlPr>
                    <w:rPr>
                      <w:rFonts w:hint="default" w:ascii="Cambria Math" w:hAnsi="Cambria Math" w:cs="Times New Roman"/>
                    </w:rPr>
                  </m:ctrlPr>
                </m:dPr>
                <m:e>
                  <m:sSup>
                    <m:sSupPr>
                      <m:ctrlPr>
                        <w:rPr>
                          <w:rFonts w:hint="default" w:ascii="Cambria Math" w:hAnsi="Cambria Math" w:cs="Times New Roman"/>
                        </w:rPr>
                      </m:ctrlPr>
                    </m:sSupPr>
                    <m:e>
                      <m:r>
                        <m:rPr>
                          <m:nor/>
                        </m:rPr>
                        <w:rPr>
                          <w:rFonts w:hint="default" w:ascii="Cambria Math" w:hAnsi="Cambria Math" w:cs="Times New Roman"/>
                          <w:i/>
                        </w:rPr>
                        <m:t>J</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rPr>
                  </m:ctrlPr>
                </m:e>
              </m:d>
              <m:ctrlPr>
                <w:rPr>
                  <w:rFonts w:hint="default" w:ascii="Cambria Math" w:hAnsi="Cambria Math" w:cs="Times New Roman"/>
                </w:rPr>
              </m:ctrlPr>
            </m:e>
            <m:sup>
              <m:r>
                <m:rPr>
                  <m:nor/>
                  <m:sty m:val="p"/>
                </m:rPr>
                <w:rPr>
                  <w:rFonts w:hint="default" w:ascii="Cambria Math" w:hAnsi="Cambria Math" w:cs="Times New Roman"/>
                  <w:b w:val="0"/>
                  <w:i w:val="0"/>
                </w:rPr>
                <m:t>-1</m:t>
              </m:r>
              <m:ctrlPr>
                <w:rPr>
                  <w:rFonts w:hint="default" w:ascii="Cambria Math" w:hAnsi="Cambria Math" w:cs="Times New Roman"/>
                </w:rPr>
              </m:ctrlPr>
            </m:sup>
          </m:sSup>
          <m:d>
            <m:dPr>
              <m:begChr m:val="["/>
              <m:endChr m:val="]"/>
              <m:ctrlPr>
                <w:rPr>
                  <w:rFonts w:hint="default" w:ascii="Cambria Math" w:hAnsi="Cambria Math" w:cs="Times New Roman"/>
                </w:rPr>
              </m:ctrlPr>
            </m:dPr>
            <m:e>
              <m:m>
                <m:mPr>
                  <m:mcs>
                    <m:mc>
                      <m:mcPr>
                        <m:count m:val="1"/>
                        <m:mcJc m:val="left"/>
                      </m:mcPr>
                    </m:mc>
                  </m:mcs>
                  <m:plcHide m:val="1"/>
                  <m:ctrlPr>
                    <w:rPr>
                      <w:rFonts w:hint="default" w:ascii="Cambria Math" w:hAnsi="Cambria Math" w:cs="Times New Roman"/>
                      <w:i/>
                    </w:rPr>
                  </m:ctrlPr>
                </m:mPr>
                <m:mr>
                  <m:e>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P</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i/>
                      </w:rPr>
                    </m:ctrlPr>
                  </m:e>
                </m:mr>
                <m:mr>
                  <m:e>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Q</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i/>
                      </w:rPr>
                    </m:ctrlPr>
                  </m:e>
                </m:mr>
              </m:m>
              <m:ctrlPr>
                <w:rPr>
                  <w:rFonts w:hint="default" w:ascii="Cambria Math" w:hAnsi="Cambria Math" w:cs="Times New Roman"/>
                </w:rPr>
              </m:ctrlPr>
            </m:e>
          </m:d>
        </m:oMath>
      </m:oMathPara>
    </w:p>
    <w:p w14:paraId="15726D98">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更新变量：</w:t>
      </w:r>
    </w:p>
    <w:p w14:paraId="61E3272D">
      <w:pPr>
        <w:spacing w:line="400" w:lineRule="exact"/>
        <w:ind w:firstLine="420" w:firstLineChars="200"/>
        <w:rPr>
          <w:rFonts w:hint="default" w:ascii="Times New Roman" w:hAnsi="Times New Roman" w:cs="Times New Roman"/>
          <w:b/>
          <w:bCs/>
          <w:sz w:val="24"/>
        </w:rPr>
      </w:pPr>
      <m:oMathPara>
        <m:oMath>
          <m:sSup>
            <m:sSupPr>
              <m:ctrlPr>
                <w:rPr>
                  <w:rFonts w:hint="default" w:ascii="Cambria Math" w:hAnsi="Cambria Math" w:cs="Times New Roman"/>
                </w:rPr>
              </m:ctrlPr>
            </m:sSupPr>
            <m:e>
              <m:r>
                <m:rPr>
                  <m:nor/>
                </m:rPr>
                <w:rPr>
                  <w:rFonts w:hint="default" w:ascii="Cambria Math" w:hAnsi="Cambria Math" w:cs="Times New Roman"/>
                  <w:i/>
                </w:rPr>
                <m:t>θ</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+1)</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rPr>
                <w:rPr>
                  <w:rFonts w:hint="default" w:ascii="Cambria Math" w:hAnsi="Cambria Math" w:cs="Times New Roman"/>
                  <w:i/>
                </w:rPr>
                <m:t>θ</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θ</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rPr>
                <w:rPr>
                  <w:rFonts w:hint="default" w:ascii="Cambria Math" w:hAnsi="Cambria Math" w:cs="Times New Roman"/>
                  <w:i/>
                </w:rPr>
                <m:t>V</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+1)</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rPr>
                <w:rPr>
                  <w:rFonts w:hint="default" w:ascii="Cambria Math" w:hAnsi="Cambria Math" w:cs="Times New Roman"/>
                  <w:i/>
                </w:rPr>
                <m:t>V</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V</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r>
            <m:rPr>
              <m:nor/>
              <m:sty m:val="p"/>
            </m:rPr>
            <w:rPr>
              <w:rFonts w:hint="default" w:ascii="Cambria Math" w:hAnsi="Cambria Math" w:cs="Times New Roman"/>
              <w:b w:val="0"/>
              <w:i w:val="0"/>
              <w:sz w:val="24"/>
            </w:rPr>
            <w:br w:type="textWrapping"/>
          </m:r>
        </m:oMath>
      </m:oMathPara>
      <w:r>
        <w:rPr>
          <w:rFonts w:hint="default" w:ascii="Times New Roman" w:hAnsi="Times New Roman" w:cs="Times New Roman"/>
          <w:sz w:val="24"/>
        </w:rPr>
        <w:t>4．输出结果：计算线路潮流、网损等。</w:t>
      </w:r>
      <w:r>
        <w:rPr>
          <w:rFonts w:hint="default" w:ascii="Times New Roman" w:hAnsi="Times New Roman" w:cs="Times New Roman"/>
          <w:sz w:val="24"/>
        </w:rPr>
        <w:br w:type="textWrapping"/>
      </w:r>
      <w:r>
        <w:rPr>
          <w:rStyle w:val="22"/>
          <w:rFonts w:hint="default" w:ascii="Times New Roman" w:hAnsi="Times New Roman" w:cs="Times New Roman"/>
        </w:rPr>
        <w:t>3.3 牛顿拉夫逊法的收敛性与改进</w:t>
      </w:r>
    </w:p>
    <w:p w14:paraId="6262C3B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牛顿-拉夫逊法具有二阶收敛特性，在初值选择合理时收敛速度很快：</w:t>
      </w:r>
    </w:p>
    <w:p w14:paraId="01FAF935">
      <w:pPr>
        <w:spacing w:line="400" w:lineRule="exact"/>
        <w:ind w:firstLine="420" w:firstLineChars="200"/>
        <w:rPr>
          <w:rFonts w:hint="default" w:ascii="Times New Roman" w:hAnsi="Times New Roman" w:cs="Times New Roman"/>
          <w:sz w:val="24"/>
        </w:rPr>
      </w:pPr>
      <m:oMathPara>
        <m:oMath>
          <m:d>
            <m:dPr>
              <m:begChr m:val="‖"/>
              <m:endChr m:val="‖"/>
              <m:ctrlPr>
                <w:rPr>
                  <w:rFonts w:hint="default" w:ascii="Cambria Math" w:hAnsi="Cambria Math" w:cs="Times New Roman"/>
                </w:rPr>
              </m:ctrlPr>
            </m:dPr>
            <m:e>
              <m:sSup>
                <m:sSupPr>
                  <m:ctrlPr>
                    <w:rPr>
                      <w:rFonts w:hint="default" w:ascii="Cambria Math" w:hAnsi="Cambria Math" w:cs="Times New Roman"/>
                    </w:rPr>
                  </m:ctrlPr>
                </m:sSupPr>
                <m:e>
                  <m:r>
                    <m:rPr>
                      <m:nor/>
                      <m:sty m:val="b"/>
                    </m:rPr>
                    <w:rPr>
                      <w:rFonts w:hint="default" w:ascii="Cambria Math" w:hAnsi="Cambria Math" w:cs="Times New Roman"/>
                      <w:b/>
                    </w:rPr>
                    <m:t>x</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+1)</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sty m:val="b"/>
                    </m:rPr>
                    <w:rPr>
                      <w:rFonts w:hint="default" w:ascii="Cambria Math" w:hAnsi="Cambria Math" w:cs="Times New Roman"/>
                      <w:b/>
                    </w:rPr>
                    <m:t>x</m:t>
                  </m:r>
                  <m:ctrlPr>
                    <w:rPr>
                      <w:rFonts w:hint="default" w:ascii="Cambria Math" w:hAnsi="Cambria Math" w:cs="Times New Roman"/>
                    </w:rPr>
                  </m:ctrlPr>
                </m:e>
                <m:sup>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rPr>
              </m:ctrlPr>
            </m:e>
          </m:d>
          <m:r>
            <m:rPr>
              <m:nor/>
              <m:sty m:val="p"/>
            </m:rPr>
            <w:rPr>
              <w:rFonts w:hint="default" w:ascii="Cambria Math" w:hAnsi="Cambria Math" w:cs="Times New Roman"/>
              <w:b w:val="0"/>
              <w:i w:val="0"/>
            </w:rPr>
            <m:t>≤</m:t>
          </m:r>
          <m:r>
            <m:rPr>
              <m:nor/>
            </m:rPr>
            <w:rPr>
              <w:rFonts w:hint="default" w:ascii="Cambria Math" w:hAnsi="Cambria Math" w:cs="Times New Roman"/>
              <w:i/>
            </w:rPr>
            <m:t>C</m:t>
          </m:r>
          <m:sSup>
            <m:sSupPr>
              <m:ctrlPr>
                <w:rPr>
                  <w:rFonts w:hint="default" w:ascii="Cambria Math" w:hAnsi="Cambria Math" w:cs="Times New Roman"/>
                </w:rPr>
              </m:ctrlPr>
            </m:sSupPr>
            <m:e>
              <m:d>
                <m:dPr>
                  <m:begChr m:val="‖"/>
                  <m:endChr m:val="‖"/>
                  <m:ctrlPr>
                    <w:rPr>
                      <w:rFonts w:hint="default" w:ascii="Cambria Math" w:hAnsi="Cambria Math" w:cs="Times New Roman"/>
                    </w:rPr>
                  </m:ctrlPr>
                </m:dPr>
                <m:e>
                  <m:sSup>
                    <m:sSupPr>
                      <m:ctrlPr>
                        <w:rPr>
                          <w:rFonts w:hint="default" w:ascii="Cambria Math" w:hAnsi="Cambria Math" w:cs="Times New Roman"/>
                        </w:rPr>
                      </m:ctrlPr>
                    </m:sSupPr>
                    <m:e>
                      <m:r>
                        <m:rPr>
                          <m:nor/>
                          <m:sty m:val="b"/>
                        </m:rPr>
                        <w:rPr>
                          <w:rFonts w:hint="default" w:ascii="Cambria Math" w:hAnsi="Cambria Math" w:cs="Times New Roman"/>
                          <w:b/>
                        </w:rPr>
                        <m:t>x</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sty m:val="b"/>
                        </m:rPr>
                        <w:rPr>
                          <w:rFonts w:hint="default" w:ascii="Cambria Math" w:hAnsi="Cambria Math" w:cs="Times New Roman"/>
                          <w:b/>
                        </w:rPr>
                        <m:t>x</m:t>
                      </m:r>
                      <m:ctrlPr>
                        <w:rPr>
                          <w:rFonts w:hint="default" w:ascii="Cambria Math" w:hAnsi="Cambria Math" w:cs="Times New Roman"/>
                        </w:rPr>
                      </m:ctrlPr>
                    </m:e>
                    <m:sup>
                      <m:r>
                        <m:rPr>
                          <m:nor/>
                          <m:sty m:val="p"/>
                        </m:rPr>
                        <w:rPr>
                          <w:rFonts w:hint="default" w:ascii="Cambria Math" w:hAnsi="Cambria Math" w:cs="Times New Roman"/>
                          <w:b w:val="0"/>
                          <w:i w:val="0"/>
                        </w:rPr>
                        <m:t>*</m:t>
                      </m:r>
                      <m:ctrlPr>
                        <w:rPr>
                          <w:rFonts w:hint="default" w:ascii="Cambria Math" w:hAnsi="Cambria Math" w:cs="Times New Roman"/>
                        </w:rPr>
                      </m:ctrlPr>
                    </m:sup>
                  </m:sSup>
                  <m:ctrlPr>
                    <w:rPr>
                      <w:rFonts w:hint="default" w:ascii="Cambria Math" w:hAnsi="Cambria Math" w:cs="Times New Roman"/>
                    </w:rPr>
                  </m:ctrlPr>
                </m:e>
              </m:d>
              <m:ctrlPr>
                <w:rPr>
                  <w:rFonts w:hint="default" w:ascii="Cambria Math" w:hAnsi="Cambria Math" w:cs="Times New Roman"/>
                </w:rPr>
              </m:ctrlPr>
            </m:e>
            <m:sup>
              <m:r>
                <m:rPr>
                  <m:nor/>
                  <m:sty m:val="p"/>
                </m:rPr>
                <w:rPr>
                  <w:rFonts w:hint="default" w:ascii="Cambria Math" w:hAnsi="Cambria Math" w:cs="Times New Roman"/>
                  <w:b w:val="0"/>
                  <w:i w:val="0"/>
                </w:rPr>
                <m:t>2</m:t>
              </m:r>
              <m:ctrlPr>
                <w:rPr>
                  <w:rFonts w:hint="default" w:ascii="Cambria Math" w:hAnsi="Cambria Math" w:cs="Times New Roman"/>
                </w:rPr>
              </m:ctrlPr>
            </m:sup>
          </m:sSup>
        </m:oMath>
      </m:oMathPara>
    </w:p>
    <w:p w14:paraId="143722CD">
      <w:pPr>
        <w:spacing w:line="400" w:lineRule="exact"/>
        <w:rPr>
          <w:rFonts w:hint="default" w:ascii="Times New Roman" w:hAnsi="Times New Roman" w:cs="Times New Roman"/>
          <w:sz w:val="24"/>
        </w:rPr>
      </w:pPr>
      <w:r>
        <w:rPr>
          <w:rFonts w:hint="default" w:ascii="Times New Roman" w:hAnsi="Times New Roman" w:cs="Times New Roman"/>
          <w:sz w:val="24"/>
        </w:rPr>
        <w:t xml:space="preserve">其中 </w:t>
      </w:r>
      <m:oMath>
        <m:sSup>
          <m:sSupPr>
            <m:ctrlPr>
              <w:rPr>
                <w:rFonts w:hint="default" w:ascii="Cambria Math" w:hAnsi="Cambria Math" w:cs="Times New Roman"/>
              </w:rPr>
            </m:ctrlPr>
          </m:sSupPr>
          <m:e>
            <m:r>
              <m:rPr>
                <m:nor/>
                <m:sty m:val="b"/>
              </m:rPr>
              <w:rPr>
                <w:rFonts w:hint="default" w:ascii="Cambria Math" w:hAnsi="Cambria Math" w:cs="Times New Roman"/>
                <w:b/>
              </w:rPr>
              <m:t>x</m:t>
            </m:r>
            <m:ctrlPr>
              <w:rPr>
                <w:rFonts w:hint="default" w:ascii="Cambria Math" w:hAnsi="Cambria Math" w:cs="Times New Roman"/>
              </w:rPr>
            </m:ctrlPr>
          </m:e>
          <m:sup>
            <m:r>
              <m:rPr>
                <m:nor/>
                <m:sty m:val="p"/>
              </m:rPr>
              <w:rPr>
                <w:rFonts w:hint="default" w:ascii="Cambria Math" w:hAnsi="Cambria Math" w:cs="Times New Roman"/>
                <w:b w:val="0"/>
                <w:i w:val="0"/>
              </w:rPr>
              <m:t>*</m:t>
            </m:r>
            <m:ctrlPr>
              <w:rPr>
                <w:rFonts w:hint="default" w:ascii="Cambria Math" w:hAnsi="Cambria Math" w:cs="Times New Roman"/>
              </w:rPr>
            </m:ctrlPr>
          </m:sup>
        </m:sSup>
      </m:oMath>
      <w:r>
        <w:rPr>
          <w:rFonts w:hint="default" w:ascii="Times New Roman" w:hAnsi="Times New Roman" w:cs="Times New Roman"/>
          <w:sz w:val="24"/>
        </w:rPr>
        <w:t xml:space="preserve"> 为精确解，C为正常数。这种超线性收玫特性使其在大规模系统计算中具有明显优势，但对初值选择较为敏感，在以下情况下可能遇到收敛困难：</w:t>
      </w:r>
    </w:p>
    <w:p w14:paraId="223EBCF6">
      <w:pPr>
        <w:numPr>
          <w:ilvl w:val="0"/>
          <w:numId w:val="7"/>
        </w:numPr>
        <w:spacing w:line="400" w:lineRule="exact"/>
        <w:rPr>
          <w:rFonts w:hint="default" w:ascii="Times New Roman" w:hAnsi="Times New Roman" w:cs="Times New Roman"/>
          <w:sz w:val="24"/>
        </w:rPr>
      </w:pPr>
      <w:r>
        <w:rPr>
          <w:rFonts w:hint="default" w:ascii="Times New Roman" w:hAnsi="Times New Roman" w:cs="Times New Roman"/>
          <w:sz w:val="24"/>
        </w:rPr>
        <w:t>系统重载或电压水平较低</w:t>
      </w:r>
    </w:p>
    <w:p w14:paraId="5BE3F378">
      <w:pPr>
        <w:numPr>
          <w:ilvl w:val="0"/>
          <w:numId w:val="7"/>
        </w:numPr>
        <w:spacing w:line="400" w:lineRule="exact"/>
        <w:rPr>
          <w:rFonts w:hint="default" w:ascii="Times New Roman" w:hAnsi="Times New Roman" w:cs="Times New Roman"/>
          <w:sz w:val="24"/>
        </w:rPr>
      </w:pPr>
      <w:r>
        <w:rPr>
          <w:rFonts w:hint="default" w:ascii="Times New Roman" w:hAnsi="Times New Roman" w:cs="Times New Roman"/>
          <w:sz w:val="24"/>
        </w:rPr>
        <w:t>R／X比值较高的配电网系统</w:t>
      </w:r>
    </w:p>
    <w:p w14:paraId="53003515">
      <w:pPr>
        <w:numPr>
          <w:ilvl w:val="0"/>
          <w:numId w:val="7"/>
        </w:numPr>
        <w:spacing w:line="400" w:lineRule="exact"/>
        <w:rPr>
          <w:rFonts w:hint="default" w:ascii="Times New Roman" w:hAnsi="Times New Roman" w:cs="Times New Roman"/>
          <w:sz w:val="24"/>
        </w:rPr>
      </w:pPr>
      <w:r>
        <w:rPr>
          <w:rFonts w:hint="default" w:ascii="Times New Roman" w:hAnsi="Times New Roman" w:cs="Times New Roman"/>
          <w:sz w:val="24"/>
        </w:rPr>
        <w:t>初值选择不当</w:t>
      </w:r>
    </w:p>
    <w:p w14:paraId="4A015573">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为提高收敛性，可采用以下改进措施：</w:t>
      </w:r>
    </w:p>
    <w:p w14:paraId="3037E90E">
      <w:pPr>
        <w:numPr>
          <w:ilvl w:val="0"/>
          <w:numId w:val="8"/>
        </w:numPr>
        <w:spacing w:line="400" w:lineRule="exact"/>
        <w:rPr>
          <w:rFonts w:hint="default" w:ascii="Times New Roman" w:hAnsi="Times New Roman" w:cs="Times New Roman"/>
          <w:sz w:val="24"/>
        </w:rPr>
      </w:pPr>
      <w:r>
        <w:rPr>
          <w:rFonts w:hint="default" w:ascii="Times New Roman" w:hAnsi="Times New Roman" w:cs="Times New Roman"/>
          <w:sz w:val="24"/>
        </w:rPr>
        <w:t>采用平启动（Flat Start）或PQ分解法的结果作为初值</w:t>
      </w:r>
    </w:p>
    <w:p w14:paraId="6BF4947A">
      <w:pPr>
        <w:numPr>
          <w:ilvl w:val="0"/>
          <w:numId w:val="8"/>
        </w:numPr>
        <w:spacing w:line="400" w:lineRule="exact"/>
        <w:rPr>
          <w:rFonts w:hint="default" w:ascii="Times New Roman" w:hAnsi="Times New Roman" w:cs="Times New Roman"/>
          <w:sz w:val="24"/>
        </w:rPr>
      </w:pPr>
      <w:r>
        <w:rPr>
          <w:rFonts w:hint="default" w:ascii="Times New Roman" w:hAnsi="Times New Roman" w:cs="Times New Roman"/>
          <w:sz w:val="24"/>
        </w:rPr>
        <w:t>引入阻尼因子：</w:t>
      </w:r>
      <m:oMath>
        <m:sSup>
          <m:sSupPr>
            <m:ctrlPr>
              <w:rPr>
                <w:rFonts w:hint="default" w:ascii="Cambria Math" w:hAnsi="Cambria Math" w:cs="Times New Roman"/>
              </w:rPr>
            </m:ctrlPr>
          </m:sSupPr>
          <m:e>
            <m:r>
              <m:rPr>
                <m:nor/>
              </m:rPr>
              <w:rPr>
                <w:rFonts w:hint="default" w:ascii="Cambria Math" w:hAnsi="Cambria Math" w:cs="Times New Roman"/>
                <w:i/>
              </w:rPr>
              <m:t>x</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+1)</m:t>
            </m:r>
            <m:ctrlPr>
              <w:rPr>
                <w:rFonts w:hint="default" w:ascii="Cambria Math" w:hAnsi="Cambria Math" w:cs="Times New Roman"/>
              </w:rPr>
            </m:ctrlPr>
          </m:sup>
        </m:sSup>
        <m:r>
          <m:rPr>
            <m:nor/>
            <m:sty m:val="p"/>
          </m:rPr>
          <w:rPr>
            <w:rFonts w:hint="default" w:ascii="Cambria Math" w:hAnsi="Cambria Math" w:cs="Times New Roman"/>
            <w:b w:val="0"/>
            <w:i w:val="0"/>
          </w:rPr>
          <m:t>=</m:t>
        </m:r>
        <m:sSup>
          <m:sSupPr>
            <m:ctrlPr>
              <w:rPr>
                <w:rFonts w:hint="default" w:ascii="Cambria Math" w:hAnsi="Cambria Math" w:cs="Times New Roman"/>
              </w:rPr>
            </m:ctrlPr>
          </m:sSupPr>
          <m:e>
            <m:r>
              <m:rPr>
                <m:nor/>
              </m:rPr>
              <w:rPr>
                <w:rFonts w:hint="default" w:ascii="Cambria Math" w:hAnsi="Cambria Math" w:cs="Times New Roman"/>
                <w:i/>
              </w:rPr>
              <m:t>x</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r>
          <m:rPr>
            <m:nor/>
            <m:sty m:val="p"/>
          </m:rPr>
          <w:rPr>
            <w:rFonts w:hint="default" w:ascii="Cambria Math" w:hAnsi="Cambria Math" w:cs="Times New Roman"/>
            <w:b w:val="0"/>
            <w:i w:val="0"/>
          </w:rPr>
          <m:t>+</m:t>
        </m:r>
        <m:r>
          <m:rPr>
            <m:nor/>
          </m:rPr>
          <w:rPr>
            <w:rFonts w:hint="default" w:ascii="Cambria Math" w:hAnsi="Cambria Math" w:cs="Times New Roman"/>
            <w:i/>
          </w:rPr>
          <m:t>α</m:t>
        </m:r>
        <m:r>
          <m:rPr>
            <m:nor/>
            <m:sty m:val="p"/>
          </m:rPr>
          <w:rPr>
            <w:rFonts w:hint="default" w:ascii="Cambria Math" w:hAnsi="Cambria Math" w:cs="Times New Roman"/>
            <w:b w:val="0"/>
            <w:i w:val="0"/>
          </w:rPr>
          <m:t>Δ</m:t>
        </m:r>
        <m:sSup>
          <m:sSupPr>
            <m:ctrlPr>
              <w:rPr>
                <w:rFonts w:hint="default" w:ascii="Cambria Math" w:hAnsi="Cambria Math" w:cs="Times New Roman"/>
              </w:rPr>
            </m:ctrlPr>
          </m:sSupPr>
          <m:e>
            <m:r>
              <m:rPr>
                <m:nor/>
              </m:rPr>
              <w:rPr>
                <w:rFonts w:hint="default" w:ascii="Cambria Math" w:hAnsi="Cambria Math" w:cs="Times New Roman"/>
                <w:i/>
              </w:rPr>
              <m:t>x</m:t>
            </m:r>
            <m:ctrlPr>
              <w:rPr>
                <w:rFonts w:hint="default" w:ascii="Cambria Math" w:hAnsi="Cambria Math" w:cs="Times New Roman"/>
              </w:rPr>
            </m:ctrlPr>
          </m:e>
          <m:sup>
            <m:r>
              <m:rPr>
                <m:nor/>
                <m:sty m:val="p"/>
              </m:rPr>
              <w:rPr>
                <w:rFonts w:hint="default" w:ascii="Cambria Math" w:hAnsi="Cambria Math" w:cs="Times New Roman"/>
                <w:b w:val="0"/>
                <w:i w:val="0"/>
              </w:rPr>
              <m:t>(</m:t>
            </m:r>
            <m:r>
              <m:rPr>
                <m:nor/>
              </m:rPr>
              <w:rPr>
                <w:rFonts w:hint="default" w:ascii="Cambria Math" w:hAnsi="Cambria Math" w:cs="Times New Roman"/>
                <w:i/>
              </w:rPr>
              <m:t>k</m:t>
            </m:r>
            <m:r>
              <m:rPr>
                <m:nor/>
                <m:sty m:val="p"/>
              </m:rPr>
              <w:rPr>
                <w:rFonts w:hint="default" w:ascii="Cambria Math" w:hAnsi="Cambria Math" w:cs="Times New Roman"/>
                <w:b w:val="0"/>
                <w:i w:val="0"/>
              </w:rPr>
              <m:t>)</m:t>
            </m:r>
            <m:ctrlPr>
              <w:rPr>
                <w:rFonts w:hint="default" w:ascii="Cambria Math" w:hAnsi="Cambria Math" w:cs="Times New Roman"/>
              </w:rPr>
            </m:ctrlPr>
          </m:sup>
        </m:sSup>
      </m:oMath>
      <w:r>
        <w:rPr>
          <w:rFonts w:hint="default" w:ascii="Times New Roman" w:hAnsi="Times New Roman" w:cs="Times New Roman"/>
          <w:sz w:val="24"/>
        </w:rPr>
        <w:t xml:space="preserve"> ，其中 </w:t>
      </w:r>
      <m:oMath>
        <m:r>
          <m:rPr>
            <m:nor/>
            <m:sty m:val="p"/>
          </m:rPr>
          <w:rPr>
            <w:rFonts w:hint="default" w:ascii="Cambria Math" w:hAnsi="Cambria Math" w:cs="Times New Roman"/>
            <w:b w:val="0"/>
            <w:i w:val="0"/>
          </w:rPr>
          <m:t>0&lt;</m:t>
        </m:r>
        <m:r>
          <m:rPr>
            <m:nor/>
          </m:rPr>
          <w:rPr>
            <w:rFonts w:hint="default" w:ascii="Cambria Math" w:hAnsi="Cambria Math" w:cs="Times New Roman"/>
            <w:i/>
          </w:rPr>
          <m:t>α</m:t>
        </m:r>
        <m:r>
          <m:rPr>
            <m:nor/>
            <m:sty m:val="p"/>
          </m:rPr>
          <w:rPr>
            <w:rFonts w:hint="default" w:ascii="Cambria Math" w:hAnsi="Cambria Math" w:cs="Times New Roman"/>
            <w:b w:val="0"/>
            <w:i w:val="0"/>
          </w:rPr>
          <m:t>≤1</m:t>
        </m:r>
      </m:oMath>
    </w:p>
    <w:p w14:paraId="20F0F6B9">
      <w:pPr>
        <w:numPr>
          <w:ilvl w:val="0"/>
          <w:numId w:val="8"/>
        </w:numPr>
        <w:spacing w:line="400" w:lineRule="exact"/>
        <w:rPr>
          <w:rFonts w:hint="default" w:ascii="Times New Roman" w:hAnsi="Times New Roman" w:cs="Times New Roman"/>
          <w:sz w:val="24"/>
        </w:rPr>
      </w:pPr>
      <w:r>
        <w:rPr>
          <w:rFonts w:hint="default" w:ascii="Times New Roman" w:hAnsi="Times New Roman" w:cs="Times New Roman"/>
          <w:sz w:val="24"/>
        </w:rPr>
        <w:t>对雅可比矩阵采用LU分解等数值稳定方法</w:t>
      </w:r>
    </w:p>
    <w:p w14:paraId="5735C7FC">
      <w:pPr>
        <w:pStyle w:val="3"/>
        <w:rPr>
          <w:rFonts w:hint="default" w:ascii="Times New Roman" w:hAnsi="Times New Roman" w:cs="Times New Roman"/>
        </w:rPr>
      </w:pPr>
      <w:bookmarkStart w:id="24" w:name="_Toc212625252"/>
      <w:r>
        <w:rPr>
          <w:rFonts w:hint="default" w:ascii="Times New Roman" w:hAnsi="Times New Roman" w:cs="Times New Roman"/>
        </w:rPr>
        <w:t>3.4 接线及单回线路最大传输功率计算</w:t>
      </w:r>
      <w:bookmarkEnd w:id="24"/>
    </w:p>
    <w:p w14:paraId="4545F1E7">
      <w:pPr>
        <w:pStyle w:val="10"/>
        <w:widowControl/>
        <w:shd w:val="clear" w:color="auto" w:fill="FFFFFF"/>
        <w:spacing w:line="400" w:lineRule="exact"/>
        <w:ind w:firstLine="480" w:firstLineChars="200"/>
        <w:rPr>
          <w:rFonts w:hint="default" w:ascii="Times New Roman" w:hAnsi="Times New Roman" w:cs="Times New Roman"/>
        </w:rPr>
      </w:pPr>
      <w:r>
        <w:rPr>
          <w:rFonts w:hint="default" w:ascii="Times New Roman" w:hAnsi="Times New Roman" w:cs="Times New Roman"/>
          <w:sz w:val="24"/>
          <w:szCs w:val="24"/>
        </w:rPr>
        <w:t>在进行潮流计算与稳定分析之前，必须明确电网的电气接线方式并掌握各输电线路的传输能力极限。本节将基于任务书提供的电网结构与线路参数，进行详细计算。</w:t>
      </w:r>
    </w:p>
    <w:p w14:paraId="275DFF37">
      <w:pPr>
        <w:pStyle w:val="4"/>
        <w:rPr>
          <w:rFonts w:hint="default" w:ascii="Times New Roman" w:hAnsi="Times New Roman" w:cs="Times New Roman"/>
        </w:rPr>
      </w:pPr>
      <w:bookmarkStart w:id="25" w:name="_Toc212625253"/>
      <w:r>
        <w:rPr>
          <w:rFonts w:hint="default" w:ascii="Times New Roman" w:hAnsi="Times New Roman" w:cs="Times New Roman"/>
        </w:rPr>
        <w:t>3.4.1 电网电气接线分析</w:t>
      </w:r>
      <w:bookmarkEnd w:id="25"/>
    </w:p>
    <w:p w14:paraId="5C14A1B8">
      <w:pPr>
        <w:pStyle w:val="10"/>
        <w:widowControl/>
        <w:shd w:val="clear" w:color="auto" w:fill="FFFFFF"/>
        <w:spacing w:before="160" w:after="160"/>
        <w:ind w:firstLine="480" w:firstLineChars="200"/>
        <w:rPr>
          <w:rFonts w:hint="default" w:ascii="Times New Roman" w:hAnsi="Times New Roman" w:cs="Times New Roman"/>
        </w:rPr>
      </w:pPr>
      <w:r>
        <w:rPr>
          <w:rFonts w:hint="default" w:ascii="Times New Roman" w:hAnsi="Times New Roman" w:cs="Times New Roman"/>
          <w:sz w:val="24"/>
          <w:szCs w:val="24"/>
        </w:rPr>
        <w:t>任务书所附电网结构图如图3-1：</w:t>
      </w:r>
    </w:p>
    <w:p w14:paraId="1E8CE74A">
      <w:pPr>
        <w:pStyle w:val="10"/>
        <w:widowControl/>
        <w:shd w:val="clear" w:color="auto" w:fill="FFFFFF"/>
        <w:spacing w:before="160" w:after="160"/>
        <w:jc w:val="center"/>
        <w:rPr>
          <w:rFonts w:hint="default" w:ascii="Times New Roman" w:hAnsi="Times New Roman" w:cs="Times New Roman"/>
        </w:rPr>
      </w:pPr>
      <w:r>
        <w:rPr>
          <w:rFonts w:hint="default" w:ascii="Times New Roman" w:hAnsi="Times New Roman" w:cs="Times New Roman"/>
          <w:sz w:val="28"/>
        </w:rPr>
        <w:drawing>
          <wp:inline distT="0" distB="0" distL="114300" distR="114300">
            <wp:extent cx="2957830" cy="2818130"/>
            <wp:effectExtent l="0" t="0" r="1270" b="1270"/>
            <wp:docPr id="30"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2"/>
                    <pic:cNvPicPr>
                      <a:picLocks noChangeAspect="1"/>
                    </pic:cNvPicPr>
                  </pic:nvPicPr>
                  <pic:blipFill>
                    <a:blip r:embed="rId7"/>
                    <a:stretch>
                      <a:fillRect/>
                    </a:stretch>
                  </pic:blipFill>
                  <pic:spPr>
                    <a:xfrm>
                      <a:off x="0" y="0"/>
                      <a:ext cx="2957830" cy="2818130"/>
                    </a:xfrm>
                    <a:prstGeom prst="rect">
                      <a:avLst/>
                    </a:prstGeom>
                    <a:noFill/>
                    <a:ln>
                      <a:noFill/>
                    </a:ln>
                  </pic:spPr>
                </pic:pic>
              </a:graphicData>
            </a:graphic>
          </wp:inline>
        </w:drawing>
      </w:r>
    </w:p>
    <w:p w14:paraId="1E91B463">
      <w:pPr>
        <w:pStyle w:val="10"/>
        <w:widowControl/>
        <w:shd w:val="clear" w:color="auto" w:fill="FFFFFF"/>
        <w:spacing w:line="360" w:lineRule="auto"/>
        <w:jc w:val="center"/>
        <w:rPr>
          <w:rFonts w:hint="default" w:ascii="Times New Roman" w:hAnsi="Times New Roman" w:cs="Times New Roman"/>
          <w:sz w:val="21"/>
          <w:szCs w:val="21"/>
        </w:rPr>
      </w:pPr>
      <w:r>
        <w:rPr>
          <w:rFonts w:hint="default" w:ascii="Times New Roman" w:hAnsi="Times New Roman" w:cs="Times New Roman"/>
          <w:sz w:val="21"/>
          <w:szCs w:val="21"/>
        </w:rPr>
        <w:t>图3-1 220kV区域电网的电气接线</w:t>
      </w:r>
    </w:p>
    <w:p w14:paraId="56C1FDC6">
      <w:pPr>
        <w:pStyle w:val="10"/>
        <w:widowControl/>
        <w:numPr>
          <w:ilvl w:val="0"/>
          <w:numId w:val="9"/>
        </w:numPr>
        <w:rPr>
          <w:rFonts w:hint="default" w:ascii="Times New Roman" w:hAnsi="Times New Roman" w:cs="Times New Roman"/>
        </w:rPr>
      </w:pPr>
      <w:r>
        <w:rPr>
          <w:rFonts w:hint="default" w:ascii="Times New Roman" w:hAnsi="Times New Roman" w:cs="Times New Roman"/>
          <w:sz w:val="24"/>
          <w:szCs w:val="24"/>
        </w:rPr>
        <w:t>核心电源与平衡节点：500kV变电站（#1）的220kV母线被视为平衡节点，其电压恒定在230kV，承担系统的功率不平衡量，在分析中等效为无穷大系统。</w:t>
      </w:r>
    </w:p>
    <w:p w14:paraId="6B317D87">
      <w:pPr>
        <w:pStyle w:val="10"/>
        <w:widowControl/>
        <w:numPr>
          <w:ilvl w:val="0"/>
          <w:numId w:val="9"/>
        </w:numPr>
        <w:rPr>
          <w:rFonts w:hint="default" w:ascii="Times New Roman" w:hAnsi="Times New Roman" w:cs="Times New Roman"/>
        </w:rPr>
      </w:pPr>
      <w:r>
        <w:rPr>
          <w:rFonts w:hint="default" w:ascii="Times New Roman" w:hAnsi="Times New Roman" w:cs="Times New Roman"/>
          <w:sz w:val="24"/>
          <w:szCs w:val="24"/>
        </w:rPr>
        <w:t>负荷变电站：系统中包含#2、#3、#4、#5四个220kV负荷变电站，其最大负荷容量已由任务书给出。</w:t>
      </w:r>
    </w:p>
    <w:p w14:paraId="64A993C2">
      <w:pPr>
        <w:pStyle w:val="10"/>
        <w:widowControl/>
        <w:numPr>
          <w:ilvl w:val="0"/>
          <w:numId w:val="9"/>
        </w:numPr>
        <w:rPr>
          <w:rFonts w:hint="default" w:ascii="Times New Roman" w:hAnsi="Times New Roman" w:cs="Times New Roman"/>
        </w:rPr>
      </w:pPr>
      <w:r>
        <w:rPr>
          <w:rFonts w:hint="default" w:ascii="Times New Roman" w:hAnsi="Times New Roman" w:cs="Times New Roman"/>
          <w:sz w:val="24"/>
          <w:szCs w:val="24"/>
        </w:rPr>
        <w:t>发电厂：燃煤发电厂G通过升压变接入220kV电网，在潮流计算中按PV节点处理，高压侧母线电压定值为1.05 p.u. (242kV)。</w:t>
      </w:r>
    </w:p>
    <w:p w14:paraId="58967316">
      <w:pPr>
        <w:pStyle w:val="10"/>
        <w:widowControl/>
        <w:numPr>
          <w:ilvl w:val="0"/>
          <w:numId w:val="9"/>
        </w:numPr>
        <w:rPr>
          <w:rFonts w:hint="default" w:ascii="Times New Roman" w:hAnsi="Times New Roman" w:cs="Times New Roman"/>
          <w:b/>
          <w:bCs/>
        </w:rPr>
      </w:pPr>
      <w:r>
        <w:rPr>
          <w:rFonts w:hint="default" w:ascii="Times New Roman" w:hAnsi="Times New Roman" w:cs="Times New Roman"/>
          <w:sz w:val="24"/>
          <w:szCs w:val="24"/>
        </w:rPr>
        <w:t>网络结构：各变电站之间通过220kV输电线路连接，形成一个环网。这种接线方式提高了供电可靠性，但当某回线路退出运行时，潮流会发生转移，对其它线路的传输能力构成考验。</w:t>
      </w:r>
    </w:p>
    <w:p w14:paraId="1EC9E544">
      <w:pPr>
        <w:numPr>
          <w:ilvl w:val="0"/>
          <w:numId w:val="9"/>
        </w:numPr>
        <w:spacing w:line="300" w:lineRule="auto"/>
        <w:rPr>
          <w:rFonts w:hint="default" w:ascii="Times New Roman" w:hAnsi="Times New Roman" w:cs="Times New Roman"/>
          <w:b/>
          <w:bCs/>
          <w:sz w:val="24"/>
        </w:rPr>
      </w:pPr>
      <w:r>
        <w:rPr>
          <w:rFonts w:hint="default" w:ascii="Times New Roman" w:hAnsi="Times New Roman" w:cs="Times New Roman"/>
          <w:sz w:val="24"/>
        </w:rPr>
        <w:t>考虑参考220kV系统的分网结构，拟将原发电厂节点作为高压母线节点（PQ），命名为6号节点；另增加一个发电机节点（PV），命名为7号节点；二者连接参数为变压器电抗。各双回线路阻抗如表3-1。</w:t>
      </w:r>
    </w:p>
    <w:p w14:paraId="426D261D">
      <w:pPr>
        <w:spacing w:line="360" w:lineRule="auto"/>
        <w:jc w:val="center"/>
        <w:rPr>
          <w:rFonts w:hint="default" w:ascii="Times New Roman" w:hAnsi="Times New Roman" w:cs="Times New Roman"/>
          <w:b/>
          <w:bCs/>
          <w:szCs w:val="21"/>
        </w:rPr>
      </w:pPr>
      <w:r>
        <w:rPr>
          <w:rFonts w:hint="default" w:ascii="Times New Roman" w:hAnsi="Times New Roman" w:cs="Times New Roman"/>
          <w:szCs w:val="21"/>
        </w:rPr>
        <w:t>表3-1 网络线路阻抗</w:t>
      </w:r>
    </w:p>
    <w:tbl>
      <w:tblPr>
        <w:tblStyle w:val="7"/>
        <w:tblW w:w="0" w:type="auto"/>
        <w:tblInd w:w="0" w:type="dxa"/>
        <w:tblLayout w:type="autofit"/>
        <w:tblCellMar>
          <w:top w:w="0" w:type="dxa"/>
          <w:left w:w="108" w:type="dxa"/>
          <w:bottom w:w="0" w:type="dxa"/>
          <w:right w:w="108" w:type="dxa"/>
        </w:tblCellMar>
      </w:tblPr>
      <w:tblGrid>
        <w:gridCol w:w="1350"/>
        <w:gridCol w:w="2602"/>
        <w:gridCol w:w="2928"/>
        <w:gridCol w:w="2294"/>
      </w:tblGrid>
      <w:tr w14:paraId="63B7D356">
        <w:tblPrEx>
          <w:tblCellMar>
            <w:top w:w="0" w:type="dxa"/>
            <w:left w:w="108" w:type="dxa"/>
            <w:bottom w:w="0" w:type="dxa"/>
            <w:right w:w="108" w:type="dxa"/>
          </w:tblCellMar>
        </w:tblPrEx>
        <w:tc>
          <w:tcPr>
            <w:tcW w:w="1350" w:type="dxa"/>
            <w:tcBorders>
              <w:top w:val="single" w:color="000000" w:sz="12" w:space="0"/>
              <w:left w:val="nil"/>
              <w:bottom w:val="single" w:color="000000" w:sz="4" w:space="0"/>
              <w:right w:val="nil"/>
              <w:tl2br w:val="nil"/>
            </w:tcBorders>
            <w:shd w:val="clear" w:color="auto" w:fill="FFFFFF"/>
          </w:tcPr>
          <w:p w14:paraId="705BFA27">
            <w:pPr>
              <w:jc w:val="center"/>
              <w:rPr>
                <w:rFonts w:hint="default" w:ascii="Times New Roman" w:hAnsi="Times New Roman" w:cs="Times New Roman"/>
                <w:color w:val="000000"/>
                <w:sz w:val="24"/>
              </w:rPr>
            </w:pPr>
            <w:r>
              <w:rPr>
                <w:rFonts w:hint="default" w:ascii="Times New Roman" w:hAnsi="Times New Roman" w:cs="Times New Roman"/>
                <w:color w:val="000000"/>
                <w:sz w:val="24"/>
              </w:rPr>
              <w:t>线路</w:t>
            </w:r>
          </w:p>
        </w:tc>
        <w:tc>
          <w:tcPr>
            <w:tcW w:w="2602" w:type="dxa"/>
            <w:tcBorders>
              <w:top w:val="single" w:color="000000" w:sz="12" w:space="0"/>
              <w:left w:val="nil"/>
              <w:bottom w:val="single" w:color="000000" w:sz="4" w:space="0"/>
              <w:right w:val="nil"/>
            </w:tcBorders>
            <w:shd w:val="clear" w:color="auto" w:fill="FFFFFF"/>
          </w:tcPr>
          <w:p w14:paraId="13989F49">
            <w:pPr>
              <w:jc w:val="center"/>
              <w:rPr>
                <w:rFonts w:hint="default" w:ascii="Times New Roman" w:hAnsi="Times New Roman" w:cs="Times New Roman"/>
                <w:color w:val="000000"/>
                <w:sz w:val="24"/>
              </w:rPr>
            </w:pPr>
            <w:r>
              <w:rPr>
                <w:rFonts w:hint="default" w:ascii="Times New Roman" w:hAnsi="Times New Roman" w:cs="Times New Roman"/>
                <w:color w:val="000000"/>
                <w:sz w:val="24"/>
              </w:rPr>
              <w:t>R（p.u.）</w:t>
            </w:r>
          </w:p>
        </w:tc>
        <w:tc>
          <w:tcPr>
            <w:tcW w:w="2928" w:type="dxa"/>
            <w:tcBorders>
              <w:top w:val="single" w:color="000000" w:sz="12" w:space="0"/>
              <w:left w:val="nil"/>
              <w:bottom w:val="single" w:color="000000" w:sz="4" w:space="0"/>
              <w:right w:val="nil"/>
            </w:tcBorders>
            <w:shd w:val="clear" w:color="auto" w:fill="FFFFFF"/>
          </w:tcPr>
          <w:p w14:paraId="61236366">
            <w:pPr>
              <w:jc w:val="center"/>
              <w:rPr>
                <w:rFonts w:hint="default" w:ascii="Times New Roman" w:hAnsi="Times New Roman" w:cs="Times New Roman"/>
                <w:color w:val="000000"/>
                <w:sz w:val="24"/>
              </w:rPr>
            </w:pPr>
            <w:r>
              <w:rPr>
                <w:rFonts w:hint="default" w:ascii="Times New Roman" w:hAnsi="Times New Roman" w:cs="Times New Roman"/>
                <w:color w:val="000000"/>
                <w:sz w:val="24"/>
              </w:rPr>
              <w:t>X（p.u.）</w:t>
            </w:r>
          </w:p>
        </w:tc>
        <w:tc>
          <w:tcPr>
            <w:tcW w:w="2294" w:type="dxa"/>
            <w:tcBorders>
              <w:top w:val="single" w:color="000000" w:sz="12" w:space="0"/>
              <w:left w:val="nil"/>
              <w:bottom w:val="single" w:color="000000" w:sz="4" w:space="0"/>
              <w:right w:val="nil"/>
            </w:tcBorders>
            <w:shd w:val="clear" w:color="auto" w:fill="FFFFFF"/>
          </w:tcPr>
          <w:p w14:paraId="25A91C85">
            <w:pPr>
              <w:jc w:val="center"/>
              <w:rPr>
                <w:rFonts w:hint="default" w:ascii="Times New Roman" w:hAnsi="Times New Roman" w:cs="Times New Roman"/>
                <w:color w:val="000000"/>
                <w:sz w:val="24"/>
              </w:rPr>
            </w:pPr>
            <w:r>
              <w:rPr>
                <w:rFonts w:hint="default" w:ascii="Times New Roman" w:hAnsi="Times New Roman" w:cs="Times New Roman"/>
                <w:color w:val="000000"/>
                <w:sz w:val="24"/>
              </w:rPr>
              <w:t>B（p.u.）</w:t>
            </w:r>
          </w:p>
        </w:tc>
      </w:tr>
      <w:tr w14:paraId="022FE518">
        <w:tblPrEx>
          <w:tblCellMar>
            <w:top w:w="0" w:type="dxa"/>
            <w:left w:w="108" w:type="dxa"/>
            <w:bottom w:w="0" w:type="dxa"/>
            <w:right w:w="108" w:type="dxa"/>
          </w:tblCellMar>
        </w:tblPrEx>
        <w:tc>
          <w:tcPr>
            <w:tcW w:w="1350" w:type="dxa"/>
            <w:tcBorders>
              <w:top w:val="single" w:color="000000" w:sz="4" w:space="0"/>
              <w:left w:val="nil"/>
              <w:bottom w:val="nil"/>
              <w:right w:val="nil"/>
            </w:tcBorders>
            <w:shd w:val="clear" w:color="auto" w:fill="FFFFFF"/>
          </w:tcPr>
          <w:p w14:paraId="1E336CDA">
            <w:pPr>
              <w:jc w:val="center"/>
              <w:rPr>
                <w:rFonts w:hint="default" w:ascii="Times New Roman" w:hAnsi="Times New Roman" w:cs="Times New Roman"/>
                <w:color w:val="000000"/>
                <w:sz w:val="24"/>
              </w:rPr>
            </w:pPr>
            <w:r>
              <w:rPr>
                <w:rFonts w:hint="default" w:ascii="Times New Roman" w:hAnsi="Times New Roman" w:cs="Times New Roman"/>
                <w:color w:val="000000"/>
                <w:sz w:val="24"/>
              </w:rPr>
              <w:t>#1-#2</w:t>
            </w:r>
          </w:p>
        </w:tc>
        <w:tc>
          <w:tcPr>
            <w:tcW w:w="2602" w:type="dxa"/>
            <w:tcBorders>
              <w:top w:val="single" w:color="000000" w:sz="4" w:space="0"/>
              <w:left w:val="nil"/>
              <w:bottom w:val="nil"/>
              <w:right w:val="nil"/>
            </w:tcBorders>
            <w:shd w:val="clear" w:color="auto" w:fill="FFFFFF"/>
          </w:tcPr>
          <w:p w14:paraId="35E39C2C">
            <w:pPr>
              <w:jc w:val="center"/>
              <w:rPr>
                <w:rFonts w:hint="default" w:ascii="Times New Roman" w:hAnsi="Times New Roman" w:cs="Times New Roman"/>
                <w:color w:val="000000"/>
                <w:sz w:val="24"/>
              </w:rPr>
            </w:pPr>
            <w:r>
              <w:rPr>
                <w:rFonts w:hint="default" w:ascii="Times New Roman" w:hAnsi="Times New Roman" w:cs="Times New Roman"/>
                <w:color w:val="000000"/>
                <w:sz w:val="24"/>
              </w:rPr>
              <w:t>0.0188</w:t>
            </w:r>
          </w:p>
        </w:tc>
        <w:tc>
          <w:tcPr>
            <w:tcW w:w="2928" w:type="dxa"/>
            <w:tcBorders>
              <w:top w:val="single" w:color="000000" w:sz="4" w:space="0"/>
              <w:left w:val="nil"/>
              <w:bottom w:val="nil"/>
              <w:right w:val="nil"/>
            </w:tcBorders>
            <w:shd w:val="clear" w:color="auto" w:fill="FFFFFF"/>
          </w:tcPr>
          <w:p w14:paraId="77EB0791">
            <w:pPr>
              <w:jc w:val="center"/>
              <w:rPr>
                <w:rFonts w:hint="default" w:ascii="Times New Roman" w:hAnsi="Times New Roman" w:cs="Times New Roman"/>
                <w:color w:val="000000"/>
                <w:sz w:val="24"/>
              </w:rPr>
            </w:pPr>
            <w:r>
              <w:rPr>
                <w:rFonts w:hint="default" w:ascii="Times New Roman" w:hAnsi="Times New Roman" w:cs="Times New Roman"/>
                <w:color w:val="000000"/>
                <w:sz w:val="24"/>
              </w:rPr>
              <w:t>0.1074</w:t>
            </w:r>
          </w:p>
        </w:tc>
        <w:tc>
          <w:tcPr>
            <w:tcW w:w="2294" w:type="dxa"/>
            <w:tcBorders>
              <w:top w:val="single" w:color="000000" w:sz="4" w:space="0"/>
              <w:left w:val="nil"/>
              <w:bottom w:val="nil"/>
              <w:right w:val="nil"/>
            </w:tcBorders>
            <w:shd w:val="clear" w:color="auto" w:fill="FFFFFF"/>
          </w:tcPr>
          <w:p w14:paraId="0E8E3FBD">
            <w:pPr>
              <w:jc w:val="center"/>
              <w:rPr>
                <w:rFonts w:hint="default" w:ascii="Times New Roman" w:hAnsi="Times New Roman" w:cs="Times New Roman"/>
                <w:color w:val="000000"/>
                <w:sz w:val="24"/>
              </w:rPr>
            </w:pPr>
            <w:r>
              <w:rPr>
                <w:rFonts w:hint="default" w:ascii="Times New Roman" w:hAnsi="Times New Roman" w:cs="Times New Roman"/>
                <w:color w:val="000000"/>
                <w:sz w:val="24"/>
              </w:rPr>
              <w:t>0.0047</w:t>
            </w:r>
          </w:p>
        </w:tc>
      </w:tr>
      <w:tr w14:paraId="5DB06D4C">
        <w:tblPrEx>
          <w:tblCellMar>
            <w:top w:w="0" w:type="dxa"/>
            <w:left w:w="108" w:type="dxa"/>
            <w:bottom w:w="0" w:type="dxa"/>
            <w:right w:w="108" w:type="dxa"/>
          </w:tblCellMar>
        </w:tblPrEx>
        <w:tc>
          <w:tcPr>
            <w:tcW w:w="1350" w:type="dxa"/>
            <w:tcBorders>
              <w:top w:val="nil"/>
              <w:left w:val="nil"/>
              <w:bottom w:val="nil"/>
              <w:right w:val="nil"/>
            </w:tcBorders>
            <w:shd w:val="clear" w:color="auto" w:fill="FFFFFF"/>
          </w:tcPr>
          <w:p w14:paraId="02747C60">
            <w:pPr>
              <w:jc w:val="center"/>
              <w:rPr>
                <w:rFonts w:hint="default" w:ascii="Times New Roman" w:hAnsi="Times New Roman" w:cs="Times New Roman"/>
                <w:color w:val="000000"/>
                <w:sz w:val="24"/>
              </w:rPr>
            </w:pPr>
            <w:r>
              <w:rPr>
                <w:rFonts w:hint="default" w:ascii="Times New Roman" w:hAnsi="Times New Roman" w:cs="Times New Roman"/>
                <w:color w:val="000000"/>
                <w:sz w:val="24"/>
              </w:rPr>
              <w:t>#2-#3</w:t>
            </w:r>
          </w:p>
        </w:tc>
        <w:tc>
          <w:tcPr>
            <w:tcW w:w="2602" w:type="dxa"/>
            <w:tcBorders>
              <w:top w:val="nil"/>
              <w:left w:val="nil"/>
              <w:bottom w:val="nil"/>
              <w:right w:val="nil"/>
            </w:tcBorders>
            <w:shd w:val="clear" w:color="auto" w:fill="FFFFFF"/>
          </w:tcPr>
          <w:p w14:paraId="49D41A43">
            <w:pPr>
              <w:jc w:val="center"/>
              <w:rPr>
                <w:rFonts w:hint="default" w:ascii="Times New Roman" w:hAnsi="Times New Roman" w:cs="Times New Roman"/>
                <w:color w:val="000000"/>
                <w:sz w:val="24"/>
              </w:rPr>
            </w:pPr>
            <w:r>
              <w:rPr>
                <w:rFonts w:hint="default" w:ascii="Times New Roman" w:hAnsi="Times New Roman" w:cs="Times New Roman"/>
                <w:color w:val="000000"/>
                <w:sz w:val="24"/>
              </w:rPr>
              <w:t>0.0107</w:t>
            </w:r>
          </w:p>
        </w:tc>
        <w:tc>
          <w:tcPr>
            <w:tcW w:w="2928" w:type="dxa"/>
            <w:tcBorders>
              <w:top w:val="nil"/>
              <w:left w:val="nil"/>
              <w:bottom w:val="nil"/>
              <w:right w:val="nil"/>
            </w:tcBorders>
            <w:shd w:val="clear" w:color="auto" w:fill="FFFFFF"/>
          </w:tcPr>
          <w:p w14:paraId="69004D55">
            <w:pPr>
              <w:jc w:val="center"/>
              <w:rPr>
                <w:rFonts w:hint="default" w:ascii="Times New Roman" w:hAnsi="Times New Roman" w:cs="Times New Roman"/>
                <w:color w:val="000000"/>
                <w:sz w:val="24"/>
              </w:rPr>
            </w:pPr>
            <w:r>
              <w:rPr>
                <w:rFonts w:hint="default" w:ascii="Times New Roman" w:hAnsi="Times New Roman" w:cs="Times New Roman"/>
                <w:color w:val="000000"/>
                <w:sz w:val="24"/>
              </w:rPr>
              <w:t>0.0609</w:t>
            </w:r>
          </w:p>
        </w:tc>
        <w:tc>
          <w:tcPr>
            <w:tcW w:w="2294" w:type="dxa"/>
            <w:tcBorders>
              <w:top w:val="nil"/>
              <w:left w:val="nil"/>
              <w:bottom w:val="nil"/>
              <w:right w:val="nil"/>
            </w:tcBorders>
            <w:shd w:val="clear" w:color="auto" w:fill="FFFFFF"/>
          </w:tcPr>
          <w:p w14:paraId="4BA395A3">
            <w:pPr>
              <w:jc w:val="center"/>
              <w:rPr>
                <w:rFonts w:hint="default" w:ascii="Times New Roman" w:hAnsi="Times New Roman" w:cs="Times New Roman"/>
                <w:color w:val="000000"/>
                <w:sz w:val="24"/>
              </w:rPr>
            </w:pPr>
            <w:r>
              <w:rPr>
                <w:rFonts w:hint="default" w:ascii="Times New Roman" w:hAnsi="Times New Roman" w:cs="Times New Roman"/>
                <w:color w:val="000000"/>
                <w:sz w:val="24"/>
              </w:rPr>
              <w:t>0.0027</w:t>
            </w:r>
          </w:p>
        </w:tc>
      </w:tr>
      <w:tr w14:paraId="3990DD6B">
        <w:tblPrEx>
          <w:tblCellMar>
            <w:top w:w="0" w:type="dxa"/>
            <w:left w:w="108" w:type="dxa"/>
            <w:bottom w:w="0" w:type="dxa"/>
            <w:right w:w="108" w:type="dxa"/>
          </w:tblCellMar>
        </w:tblPrEx>
        <w:tc>
          <w:tcPr>
            <w:tcW w:w="1350" w:type="dxa"/>
            <w:tcBorders>
              <w:top w:val="nil"/>
              <w:left w:val="nil"/>
              <w:bottom w:val="nil"/>
              <w:right w:val="nil"/>
            </w:tcBorders>
            <w:shd w:val="clear" w:color="auto" w:fill="FFFFFF"/>
          </w:tcPr>
          <w:p w14:paraId="545DE9B4">
            <w:pPr>
              <w:jc w:val="center"/>
              <w:rPr>
                <w:rFonts w:hint="default" w:ascii="Times New Roman" w:hAnsi="Times New Roman" w:cs="Times New Roman"/>
                <w:color w:val="000000"/>
                <w:sz w:val="24"/>
              </w:rPr>
            </w:pPr>
            <w:r>
              <w:rPr>
                <w:rFonts w:hint="default" w:ascii="Times New Roman" w:hAnsi="Times New Roman" w:cs="Times New Roman"/>
                <w:color w:val="000000"/>
                <w:sz w:val="24"/>
              </w:rPr>
              <w:t>#2-#4</w:t>
            </w:r>
          </w:p>
        </w:tc>
        <w:tc>
          <w:tcPr>
            <w:tcW w:w="2602" w:type="dxa"/>
            <w:tcBorders>
              <w:top w:val="nil"/>
              <w:left w:val="nil"/>
              <w:bottom w:val="nil"/>
              <w:right w:val="nil"/>
            </w:tcBorders>
            <w:shd w:val="clear" w:color="auto" w:fill="FFFFFF"/>
          </w:tcPr>
          <w:p w14:paraId="31DB8A37">
            <w:pPr>
              <w:jc w:val="center"/>
              <w:rPr>
                <w:rFonts w:hint="default" w:ascii="Times New Roman" w:hAnsi="Times New Roman" w:cs="Times New Roman"/>
                <w:color w:val="000000"/>
                <w:sz w:val="24"/>
              </w:rPr>
            </w:pPr>
            <w:r>
              <w:rPr>
                <w:rFonts w:hint="default" w:ascii="Times New Roman" w:hAnsi="Times New Roman" w:cs="Times New Roman"/>
                <w:color w:val="000000"/>
                <w:sz w:val="24"/>
              </w:rPr>
              <w:t>0.0038</w:t>
            </w:r>
          </w:p>
        </w:tc>
        <w:tc>
          <w:tcPr>
            <w:tcW w:w="2928" w:type="dxa"/>
            <w:tcBorders>
              <w:top w:val="nil"/>
              <w:left w:val="nil"/>
              <w:bottom w:val="nil"/>
              <w:right w:val="nil"/>
            </w:tcBorders>
            <w:shd w:val="clear" w:color="auto" w:fill="FFFFFF"/>
          </w:tcPr>
          <w:p w14:paraId="4E522211">
            <w:pPr>
              <w:jc w:val="center"/>
              <w:rPr>
                <w:rFonts w:hint="default" w:ascii="Times New Roman" w:hAnsi="Times New Roman" w:cs="Times New Roman"/>
                <w:color w:val="000000"/>
                <w:sz w:val="24"/>
              </w:rPr>
            </w:pPr>
            <w:r>
              <w:rPr>
                <w:rFonts w:hint="default" w:ascii="Times New Roman" w:hAnsi="Times New Roman" w:cs="Times New Roman"/>
                <w:color w:val="000000"/>
                <w:sz w:val="24"/>
              </w:rPr>
              <w:t>0.0215</w:t>
            </w:r>
          </w:p>
        </w:tc>
        <w:tc>
          <w:tcPr>
            <w:tcW w:w="2294" w:type="dxa"/>
            <w:tcBorders>
              <w:top w:val="nil"/>
              <w:left w:val="nil"/>
              <w:bottom w:val="nil"/>
              <w:right w:val="nil"/>
            </w:tcBorders>
            <w:shd w:val="clear" w:color="auto" w:fill="FFFFFF"/>
          </w:tcPr>
          <w:p w14:paraId="3FF1C7F5">
            <w:pPr>
              <w:jc w:val="center"/>
              <w:rPr>
                <w:rFonts w:hint="default" w:ascii="Times New Roman" w:hAnsi="Times New Roman" w:cs="Times New Roman"/>
                <w:color w:val="000000"/>
                <w:sz w:val="24"/>
              </w:rPr>
            </w:pPr>
            <w:r>
              <w:rPr>
                <w:rFonts w:hint="default" w:ascii="Times New Roman" w:hAnsi="Times New Roman" w:cs="Times New Roman"/>
                <w:color w:val="000000"/>
                <w:sz w:val="24"/>
              </w:rPr>
              <w:t>0.0009</w:t>
            </w:r>
          </w:p>
        </w:tc>
      </w:tr>
      <w:tr w14:paraId="3F1D9902">
        <w:tblPrEx>
          <w:tblCellMar>
            <w:top w:w="0" w:type="dxa"/>
            <w:left w:w="108" w:type="dxa"/>
            <w:bottom w:w="0" w:type="dxa"/>
            <w:right w:w="108" w:type="dxa"/>
          </w:tblCellMar>
        </w:tblPrEx>
        <w:tc>
          <w:tcPr>
            <w:tcW w:w="1350" w:type="dxa"/>
            <w:tcBorders>
              <w:top w:val="nil"/>
              <w:left w:val="nil"/>
              <w:bottom w:val="nil"/>
              <w:right w:val="nil"/>
            </w:tcBorders>
            <w:shd w:val="clear" w:color="auto" w:fill="FFFFFF"/>
          </w:tcPr>
          <w:p w14:paraId="058B1C6E">
            <w:pPr>
              <w:jc w:val="center"/>
              <w:rPr>
                <w:rFonts w:hint="default" w:ascii="Times New Roman" w:hAnsi="Times New Roman" w:cs="Times New Roman"/>
                <w:color w:val="000000"/>
                <w:sz w:val="24"/>
              </w:rPr>
            </w:pPr>
            <w:r>
              <w:rPr>
                <w:rFonts w:hint="default" w:ascii="Times New Roman" w:hAnsi="Times New Roman" w:cs="Times New Roman"/>
                <w:color w:val="000000"/>
                <w:sz w:val="24"/>
              </w:rPr>
              <w:t>#3-#6</w:t>
            </w:r>
          </w:p>
        </w:tc>
        <w:tc>
          <w:tcPr>
            <w:tcW w:w="2602" w:type="dxa"/>
            <w:tcBorders>
              <w:top w:val="nil"/>
              <w:left w:val="nil"/>
              <w:bottom w:val="nil"/>
              <w:right w:val="nil"/>
            </w:tcBorders>
            <w:shd w:val="clear" w:color="auto" w:fill="FFFFFF"/>
          </w:tcPr>
          <w:p w14:paraId="44CE512C">
            <w:pPr>
              <w:jc w:val="center"/>
              <w:rPr>
                <w:rFonts w:hint="default" w:ascii="Times New Roman" w:hAnsi="Times New Roman" w:cs="Times New Roman"/>
                <w:color w:val="000000"/>
                <w:sz w:val="24"/>
              </w:rPr>
            </w:pPr>
            <w:r>
              <w:rPr>
                <w:rFonts w:hint="default" w:ascii="Times New Roman" w:hAnsi="Times New Roman" w:cs="Times New Roman"/>
                <w:color w:val="000000"/>
                <w:sz w:val="24"/>
              </w:rPr>
              <w:t>0.0113</w:t>
            </w:r>
          </w:p>
        </w:tc>
        <w:tc>
          <w:tcPr>
            <w:tcW w:w="2928" w:type="dxa"/>
            <w:tcBorders>
              <w:top w:val="nil"/>
              <w:left w:val="nil"/>
              <w:bottom w:val="nil"/>
              <w:right w:val="nil"/>
            </w:tcBorders>
            <w:shd w:val="clear" w:color="auto" w:fill="FFFFFF"/>
          </w:tcPr>
          <w:p w14:paraId="3A0CDB14">
            <w:pPr>
              <w:jc w:val="center"/>
              <w:rPr>
                <w:rFonts w:hint="default" w:ascii="Times New Roman" w:hAnsi="Times New Roman" w:cs="Times New Roman"/>
                <w:color w:val="000000"/>
                <w:sz w:val="24"/>
              </w:rPr>
            </w:pPr>
            <w:r>
              <w:rPr>
                <w:rFonts w:hint="default" w:ascii="Times New Roman" w:hAnsi="Times New Roman" w:cs="Times New Roman"/>
                <w:color w:val="000000"/>
                <w:sz w:val="24"/>
              </w:rPr>
              <w:t>0.0645</w:t>
            </w:r>
          </w:p>
        </w:tc>
        <w:tc>
          <w:tcPr>
            <w:tcW w:w="2294" w:type="dxa"/>
            <w:tcBorders>
              <w:top w:val="nil"/>
              <w:left w:val="nil"/>
              <w:bottom w:val="nil"/>
              <w:right w:val="nil"/>
            </w:tcBorders>
            <w:shd w:val="clear" w:color="auto" w:fill="FFFFFF"/>
          </w:tcPr>
          <w:p w14:paraId="1A3D5CCB">
            <w:pPr>
              <w:jc w:val="center"/>
              <w:rPr>
                <w:rFonts w:hint="default" w:ascii="Times New Roman" w:hAnsi="Times New Roman" w:cs="Times New Roman"/>
                <w:color w:val="000000"/>
                <w:sz w:val="24"/>
              </w:rPr>
            </w:pPr>
            <w:r>
              <w:rPr>
                <w:rFonts w:hint="default" w:ascii="Times New Roman" w:hAnsi="Times New Roman" w:cs="Times New Roman"/>
                <w:color w:val="000000"/>
                <w:sz w:val="24"/>
              </w:rPr>
              <w:t>0.0028</w:t>
            </w:r>
          </w:p>
        </w:tc>
      </w:tr>
      <w:tr w14:paraId="0F7B1566">
        <w:tblPrEx>
          <w:tblCellMar>
            <w:top w:w="0" w:type="dxa"/>
            <w:left w:w="108" w:type="dxa"/>
            <w:bottom w:w="0" w:type="dxa"/>
            <w:right w:w="108" w:type="dxa"/>
          </w:tblCellMar>
        </w:tblPrEx>
        <w:tc>
          <w:tcPr>
            <w:tcW w:w="1350" w:type="dxa"/>
            <w:tcBorders>
              <w:top w:val="nil"/>
              <w:left w:val="nil"/>
              <w:bottom w:val="nil"/>
              <w:right w:val="nil"/>
            </w:tcBorders>
            <w:shd w:val="clear" w:color="auto" w:fill="FFFFFF"/>
          </w:tcPr>
          <w:p w14:paraId="6D83C395">
            <w:pPr>
              <w:jc w:val="center"/>
              <w:rPr>
                <w:rFonts w:hint="default" w:ascii="Times New Roman" w:hAnsi="Times New Roman" w:cs="Times New Roman"/>
                <w:color w:val="000000"/>
                <w:sz w:val="24"/>
              </w:rPr>
            </w:pPr>
            <w:r>
              <w:rPr>
                <w:rFonts w:hint="default" w:ascii="Times New Roman" w:hAnsi="Times New Roman" w:cs="Times New Roman"/>
                <w:color w:val="000000"/>
                <w:sz w:val="24"/>
              </w:rPr>
              <w:t>#4-#5</w:t>
            </w:r>
          </w:p>
        </w:tc>
        <w:tc>
          <w:tcPr>
            <w:tcW w:w="2602" w:type="dxa"/>
            <w:tcBorders>
              <w:top w:val="nil"/>
              <w:left w:val="nil"/>
              <w:bottom w:val="nil"/>
              <w:right w:val="nil"/>
            </w:tcBorders>
            <w:shd w:val="clear" w:color="auto" w:fill="FFFFFF"/>
          </w:tcPr>
          <w:p w14:paraId="72F30D82">
            <w:pPr>
              <w:jc w:val="center"/>
              <w:rPr>
                <w:rFonts w:hint="default" w:ascii="Times New Roman" w:hAnsi="Times New Roman" w:cs="Times New Roman"/>
                <w:color w:val="000000"/>
                <w:sz w:val="24"/>
              </w:rPr>
            </w:pPr>
            <w:r>
              <w:rPr>
                <w:rFonts w:hint="default" w:ascii="Times New Roman" w:hAnsi="Times New Roman" w:cs="Times New Roman"/>
                <w:color w:val="000000"/>
                <w:sz w:val="24"/>
              </w:rPr>
              <w:t>0.0031</w:t>
            </w:r>
          </w:p>
        </w:tc>
        <w:tc>
          <w:tcPr>
            <w:tcW w:w="2928" w:type="dxa"/>
            <w:tcBorders>
              <w:top w:val="nil"/>
              <w:left w:val="nil"/>
              <w:bottom w:val="nil"/>
              <w:right w:val="nil"/>
            </w:tcBorders>
            <w:shd w:val="clear" w:color="auto" w:fill="FFFFFF"/>
          </w:tcPr>
          <w:p w14:paraId="715A2118">
            <w:pPr>
              <w:jc w:val="center"/>
              <w:rPr>
                <w:rFonts w:hint="default" w:ascii="Times New Roman" w:hAnsi="Times New Roman" w:cs="Times New Roman"/>
                <w:color w:val="000000"/>
                <w:sz w:val="24"/>
              </w:rPr>
            </w:pPr>
            <w:r>
              <w:rPr>
                <w:rFonts w:hint="default" w:ascii="Times New Roman" w:hAnsi="Times New Roman" w:cs="Times New Roman"/>
                <w:color w:val="000000"/>
                <w:sz w:val="24"/>
              </w:rPr>
              <w:t>0.0179</w:t>
            </w:r>
          </w:p>
        </w:tc>
        <w:tc>
          <w:tcPr>
            <w:tcW w:w="2294" w:type="dxa"/>
            <w:tcBorders>
              <w:top w:val="nil"/>
              <w:left w:val="nil"/>
              <w:bottom w:val="nil"/>
              <w:right w:val="nil"/>
            </w:tcBorders>
            <w:shd w:val="clear" w:color="auto" w:fill="FFFFFF"/>
          </w:tcPr>
          <w:p w14:paraId="29B49313">
            <w:pPr>
              <w:jc w:val="center"/>
              <w:rPr>
                <w:rFonts w:hint="default" w:ascii="Times New Roman" w:hAnsi="Times New Roman" w:cs="Times New Roman"/>
                <w:color w:val="000000"/>
                <w:sz w:val="24"/>
              </w:rPr>
            </w:pPr>
            <w:r>
              <w:rPr>
                <w:rFonts w:hint="default" w:ascii="Times New Roman" w:hAnsi="Times New Roman" w:cs="Times New Roman"/>
                <w:color w:val="000000"/>
                <w:sz w:val="24"/>
              </w:rPr>
              <w:t>0.0008</w:t>
            </w:r>
          </w:p>
        </w:tc>
      </w:tr>
      <w:tr w14:paraId="5D799338">
        <w:tblPrEx>
          <w:tblCellMar>
            <w:top w:w="0" w:type="dxa"/>
            <w:left w:w="108" w:type="dxa"/>
            <w:bottom w:w="0" w:type="dxa"/>
            <w:right w:w="108" w:type="dxa"/>
          </w:tblCellMar>
        </w:tblPrEx>
        <w:tc>
          <w:tcPr>
            <w:tcW w:w="1350" w:type="dxa"/>
            <w:tcBorders>
              <w:top w:val="nil"/>
              <w:left w:val="nil"/>
              <w:bottom w:val="nil"/>
              <w:right w:val="nil"/>
            </w:tcBorders>
            <w:shd w:val="clear" w:color="auto" w:fill="FFFFFF"/>
          </w:tcPr>
          <w:p w14:paraId="7FF0A731">
            <w:pPr>
              <w:jc w:val="center"/>
              <w:rPr>
                <w:rFonts w:hint="default" w:ascii="Times New Roman" w:hAnsi="Times New Roman" w:cs="Times New Roman"/>
                <w:color w:val="000000"/>
                <w:sz w:val="24"/>
              </w:rPr>
            </w:pPr>
            <w:r>
              <w:rPr>
                <w:rFonts w:hint="default" w:ascii="Times New Roman" w:hAnsi="Times New Roman" w:cs="Times New Roman"/>
                <w:color w:val="000000"/>
                <w:sz w:val="24"/>
              </w:rPr>
              <w:t>#5-#6</w:t>
            </w:r>
          </w:p>
        </w:tc>
        <w:tc>
          <w:tcPr>
            <w:tcW w:w="2602" w:type="dxa"/>
            <w:tcBorders>
              <w:top w:val="nil"/>
              <w:left w:val="nil"/>
              <w:bottom w:val="nil"/>
              <w:right w:val="nil"/>
            </w:tcBorders>
            <w:shd w:val="clear" w:color="auto" w:fill="FFFFFF"/>
          </w:tcPr>
          <w:p w14:paraId="4E4B0B65">
            <w:pPr>
              <w:jc w:val="center"/>
              <w:rPr>
                <w:rFonts w:hint="default" w:ascii="Times New Roman" w:hAnsi="Times New Roman" w:cs="Times New Roman"/>
                <w:color w:val="000000"/>
                <w:sz w:val="24"/>
              </w:rPr>
            </w:pPr>
            <w:r>
              <w:rPr>
                <w:rFonts w:hint="default" w:ascii="Times New Roman" w:hAnsi="Times New Roman" w:cs="Times New Roman"/>
                <w:color w:val="000000"/>
                <w:sz w:val="24"/>
              </w:rPr>
              <w:t>0.0151</w:t>
            </w:r>
          </w:p>
        </w:tc>
        <w:tc>
          <w:tcPr>
            <w:tcW w:w="2928" w:type="dxa"/>
            <w:tcBorders>
              <w:top w:val="nil"/>
              <w:left w:val="nil"/>
              <w:bottom w:val="nil"/>
              <w:right w:val="nil"/>
            </w:tcBorders>
            <w:shd w:val="clear" w:color="auto" w:fill="FFFFFF"/>
          </w:tcPr>
          <w:p w14:paraId="300100A0">
            <w:pPr>
              <w:jc w:val="center"/>
              <w:rPr>
                <w:rFonts w:hint="default" w:ascii="Times New Roman" w:hAnsi="Times New Roman" w:cs="Times New Roman"/>
                <w:color w:val="000000"/>
                <w:sz w:val="24"/>
              </w:rPr>
            </w:pPr>
            <w:r>
              <w:rPr>
                <w:rFonts w:hint="default" w:ascii="Times New Roman" w:hAnsi="Times New Roman" w:cs="Times New Roman"/>
                <w:color w:val="000000"/>
                <w:sz w:val="24"/>
              </w:rPr>
              <w:t>0.0859</w:t>
            </w:r>
          </w:p>
        </w:tc>
        <w:tc>
          <w:tcPr>
            <w:tcW w:w="2294" w:type="dxa"/>
            <w:tcBorders>
              <w:top w:val="nil"/>
              <w:left w:val="nil"/>
              <w:bottom w:val="nil"/>
              <w:right w:val="nil"/>
            </w:tcBorders>
            <w:shd w:val="clear" w:color="auto" w:fill="FFFFFF"/>
          </w:tcPr>
          <w:p w14:paraId="3181D949">
            <w:pPr>
              <w:jc w:val="center"/>
              <w:rPr>
                <w:rFonts w:hint="default" w:ascii="Times New Roman" w:hAnsi="Times New Roman" w:cs="Times New Roman"/>
                <w:color w:val="000000"/>
                <w:sz w:val="24"/>
              </w:rPr>
            </w:pPr>
            <w:r>
              <w:rPr>
                <w:rFonts w:hint="default" w:ascii="Times New Roman" w:hAnsi="Times New Roman" w:cs="Times New Roman"/>
                <w:color w:val="000000"/>
                <w:sz w:val="24"/>
              </w:rPr>
              <w:t>0.0038</w:t>
            </w:r>
          </w:p>
        </w:tc>
      </w:tr>
      <w:tr w14:paraId="13D37614">
        <w:tblPrEx>
          <w:tblCellMar>
            <w:top w:w="0" w:type="dxa"/>
            <w:left w:w="108" w:type="dxa"/>
            <w:bottom w:w="0" w:type="dxa"/>
            <w:right w:w="108" w:type="dxa"/>
          </w:tblCellMar>
        </w:tblPrEx>
        <w:tc>
          <w:tcPr>
            <w:tcW w:w="1350" w:type="dxa"/>
            <w:tcBorders>
              <w:top w:val="nil"/>
              <w:left w:val="nil"/>
              <w:bottom w:val="single" w:color="000000" w:sz="12" w:space="0"/>
              <w:right w:val="nil"/>
            </w:tcBorders>
            <w:shd w:val="clear" w:color="auto" w:fill="FFFFFF"/>
          </w:tcPr>
          <w:p w14:paraId="1C11B30C">
            <w:pPr>
              <w:jc w:val="center"/>
              <w:rPr>
                <w:rFonts w:hint="default" w:ascii="Times New Roman" w:hAnsi="Times New Roman" w:cs="Times New Roman"/>
                <w:color w:val="000000"/>
                <w:sz w:val="24"/>
              </w:rPr>
            </w:pPr>
            <w:r>
              <w:rPr>
                <w:rFonts w:hint="default" w:ascii="Times New Roman" w:hAnsi="Times New Roman" w:cs="Times New Roman"/>
                <w:color w:val="000000"/>
                <w:sz w:val="24"/>
              </w:rPr>
              <w:t>#6-#7</w:t>
            </w:r>
          </w:p>
        </w:tc>
        <w:tc>
          <w:tcPr>
            <w:tcW w:w="2602" w:type="dxa"/>
            <w:tcBorders>
              <w:top w:val="nil"/>
              <w:left w:val="nil"/>
              <w:bottom w:val="single" w:color="000000" w:sz="12" w:space="0"/>
              <w:right w:val="nil"/>
            </w:tcBorders>
            <w:shd w:val="clear" w:color="auto" w:fill="FFFFFF"/>
          </w:tcPr>
          <w:p w14:paraId="6E0E95D1">
            <w:pPr>
              <w:jc w:val="center"/>
              <w:rPr>
                <w:rFonts w:hint="default" w:ascii="Times New Roman" w:hAnsi="Times New Roman" w:cs="Times New Roman"/>
                <w:color w:val="000000"/>
                <w:sz w:val="24"/>
              </w:rPr>
            </w:pPr>
            <w:r>
              <w:rPr>
                <w:rFonts w:hint="default" w:ascii="Times New Roman" w:hAnsi="Times New Roman" w:cs="Times New Roman"/>
                <w:color w:val="000000"/>
                <w:sz w:val="24"/>
              </w:rPr>
              <w:t>0.0000</w:t>
            </w:r>
          </w:p>
        </w:tc>
        <w:tc>
          <w:tcPr>
            <w:tcW w:w="2928" w:type="dxa"/>
            <w:tcBorders>
              <w:top w:val="nil"/>
              <w:left w:val="nil"/>
              <w:bottom w:val="single" w:color="000000" w:sz="12" w:space="0"/>
              <w:right w:val="nil"/>
            </w:tcBorders>
            <w:shd w:val="clear" w:color="auto" w:fill="FFFFFF"/>
          </w:tcPr>
          <w:p w14:paraId="4096778D">
            <w:pPr>
              <w:jc w:val="center"/>
              <w:rPr>
                <w:rFonts w:hint="default" w:ascii="Times New Roman" w:hAnsi="Times New Roman" w:cs="Times New Roman"/>
                <w:color w:val="000000"/>
                <w:sz w:val="24"/>
              </w:rPr>
            </w:pPr>
            <w:r>
              <w:rPr>
                <w:rFonts w:hint="default" w:ascii="Times New Roman" w:hAnsi="Times New Roman" w:cs="Times New Roman"/>
                <w:color w:val="000000"/>
                <w:sz w:val="24"/>
              </w:rPr>
              <w:t>0.0615</w:t>
            </w:r>
          </w:p>
        </w:tc>
        <w:tc>
          <w:tcPr>
            <w:tcW w:w="2294" w:type="dxa"/>
            <w:tcBorders>
              <w:top w:val="nil"/>
              <w:left w:val="nil"/>
              <w:bottom w:val="single" w:color="000000" w:sz="12" w:space="0"/>
              <w:right w:val="nil"/>
            </w:tcBorders>
            <w:shd w:val="clear" w:color="auto" w:fill="FFFFFF"/>
          </w:tcPr>
          <w:p w14:paraId="6775232D">
            <w:pPr>
              <w:jc w:val="center"/>
              <w:rPr>
                <w:rFonts w:hint="default" w:ascii="Times New Roman" w:hAnsi="Times New Roman" w:cs="Times New Roman"/>
                <w:color w:val="000000"/>
                <w:sz w:val="24"/>
              </w:rPr>
            </w:pPr>
            <w:r>
              <w:rPr>
                <w:rFonts w:hint="default" w:ascii="Times New Roman" w:hAnsi="Times New Roman" w:cs="Times New Roman"/>
                <w:color w:val="000000"/>
                <w:sz w:val="24"/>
              </w:rPr>
              <w:t>0.0000</w:t>
            </w:r>
          </w:p>
        </w:tc>
      </w:tr>
    </w:tbl>
    <w:p w14:paraId="326592FE">
      <w:pPr>
        <w:spacing w:line="300" w:lineRule="auto"/>
        <w:ind w:firstLine="480" w:firstLineChars="200"/>
        <w:rPr>
          <w:rFonts w:hint="default" w:ascii="Times New Roman" w:hAnsi="Times New Roman" w:cs="Times New Roman"/>
          <w:sz w:val="24"/>
        </w:rPr>
      </w:pPr>
      <w:r>
        <w:rPr>
          <w:rFonts w:hint="default" w:ascii="Times New Roman" w:hAnsi="Times New Roman" w:cs="Times New Roman"/>
          <w:sz w:val="24"/>
        </w:rPr>
        <w:t>考虑第一章中运行方式的选取，将各节点的负荷设置为0.9倍的最大负荷。各节点负荷及类型如表3-2。</w:t>
      </w:r>
    </w:p>
    <w:p w14:paraId="7DC4D6D0">
      <w:pPr>
        <w:spacing w:line="360" w:lineRule="auto"/>
        <w:ind w:firstLine="420" w:firstLineChars="200"/>
        <w:jc w:val="center"/>
        <w:rPr>
          <w:rFonts w:hint="default" w:ascii="Times New Roman" w:hAnsi="Times New Roman" w:cs="Times New Roman"/>
          <w:sz w:val="24"/>
        </w:rPr>
      </w:pPr>
      <w:r>
        <w:rPr>
          <w:rFonts w:hint="default" w:ascii="Times New Roman" w:hAnsi="Times New Roman" w:cs="Times New Roman"/>
          <w:szCs w:val="21"/>
        </w:rPr>
        <w:t>表3-2 节点负荷及类型</w:t>
      </w:r>
    </w:p>
    <w:tbl>
      <w:tblPr>
        <w:tblStyle w:val="7"/>
        <w:tblW w:w="0" w:type="auto"/>
        <w:tblInd w:w="0" w:type="dxa"/>
        <w:tblLayout w:type="autofit"/>
        <w:tblCellMar>
          <w:top w:w="0" w:type="dxa"/>
          <w:left w:w="108" w:type="dxa"/>
          <w:bottom w:w="0" w:type="dxa"/>
          <w:right w:w="108" w:type="dxa"/>
        </w:tblCellMar>
      </w:tblPr>
      <w:tblGrid>
        <w:gridCol w:w="3058"/>
        <w:gridCol w:w="3058"/>
        <w:gridCol w:w="3058"/>
      </w:tblGrid>
      <w:tr w14:paraId="2514BDFD">
        <w:tblPrEx>
          <w:tblCellMar>
            <w:top w:w="0" w:type="dxa"/>
            <w:left w:w="108" w:type="dxa"/>
            <w:bottom w:w="0" w:type="dxa"/>
            <w:right w:w="108" w:type="dxa"/>
          </w:tblCellMar>
        </w:tblPrEx>
        <w:tc>
          <w:tcPr>
            <w:tcW w:w="3058" w:type="dxa"/>
            <w:tcBorders>
              <w:top w:val="single" w:color="000000" w:sz="12" w:space="0"/>
              <w:left w:val="nil"/>
              <w:bottom w:val="single" w:color="000000" w:sz="4" w:space="0"/>
              <w:right w:val="nil"/>
              <w:tl2br w:val="nil"/>
            </w:tcBorders>
            <w:shd w:val="clear" w:color="auto" w:fill="FFFFFF"/>
          </w:tcPr>
          <w:p w14:paraId="0371E0C7">
            <w:pPr>
              <w:jc w:val="center"/>
              <w:rPr>
                <w:rFonts w:hint="default" w:ascii="Times New Roman" w:hAnsi="Times New Roman" w:cs="Times New Roman"/>
                <w:color w:val="000000"/>
                <w:sz w:val="24"/>
              </w:rPr>
            </w:pPr>
            <w:r>
              <w:rPr>
                <w:rFonts w:hint="default" w:ascii="Times New Roman" w:hAnsi="Times New Roman" w:cs="Times New Roman"/>
                <w:color w:val="000000"/>
                <w:sz w:val="24"/>
              </w:rPr>
              <w:t>节点</w:t>
            </w:r>
          </w:p>
        </w:tc>
        <w:tc>
          <w:tcPr>
            <w:tcW w:w="3058" w:type="dxa"/>
            <w:tcBorders>
              <w:top w:val="single" w:color="000000" w:sz="12" w:space="0"/>
              <w:left w:val="nil"/>
              <w:bottom w:val="single" w:color="000000" w:sz="4" w:space="0"/>
              <w:right w:val="nil"/>
            </w:tcBorders>
            <w:shd w:val="clear" w:color="auto" w:fill="FFFFFF"/>
          </w:tcPr>
          <w:p w14:paraId="42C8E578">
            <w:pPr>
              <w:jc w:val="center"/>
              <w:rPr>
                <w:rFonts w:hint="default" w:ascii="Times New Roman" w:hAnsi="Times New Roman" w:cs="Times New Roman"/>
                <w:color w:val="000000"/>
                <w:sz w:val="24"/>
              </w:rPr>
            </w:pPr>
            <w:r>
              <w:rPr>
                <w:rFonts w:hint="default" w:ascii="Times New Roman" w:hAnsi="Times New Roman" w:cs="Times New Roman"/>
                <w:color w:val="000000"/>
                <w:sz w:val="24"/>
              </w:rPr>
              <w:t>类型</w:t>
            </w:r>
          </w:p>
        </w:tc>
        <w:tc>
          <w:tcPr>
            <w:tcW w:w="3058" w:type="dxa"/>
            <w:tcBorders>
              <w:top w:val="single" w:color="000000" w:sz="12" w:space="0"/>
              <w:left w:val="nil"/>
              <w:bottom w:val="single" w:color="000000" w:sz="4" w:space="0"/>
              <w:right w:val="nil"/>
            </w:tcBorders>
            <w:shd w:val="clear" w:color="auto" w:fill="FFFFFF"/>
          </w:tcPr>
          <w:p w14:paraId="301808C2">
            <w:pPr>
              <w:jc w:val="center"/>
              <w:rPr>
                <w:rFonts w:hint="default" w:ascii="Times New Roman" w:hAnsi="Times New Roman" w:cs="Times New Roman"/>
                <w:color w:val="000000"/>
                <w:sz w:val="24"/>
              </w:rPr>
            </w:pPr>
            <w:r>
              <w:rPr>
                <w:rFonts w:hint="default" w:ascii="Times New Roman" w:hAnsi="Times New Roman" w:cs="Times New Roman"/>
                <w:color w:val="000000"/>
                <w:sz w:val="24"/>
              </w:rPr>
              <w:t>负荷（VA）</w:t>
            </w:r>
          </w:p>
        </w:tc>
      </w:tr>
      <w:tr w14:paraId="5B278804">
        <w:tblPrEx>
          <w:tblCellMar>
            <w:top w:w="0" w:type="dxa"/>
            <w:left w:w="108" w:type="dxa"/>
            <w:bottom w:w="0" w:type="dxa"/>
            <w:right w:w="108" w:type="dxa"/>
          </w:tblCellMar>
        </w:tblPrEx>
        <w:tc>
          <w:tcPr>
            <w:tcW w:w="3058" w:type="dxa"/>
            <w:tcBorders>
              <w:top w:val="single" w:color="000000" w:sz="4" w:space="0"/>
              <w:left w:val="nil"/>
              <w:bottom w:val="nil"/>
              <w:right w:val="nil"/>
            </w:tcBorders>
            <w:shd w:val="clear" w:color="auto" w:fill="FFFFFF"/>
          </w:tcPr>
          <w:p w14:paraId="27C95FA3">
            <w:pPr>
              <w:jc w:val="center"/>
              <w:rPr>
                <w:rFonts w:hint="default" w:ascii="Times New Roman" w:hAnsi="Times New Roman" w:cs="Times New Roman"/>
                <w:color w:val="000000"/>
                <w:sz w:val="24"/>
              </w:rPr>
            </w:pPr>
            <w:r>
              <w:rPr>
                <w:rFonts w:hint="default" w:ascii="Times New Roman" w:hAnsi="Times New Roman" w:cs="Times New Roman"/>
                <w:color w:val="000000"/>
                <w:sz w:val="24"/>
              </w:rPr>
              <w:t>#1</w:t>
            </w:r>
          </w:p>
        </w:tc>
        <w:tc>
          <w:tcPr>
            <w:tcW w:w="3058" w:type="dxa"/>
            <w:tcBorders>
              <w:top w:val="single" w:color="000000" w:sz="4" w:space="0"/>
              <w:left w:val="nil"/>
              <w:bottom w:val="nil"/>
              <w:right w:val="nil"/>
            </w:tcBorders>
            <w:shd w:val="clear" w:color="auto" w:fill="FFFFFF"/>
          </w:tcPr>
          <w:p w14:paraId="7366CA0D">
            <w:pPr>
              <w:jc w:val="center"/>
              <w:rPr>
                <w:rFonts w:hint="default" w:ascii="Times New Roman" w:hAnsi="Times New Roman" w:cs="Times New Roman"/>
                <w:color w:val="000000"/>
                <w:sz w:val="24"/>
              </w:rPr>
            </w:pPr>
            <w:r>
              <w:rPr>
                <w:rFonts w:hint="default" w:ascii="Times New Roman" w:hAnsi="Times New Roman" w:cs="Times New Roman"/>
                <w:color w:val="000000"/>
                <w:sz w:val="24"/>
              </w:rPr>
              <w:t>平衡节点</w:t>
            </w:r>
          </w:p>
        </w:tc>
        <w:tc>
          <w:tcPr>
            <w:tcW w:w="3058" w:type="dxa"/>
            <w:tcBorders>
              <w:top w:val="single" w:color="000000" w:sz="4" w:space="0"/>
              <w:left w:val="nil"/>
              <w:bottom w:val="nil"/>
              <w:right w:val="nil"/>
            </w:tcBorders>
            <w:shd w:val="clear" w:color="auto" w:fill="FFFFFF"/>
          </w:tcPr>
          <w:p w14:paraId="49624CC2">
            <w:pPr>
              <w:jc w:val="center"/>
              <w:rPr>
                <w:rFonts w:hint="default" w:ascii="Times New Roman" w:hAnsi="Times New Roman" w:cs="Times New Roman"/>
                <w:color w:val="000000"/>
                <w:sz w:val="24"/>
              </w:rPr>
            </w:pPr>
            <w:r>
              <w:rPr>
                <w:rFonts w:hint="default" w:ascii="Times New Roman" w:hAnsi="Times New Roman" w:cs="Times New Roman"/>
                <w:color w:val="000000"/>
                <w:sz w:val="24"/>
              </w:rPr>
              <w:t>-</w:t>
            </w:r>
          </w:p>
        </w:tc>
      </w:tr>
      <w:tr w14:paraId="238FD25A">
        <w:tblPrEx>
          <w:tblCellMar>
            <w:top w:w="0" w:type="dxa"/>
            <w:left w:w="108" w:type="dxa"/>
            <w:bottom w:w="0" w:type="dxa"/>
            <w:right w:w="108" w:type="dxa"/>
          </w:tblCellMar>
        </w:tblPrEx>
        <w:tc>
          <w:tcPr>
            <w:tcW w:w="3058" w:type="dxa"/>
            <w:tcBorders>
              <w:top w:val="nil"/>
              <w:left w:val="nil"/>
              <w:bottom w:val="nil"/>
              <w:right w:val="nil"/>
            </w:tcBorders>
            <w:shd w:val="clear" w:color="auto" w:fill="FFFFFF"/>
          </w:tcPr>
          <w:p w14:paraId="1699DD9E">
            <w:pPr>
              <w:jc w:val="center"/>
              <w:rPr>
                <w:rFonts w:hint="default" w:ascii="Times New Roman" w:hAnsi="Times New Roman" w:cs="Times New Roman"/>
                <w:color w:val="000000"/>
                <w:sz w:val="24"/>
              </w:rPr>
            </w:pPr>
            <w:r>
              <w:rPr>
                <w:rFonts w:hint="default" w:ascii="Times New Roman" w:hAnsi="Times New Roman" w:cs="Times New Roman"/>
                <w:color w:val="000000"/>
                <w:sz w:val="24"/>
              </w:rPr>
              <w:t>#2</w:t>
            </w:r>
          </w:p>
        </w:tc>
        <w:tc>
          <w:tcPr>
            <w:tcW w:w="3058" w:type="dxa"/>
            <w:tcBorders>
              <w:top w:val="nil"/>
              <w:left w:val="nil"/>
              <w:bottom w:val="nil"/>
              <w:right w:val="nil"/>
            </w:tcBorders>
            <w:shd w:val="clear" w:color="auto" w:fill="FFFFFF"/>
          </w:tcPr>
          <w:p w14:paraId="27D7B9E9">
            <w:pPr>
              <w:jc w:val="center"/>
              <w:rPr>
                <w:rFonts w:hint="default" w:ascii="Times New Roman" w:hAnsi="Times New Roman" w:cs="Times New Roman"/>
                <w:color w:val="000000"/>
                <w:sz w:val="24"/>
              </w:rPr>
            </w:pPr>
            <w:r>
              <w:rPr>
                <w:rFonts w:hint="default" w:ascii="Times New Roman" w:hAnsi="Times New Roman" w:cs="Times New Roman"/>
                <w:color w:val="000000"/>
                <w:sz w:val="24"/>
              </w:rPr>
              <w:t>PQ</w:t>
            </w:r>
          </w:p>
        </w:tc>
        <w:tc>
          <w:tcPr>
            <w:tcW w:w="3058" w:type="dxa"/>
            <w:tcBorders>
              <w:top w:val="nil"/>
              <w:left w:val="nil"/>
              <w:bottom w:val="nil"/>
              <w:right w:val="nil"/>
            </w:tcBorders>
            <w:shd w:val="clear" w:color="auto" w:fill="FFFFFF"/>
          </w:tcPr>
          <w:p w14:paraId="1A03EC60">
            <w:pPr>
              <w:jc w:val="center"/>
              <w:rPr>
                <w:rFonts w:hint="default" w:ascii="Times New Roman" w:hAnsi="Times New Roman" w:cs="Times New Roman"/>
                <w:color w:val="000000"/>
                <w:sz w:val="24"/>
              </w:rPr>
            </w:pPr>
            <w:r>
              <w:rPr>
                <w:rFonts w:hint="default" w:ascii="Times New Roman" w:hAnsi="Times New Roman" w:cs="Times New Roman"/>
                <w:color w:val="000000"/>
                <w:sz w:val="24"/>
              </w:rPr>
              <w:t>207+ j108</w:t>
            </w:r>
          </w:p>
        </w:tc>
      </w:tr>
      <w:tr w14:paraId="6EA1402C">
        <w:tblPrEx>
          <w:tblCellMar>
            <w:top w:w="0" w:type="dxa"/>
            <w:left w:w="108" w:type="dxa"/>
            <w:bottom w:w="0" w:type="dxa"/>
            <w:right w:w="108" w:type="dxa"/>
          </w:tblCellMar>
        </w:tblPrEx>
        <w:tc>
          <w:tcPr>
            <w:tcW w:w="3058" w:type="dxa"/>
            <w:tcBorders>
              <w:top w:val="nil"/>
              <w:left w:val="nil"/>
              <w:bottom w:val="nil"/>
              <w:right w:val="nil"/>
            </w:tcBorders>
            <w:shd w:val="clear" w:color="auto" w:fill="FFFFFF"/>
          </w:tcPr>
          <w:p w14:paraId="5F85985E">
            <w:pPr>
              <w:jc w:val="center"/>
              <w:rPr>
                <w:rFonts w:hint="default" w:ascii="Times New Roman" w:hAnsi="Times New Roman" w:cs="Times New Roman"/>
                <w:color w:val="000000"/>
                <w:sz w:val="24"/>
              </w:rPr>
            </w:pPr>
            <w:r>
              <w:rPr>
                <w:rFonts w:hint="default" w:ascii="Times New Roman" w:hAnsi="Times New Roman" w:cs="Times New Roman"/>
                <w:color w:val="000000"/>
                <w:sz w:val="24"/>
              </w:rPr>
              <w:t>#3</w:t>
            </w:r>
          </w:p>
        </w:tc>
        <w:tc>
          <w:tcPr>
            <w:tcW w:w="3058" w:type="dxa"/>
            <w:tcBorders>
              <w:top w:val="nil"/>
              <w:left w:val="nil"/>
              <w:bottom w:val="nil"/>
              <w:right w:val="nil"/>
            </w:tcBorders>
            <w:shd w:val="clear" w:color="auto" w:fill="FFFFFF"/>
          </w:tcPr>
          <w:p w14:paraId="2333278A">
            <w:pPr>
              <w:jc w:val="center"/>
              <w:rPr>
                <w:rFonts w:hint="default" w:ascii="Times New Roman" w:hAnsi="Times New Roman" w:cs="Times New Roman"/>
                <w:color w:val="000000"/>
                <w:sz w:val="24"/>
              </w:rPr>
            </w:pPr>
            <w:r>
              <w:rPr>
                <w:rFonts w:hint="default" w:ascii="Times New Roman" w:hAnsi="Times New Roman" w:cs="Times New Roman"/>
                <w:color w:val="000000"/>
                <w:sz w:val="24"/>
              </w:rPr>
              <w:t>PQ</w:t>
            </w:r>
          </w:p>
        </w:tc>
        <w:tc>
          <w:tcPr>
            <w:tcW w:w="3058" w:type="dxa"/>
            <w:tcBorders>
              <w:top w:val="nil"/>
              <w:left w:val="nil"/>
              <w:bottom w:val="nil"/>
              <w:right w:val="nil"/>
            </w:tcBorders>
            <w:shd w:val="clear" w:color="auto" w:fill="FFFFFF"/>
          </w:tcPr>
          <w:p w14:paraId="7C80A75B">
            <w:pPr>
              <w:jc w:val="center"/>
              <w:rPr>
                <w:rFonts w:hint="default" w:ascii="Times New Roman" w:hAnsi="Times New Roman" w:cs="Times New Roman"/>
                <w:color w:val="000000"/>
                <w:sz w:val="24"/>
              </w:rPr>
            </w:pPr>
            <w:r>
              <w:rPr>
                <w:rFonts w:hint="default" w:ascii="Times New Roman" w:hAnsi="Times New Roman" w:cs="Times New Roman"/>
                <w:color w:val="000000"/>
                <w:sz w:val="24"/>
              </w:rPr>
              <w:t>315+ j171</w:t>
            </w:r>
          </w:p>
        </w:tc>
      </w:tr>
      <w:tr w14:paraId="1DD6B91F">
        <w:tblPrEx>
          <w:tblCellMar>
            <w:top w:w="0" w:type="dxa"/>
            <w:left w:w="108" w:type="dxa"/>
            <w:bottom w:w="0" w:type="dxa"/>
            <w:right w:w="108" w:type="dxa"/>
          </w:tblCellMar>
        </w:tblPrEx>
        <w:tc>
          <w:tcPr>
            <w:tcW w:w="3058" w:type="dxa"/>
            <w:tcBorders>
              <w:top w:val="nil"/>
              <w:left w:val="nil"/>
              <w:bottom w:val="nil"/>
              <w:right w:val="nil"/>
            </w:tcBorders>
            <w:shd w:val="clear" w:color="auto" w:fill="FFFFFF"/>
          </w:tcPr>
          <w:p w14:paraId="3B27CA67">
            <w:pPr>
              <w:jc w:val="center"/>
              <w:rPr>
                <w:rFonts w:hint="default" w:ascii="Times New Roman" w:hAnsi="Times New Roman" w:cs="Times New Roman"/>
                <w:color w:val="000000"/>
                <w:sz w:val="24"/>
              </w:rPr>
            </w:pPr>
            <w:r>
              <w:rPr>
                <w:rFonts w:hint="default" w:ascii="Times New Roman" w:hAnsi="Times New Roman" w:cs="Times New Roman"/>
                <w:color w:val="000000"/>
                <w:sz w:val="24"/>
              </w:rPr>
              <w:t>#4</w:t>
            </w:r>
          </w:p>
        </w:tc>
        <w:tc>
          <w:tcPr>
            <w:tcW w:w="3058" w:type="dxa"/>
            <w:tcBorders>
              <w:top w:val="nil"/>
              <w:left w:val="nil"/>
              <w:bottom w:val="nil"/>
              <w:right w:val="nil"/>
            </w:tcBorders>
            <w:shd w:val="clear" w:color="auto" w:fill="FFFFFF"/>
          </w:tcPr>
          <w:p w14:paraId="008C92FC">
            <w:pPr>
              <w:jc w:val="center"/>
              <w:rPr>
                <w:rFonts w:hint="default" w:ascii="Times New Roman" w:hAnsi="Times New Roman" w:cs="Times New Roman"/>
                <w:color w:val="000000"/>
                <w:sz w:val="24"/>
              </w:rPr>
            </w:pPr>
            <w:r>
              <w:rPr>
                <w:rFonts w:hint="default" w:ascii="Times New Roman" w:hAnsi="Times New Roman" w:cs="Times New Roman"/>
                <w:color w:val="000000"/>
                <w:sz w:val="24"/>
              </w:rPr>
              <w:t>PQ</w:t>
            </w:r>
          </w:p>
        </w:tc>
        <w:tc>
          <w:tcPr>
            <w:tcW w:w="3058" w:type="dxa"/>
            <w:tcBorders>
              <w:top w:val="nil"/>
              <w:left w:val="nil"/>
              <w:bottom w:val="nil"/>
              <w:right w:val="nil"/>
            </w:tcBorders>
            <w:shd w:val="clear" w:color="auto" w:fill="FFFFFF"/>
          </w:tcPr>
          <w:p w14:paraId="2BEF7E8D">
            <w:pPr>
              <w:jc w:val="center"/>
              <w:rPr>
                <w:rFonts w:hint="default" w:ascii="Times New Roman" w:hAnsi="Times New Roman" w:cs="Times New Roman"/>
                <w:color w:val="000000"/>
                <w:sz w:val="24"/>
              </w:rPr>
            </w:pPr>
            <w:r>
              <w:rPr>
                <w:rFonts w:hint="default" w:ascii="Times New Roman" w:hAnsi="Times New Roman" w:cs="Times New Roman"/>
                <w:color w:val="000000"/>
                <w:sz w:val="24"/>
              </w:rPr>
              <w:t>225+ j76.5</w:t>
            </w:r>
          </w:p>
        </w:tc>
      </w:tr>
      <w:tr w14:paraId="09FFB6B6">
        <w:tblPrEx>
          <w:tblCellMar>
            <w:top w:w="0" w:type="dxa"/>
            <w:left w:w="108" w:type="dxa"/>
            <w:bottom w:w="0" w:type="dxa"/>
            <w:right w:w="108" w:type="dxa"/>
          </w:tblCellMar>
        </w:tblPrEx>
        <w:tc>
          <w:tcPr>
            <w:tcW w:w="3058" w:type="dxa"/>
            <w:tcBorders>
              <w:top w:val="nil"/>
              <w:left w:val="nil"/>
              <w:bottom w:val="nil"/>
              <w:right w:val="nil"/>
            </w:tcBorders>
            <w:shd w:val="clear" w:color="auto" w:fill="FFFFFF"/>
          </w:tcPr>
          <w:p w14:paraId="5188ADB2">
            <w:pPr>
              <w:jc w:val="center"/>
              <w:rPr>
                <w:rFonts w:hint="default" w:ascii="Times New Roman" w:hAnsi="Times New Roman" w:cs="Times New Roman"/>
                <w:color w:val="000000"/>
                <w:sz w:val="24"/>
              </w:rPr>
            </w:pPr>
            <w:r>
              <w:rPr>
                <w:rFonts w:hint="default" w:ascii="Times New Roman" w:hAnsi="Times New Roman" w:cs="Times New Roman"/>
                <w:color w:val="000000"/>
                <w:sz w:val="24"/>
              </w:rPr>
              <w:t>#5</w:t>
            </w:r>
          </w:p>
        </w:tc>
        <w:tc>
          <w:tcPr>
            <w:tcW w:w="3058" w:type="dxa"/>
            <w:tcBorders>
              <w:top w:val="nil"/>
              <w:left w:val="nil"/>
              <w:bottom w:val="nil"/>
              <w:right w:val="nil"/>
            </w:tcBorders>
            <w:shd w:val="clear" w:color="auto" w:fill="FFFFFF"/>
          </w:tcPr>
          <w:p w14:paraId="037C562E">
            <w:pPr>
              <w:jc w:val="center"/>
              <w:rPr>
                <w:rFonts w:hint="default" w:ascii="Times New Roman" w:hAnsi="Times New Roman" w:cs="Times New Roman"/>
                <w:color w:val="000000"/>
                <w:sz w:val="24"/>
              </w:rPr>
            </w:pPr>
            <w:r>
              <w:rPr>
                <w:rFonts w:hint="default" w:ascii="Times New Roman" w:hAnsi="Times New Roman" w:cs="Times New Roman"/>
                <w:color w:val="000000"/>
                <w:sz w:val="24"/>
              </w:rPr>
              <w:t>PQ</w:t>
            </w:r>
          </w:p>
        </w:tc>
        <w:tc>
          <w:tcPr>
            <w:tcW w:w="3058" w:type="dxa"/>
            <w:tcBorders>
              <w:top w:val="nil"/>
              <w:left w:val="nil"/>
              <w:bottom w:val="nil"/>
              <w:right w:val="nil"/>
            </w:tcBorders>
            <w:shd w:val="clear" w:color="auto" w:fill="FFFFFF"/>
          </w:tcPr>
          <w:p w14:paraId="5402C9AC">
            <w:pPr>
              <w:jc w:val="center"/>
              <w:rPr>
                <w:rFonts w:hint="default" w:ascii="Times New Roman" w:hAnsi="Times New Roman" w:cs="Times New Roman"/>
                <w:color w:val="000000"/>
                <w:sz w:val="24"/>
              </w:rPr>
            </w:pPr>
            <w:r>
              <w:rPr>
                <w:rFonts w:hint="default" w:ascii="Times New Roman" w:hAnsi="Times New Roman" w:cs="Times New Roman"/>
                <w:color w:val="000000"/>
                <w:sz w:val="24"/>
              </w:rPr>
              <w:t>360+ j175.5</w:t>
            </w:r>
          </w:p>
        </w:tc>
      </w:tr>
      <w:tr w14:paraId="4331DA11">
        <w:tblPrEx>
          <w:tblCellMar>
            <w:top w:w="0" w:type="dxa"/>
            <w:left w:w="108" w:type="dxa"/>
            <w:bottom w:w="0" w:type="dxa"/>
            <w:right w:w="108" w:type="dxa"/>
          </w:tblCellMar>
        </w:tblPrEx>
        <w:tc>
          <w:tcPr>
            <w:tcW w:w="3058" w:type="dxa"/>
            <w:tcBorders>
              <w:top w:val="nil"/>
              <w:left w:val="nil"/>
              <w:bottom w:val="nil"/>
              <w:right w:val="nil"/>
            </w:tcBorders>
            <w:shd w:val="clear" w:color="auto" w:fill="FFFFFF"/>
          </w:tcPr>
          <w:p w14:paraId="321114D2">
            <w:pPr>
              <w:jc w:val="center"/>
              <w:rPr>
                <w:rFonts w:hint="default" w:ascii="Times New Roman" w:hAnsi="Times New Roman" w:cs="Times New Roman"/>
                <w:color w:val="000000"/>
                <w:sz w:val="24"/>
              </w:rPr>
            </w:pPr>
            <w:r>
              <w:rPr>
                <w:rFonts w:hint="default" w:ascii="Times New Roman" w:hAnsi="Times New Roman" w:cs="Times New Roman"/>
                <w:color w:val="000000"/>
                <w:sz w:val="24"/>
              </w:rPr>
              <w:t>#6</w:t>
            </w:r>
          </w:p>
        </w:tc>
        <w:tc>
          <w:tcPr>
            <w:tcW w:w="3058" w:type="dxa"/>
            <w:tcBorders>
              <w:top w:val="nil"/>
              <w:left w:val="nil"/>
              <w:bottom w:val="nil"/>
              <w:right w:val="nil"/>
            </w:tcBorders>
            <w:shd w:val="clear" w:color="auto" w:fill="FFFFFF"/>
          </w:tcPr>
          <w:p w14:paraId="545898AD">
            <w:pPr>
              <w:jc w:val="center"/>
              <w:rPr>
                <w:rFonts w:hint="default" w:ascii="Times New Roman" w:hAnsi="Times New Roman" w:cs="Times New Roman"/>
                <w:color w:val="000000"/>
                <w:sz w:val="24"/>
              </w:rPr>
            </w:pPr>
            <w:r>
              <w:rPr>
                <w:rFonts w:hint="default" w:ascii="Times New Roman" w:hAnsi="Times New Roman" w:cs="Times New Roman"/>
                <w:color w:val="000000"/>
                <w:sz w:val="24"/>
              </w:rPr>
              <w:t>PQ</w:t>
            </w:r>
          </w:p>
        </w:tc>
        <w:tc>
          <w:tcPr>
            <w:tcW w:w="3058" w:type="dxa"/>
            <w:tcBorders>
              <w:top w:val="nil"/>
              <w:left w:val="nil"/>
              <w:bottom w:val="nil"/>
              <w:right w:val="nil"/>
            </w:tcBorders>
            <w:shd w:val="clear" w:color="auto" w:fill="FFFFFF"/>
          </w:tcPr>
          <w:p w14:paraId="65E5FD43">
            <w:pPr>
              <w:jc w:val="center"/>
              <w:rPr>
                <w:rFonts w:hint="default" w:ascii="Times New Roman" w:hAnsi="Times New Roman" w:cs="Times New Roman"/>
                <w:color w:val="000000"/>
                <w:sz w:val="24"/>
              </w:rPr>
            </w:pPr>
            <w:r>
              <w:rPr>
                <w:rFonts w:hint="default" w:ascii="Times New Roman" w:hAnsi="Times New Roman" w:cs="Times New Roman"/>
                <w:color w:val="000000"/>
                <w:sz w:val="24"/>
              </w:rPr>
              <w:t>0</w:t>
            </w:r>
          </w:p>
        </w:tc>
      </w:tr>
      <w:tr w14:paraId="065B06B9">
        <w:tblPrEx>
          <w:tblCellMar>
            <w:top w:w="0" w:type="dxa"/>
            <w:left w:w="108" w:type="dxa"/>
            <w:bottom w:w="0" w:type="dxa"/>
            <w:right w:w="108" w:type="dxa"/>
          </w:tblCellMar>
        </w:tblPrEx>
        <w:tc>
          <w:tcPr>
            <w:tcW w:w="3058" w:type="dxa"/>
            <w:tcBorders>
              <w:top w:val="nil"/>
              <w:left w:val="nil"/>
              <w:bottom w:val="single" w:color="000000" w:sz="12" w:space="0"/>
              <w:right w:val="nil"/>
            </w:tcBorders>
            <w:shd w:val="clear" w:color="auto" w:fill="FFFFFF"/>
          </w:tcPr>
          <w:p w14:paraId="6A879923">
            <w:pPr>
              <w:jc w:val="center"/>
              <w:rPr>
                <w:rFonts w:hint="default" w:ascii="Times New Roman" w:hAnsi="Times New Roman" w:cs="Times New Roman"/>
                <w:color w:val="000000"/>
                <w:sz w:val="24"/>
              </w:rPr>
            </w:pPr>
            <w:r>
              <w:rPr>
                <w:rFonts w:hint="default" w:ascii="Times New Roman" w:hAnsi="Times New Roman" w:cs="Times New Roman"/>
                <w:color w:val="000000"/>
                <w:sz w:val="24"/>
              </w:rPr>
              <w:t>#7</w:t>
            </w:r>
          </w:p>
        </w:tc>
        <w:tc>
          <w:tcPr>
            <w:tcW w:w="3058" w:type="dxa"/>
            <w:tcBorders>
              <w:top w:val="nil"/>
              <w:left w:val="nil"/>
              <w:bottom w:val="single" w:color="000000" w:sz="12" w:space="0"/>
              <w:right w:val="nil"/>
            </w:tcBorders>
            <w:shd w:val="clear" w:color="auto" w:fill="FFFFFF"/>
          </w:tcPr>
          <w:p w14:paraId="6F0AC12F">
            <w:pPr>
              <w:jc w:val="center"/>
              <w:rPr>
                <w:rFonts w:hint="default" w:ascii="Times New Roman" w:hAnsi="Times New Roman" w:cs="Times New Roman"/>
                <w:color w:val="000000"/>
                <w:sz w:val="24"/>
              </w:rPr>
            </w:pPr>
            <w:r>
              <w:rPr>
                <w:rFonts w:hint="default" w:ascii="Times New Roman" w:hAnsi="Times New Roman" w:cs="Times New Roman"/>
                <w:color w:val="000000"/>
                <w:sz w:val="24"/>
              </w:rPr>
              <w:t>PV（越限转为PQ）</w:t>
            </w:r>
          </w:p>
        </w:tc>
        <w:tc>
          <w:tcPr>
            <w:tcW w:w="3058" w:type="dxa"/>
            <w:tcBorders>
              <w:top w:val="nil"/>
              <w:left w:val="nil"/>
              <w:bottom w:val="single" w:color="000000" w:sz="12" w:space="0"/>
              <w:right w:val="nil"/>
            </w:tcBorders>
            <w:shd w:val="clear" w:color="auto" w:fill="FFFFFF"/>
          </w:tcPr>
          <w:p w14:paraId="0AA21061">
            <w:pPr>
              <w:jc w:val="center"/>
              <w:rPr>
                <w:rFonts w:hint="default" w:ascii="Times New Roman" w:hAnsi="Times New Roman" w:cs="Times New Roman"/>
                <w:color w:val="000000"/>
                <w:sz w:val="24"/>
              </w:rPr>
            </w:pPr>
            <w:r>
              <w:rPr>
                <w:rFonts w:hint="default" w:ascii="Times New Roman" w:hAnsi="Times New Roman" w:cs="Times New Roman"/>
                <w:color w:val="000000"/>
                <w:sz w:val="24"/>
              </w:rPr>
              <w:t>-</w:t>
            </w:r>
          </w:p>
        </w:tc>
      </w:tr>
    </w:tbl>
    <w:p w14:paraId="6D1DA47F">
      <w:pPr>
        <w:spacing w:line="30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7号节点处共三台发电机出力，根据任务书“考虑该电厂开机三台，所有发电机保留10%的功率裕度。发电厂厂用电均按出力的7%考虑”，保留10%的功率裕度，减去厂用电的7%，故有功出力为：</w:t>
      </w:r>
    </w:p>
    <w:p w14:paraId="253C8C4E">
      <w:pPr>
        <w:spacing w:line="300" w:lineRule="auto"/>
        <w:jc w:val="left"/>
        <w:rPr>
          <w:rFonts w:hint="default" w:ascii="Times New Roman" w:hAnsi="Times New Roman" w:cs="Times New Roman"/>
          <w:sz w:val="24"/>
        </w:rPr>
      </w:pPr>
      <m:oMathPara>
        <m:oMath>
          <m:r>
            <m:rPr>
              <m:nor/>
              <m:sty m:val="p"/>
            </m:rPr>
            <w:rPr>
              <w:rFonts w:hint="default" w:ascii="Cambria Math" w:hAnsi="Cambria Math" w:cs="Times New Roman"/>
              <w:b w:val="0"/>
              <w:i w:val="0"/>
              <w:sz w:val="24"/>
            </w:rPr>
            <m:t>3×300×(1-10%)×(1-7%)=753.3MW</m:t>
          </m:r>
        </m:oMath>
      </m:oMathPara>
    </w:p>
    <w:p w14:paraId="1EDF6308">
      <w:pPr>
        <w:pStyle w:val="3"/>
        <w:rPr>
          <w:rFonts w:hint="default" w:ascii="Times New Roman" w:hAnsi="Times New Roman" w:cs="Times New Roman"/>
        </w:rPr>
      </w:pPr>
      <w:bookmarkStart w:id="26" w:name="_Toc212625254"/>
      <w:r>
        <w:rPr>
          <w:rFonts w:hint="default" w:ascii="Times New Roman" w:hAnsi="Times New Roman" w:cs="Times New Roman"/>
        </w:rPr>
        <w:t>3.5 单回线路最大传输功率计算</w:t>
      </w:r>
      <w:bookmarkEnd w:id="26"/>
    </w:p>
    <w:p w14:paraId="7AE6E373">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线路的传输能力主要受其热稳定极限制约，即长期允许通过的最大电流不能超过导线最高允许温度对应的电流值。</w:t>
      </w:r>
    </w:p>
    <w:p w14:paraId="06B09FCD">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已知：</w:t>
      </w:r>
    </w:p>
    <w:p w14:paraId="40EF3A0A">
      <w:pPr>
        <w:numPr>
          <w:ilvl w:val="0"/>
          <w:numId w:val="10"/>
        </w:num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线路型号：</w:t>
      </w:r>
      <m:oMath>
        <m:r>
          <m:rPr>
            <m:nor/>
            <m:sty m:val="p"/>
          </m:rPr>
          <w:rPr>
            <w:rFonts w:hint="default" w:ascii="Cambria Math" w:hAnsi="Cambria Math" w:cs="Times New Roman"/>
            <w:b w:val="0"/>
            <w:i w:val="0"/>
            <w:sz w:val="24"/>
          </w:rPr>
          <m:t>LGJ-2×300</m:t>
        </m:r>
      </m:oMath>
      <w:r>
        <w:rPr>
          <w:rFonts w:hint="default" w:ascii="Times New Roman" w:hAnsi="Times New Roman" w:cs="Times New Roman"/>
          <w:sz w:val="24"/>
        </w:rPr>
        <w:t>（双分裂导线）</w:t>
      </w:r>
    </w:p>
    <w:p w14:paraId="34925ECF">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2. 40ºC长期运行允许的最大电流：</w:t>
      </w:r>
      <m:oMath>
        <m:r>
          <m:rPr>
            <m:nor/>
            <m:sty m:val="p"/>
          </m:rPr>
          <w:rPr>
            <w:rFonts w:hint="default" w:ascii="Cambria Math" w:hAnsi="Cambria Math" w:cs="Times New Roman"/>
            <w:b w:val="0"/>
            <w:i w:val="0"/>
            <w:sz w:val="24"/>
          </w:rPr>
          <m:t>Imax=1190 A</m:t>
        </m:r>
      </m:oMath>
    </w:p>
    <w:p w14:paraId="6E4C087C">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3. 系统额定电压：</w:t>
      </w:r>
      <m:oMath>
        <m:r>
          <m:rPr>
            <m:nor/>
            <m:sty m:val="p"/>
          </m:rPr>
          <w:rPr>
            <w:rFonts w:hint="default" w:ascii="Cambria Math" w:hAnsi="Cambria Math" w:cs="Times New Roman"/>
            <w:b w:val="0"/>
            <w:i w:val="0"/>
            <w:sz w:val="24"/>
          </w:rPr>
          <m:t>UN=220 kV</m:t>
        </m:r>
      </m:oMath>
    </w:p>
    <w:p w14:paraId="75EE5C5A">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计算过程：</w:t>
      </w:r>
      <w:r>
        <w:rPr>
          <w:rFonts w:hint="default" w:ascii="Times New Roman" w:hAnsi="Times New Roman" w:cs="Times New Roman"/>
          <w:sz w:val="24"/>
        </w:rPr>
        <w:br w:type="textWrapping"/>
      </w:r>
      <w:r>
        <w:rPr>
          <w:rFonts w:hint="default" w:ascii="Times New Roman" w:hAnsi="Times New Roman" w:cs="Times New Roman"/>
          <w:sz w:val="24"/>
        </w:rPr>
        <w:t>单回线路的最大传输能力由其热稳定极限决定，即视在功率不能超过由最大电流决定的容量。计算公式为：</w:t>
      </w:r>
    </w:p>
    <w:p w14:paraId="5459EAB2">
      <w:pPr>
        <w:spacing w:line="400" w:lineRule="exact"/>
        <w:ind w:firstLine="480" w:firstLineChars="200"/>
        <w:jc w:val="center"/>
        <w:rPr>
          <w:rFonts w:hint="default" w:ascii="Times New Roman" w:hAnsi="Times New Roman" w:cs="Times New Roman"/>
          <w:sz w:val="24"/>
        </w:rPr>
      </w:pPr>
      <m:oMathPara>
        <m:oMath>
          <m:r>
            <m:rPr>
              <m:nor/>
              <m:sty m:val="p"/>
            </m:rPr>
            <w:rPr>
              <w:rFonts w:hint="default" w:ascii="Cambria Math" w:hAnsi="Cambria Math" w:cs="Times New Roman"/>
              <w:b w:val="0"/>
              <w:i w:val="0"/>
              <w:sz w:val="24"/>
            </w:rPr>
            <m:t>Smax=3×UN×Imax</m:t>
          </m:r>
        </m:oMath>
      </m:oMathPara>
    </w:p>
    <w:p w14:paraId="188D8E33">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将已知数值代入公式：</w:t>
      </w:r>
    </w:p>
    <w:p w14:paraId="099504B6">
      <w:pPr>
        <w:spacing w:line="400" w:lineRule="exact"/>
        <w:ind w:firstLine="480" w:firstLineChars="200"/>
        <w:jc w:val="center"/>
        <w:rPr>
          <w:rFonts w:hint="default" w:ascii="Times New Roman" w:hAnsi="Times New Roman" w:cs="Times New Roman"/>
          <w:sz w:val="24"/>
        </w:rPr>
      </w:pPr>
      <m:oMathPara>
        <m:oMathParaPr>
          <m:jc m:val="center"/>
        </m:oMathParaPr>
        <m:oMath>
          <m:r>
            <m:rPr>
              <m:nor/>
              <m:sty m:val="p"/>
            </m:rPr>
            <w:rPr>
              <w:rFonts w:hint="default" w:ascii="Cambria Math" w:hAnsi="Cambria Math" w:cs="Times New Roman"/>
              <w:b w:val="0"/>
              <w:i w:val="0"/>
              <w:sz w:val="24"/>
            </w:rPr>
            <m:t>Smax=3×220 kV×1190 A</m:t>
          </m:r>
          <m:r>
            <m:rPr>
              <m:nor/>
              <m:sty m:val="p"/>
            </m:rPr>
            <w:rPr>
              <w:rFonts w:hint="default" w:ascii="Cambria Math" w:hAnsi="Cambria Math" w:cs="Times New Roman"/>
              <w:b w:val="0"/>
              <w:i w:val="0"/>
              <w:sz w:val="24"/>
            </w:rPr>
            <w:br w:type="textWrapping"/>
          </m:r>
        </m:oMath>
      </m:oMathPara>
      <m:oMathPara>
        <m:oMathParaPr>
          <m:jc m:val="center"/>
        </m:oMathParaPr>
        <m:oMath>
          <m:r>
            <m:rPr>
              <m:nor/>
              <m:sty m:val="p"/>
            </m:rPr>
            <w:rPr>
              <w:rFonts w:hint="default" w:ascii="Cambria Math" w:hAnsi="Cambria Math" w:cs="Times New Roman"/>
              <w:b w:val="0"/>
              <w:i w:val="0"/>
              <w:sz w:val="24"/>
            </w:rPr>
            <m:t>Smax≈1.732×220×2380≈453,365 VA=453.4 MVA</m:t>
          </m:r>
        </m:oMath>
      </m:oMathPara>
    </w:p>
    <w:p w14:paraId="34E266DA">
      <w:pPr>
        <w:spacing w:line="400" w:lineRule="exact"/>
        <w:ind w:left="239" w:leftChars="114" w:firstLine="240" w:firstLineChars="100"/>
        <w:rPr>
          <w:rFonts w:hint="default" w:ascii="Times New Roman" w:hAnsi="Times New Roman" w:cs="Times New Roman"/>
          <w:b/>
          <w:bCs/>
          <w:sz w:val="24"/>
        </w:rPr>
      </w:pPr>
      <w:r>
        <w:rPr>
          <w:rFonts w:hint="default" w:ascii="Times New Roman" w:hAnsi="Times New Roman" w:cs="Times New Roman"/>
          <w:sz w:val="24"/>
        </w:rPr>
        <w:t>根据热稳定条件，单回</w:t>
      </w:r>
      <m:oMath>
        <m:r>
          <m:rPr>
            <m:nor/>
            <m:sty m:val="p"/>
          </m:rPr>
          <w:rPr>
            <w:rFonts w:hint="default" w:ascii="Cambria Math" w:hAnsi="Cambria Math" w:cs="Times New Roman"/>
            <w:b w:val="0"/>
            <w:i w:val="0"/>
            <w:sz w:val="24"/>
          </w:rPr>
          <m:t>LGJ-2×300</m:t>
        </m:r>
      </m:oMath>
      <w:r>
        <w:rPr>
          <w:rFonts w:hint="default" w:ascii="Times New Roman" w:hAnsi="Times New Roman" w:cs="Times New Roman"/>
          <w:sz w:val="24"/>
        </w:rPr>
        <w:t>线路的最大传输功率约为453.4 MVA。</w:t>
      </w:r>
    </w:p>
    <w:p w14:paraId="6C907D87">
      <w:pPr>
        <w:pStyle w:val="3"/>
        <w:rPr>
          <w:rFonts w:hint="default" w:ascii="Times New Roman" w:hAnsi="Times New Roman" w:cs="Times New Roman"/>
        </w:rPr>
      </w:pPr>
      <w:bookmarkStart w:id="27" w:name="_Toc212625255"/>
      <w:r>
        <w:rPr>
          <w:rFonts w:hint="default" w:ascii="Times New Roman" w:hAnsi="Times New Roman" w:cs="Times New Roman"/>
        </w:rPr>
        <w:t>3.6 潮流计算结果与分析</w:t>
      </w:r>
      <w:bookmarkEnd w:id="27"/>
    </w:p>
    <w:p w14:paraId="7E2C970E">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将第一章确定的两种高风险运行方式（方式一：晚高峰大负荷；方式二：负荷高峰期开环运行方式）的负荷与发电数据输入自编程序，进行了潮流计算。程序在两种方式下均能快速收敛（迭代4-6次），证明了算法的有效性和程序的正确性。</w:t>
      </w:r>
    </w:p>
    <w:p w14:paraId="0FABED66">
      <w:pPr>
        <w:pStyle w:val="4"/>
        <w:rPr>
          <w:rFonts w:hint="default" w:ascii="Times New Roman" w:hAnsi="Times New Roman" w:cs="Times New Roman"/>
        </w:rPr>
      </w:pPr>
      <w:bookmarkStart w:id="28" w:name="_Toc212625256"/>
      <w:r>
        <w:rPr>
          <w:rFonts w:hint="default" w:ascii="Times New Roman" w:hAnsi="Times New Roman" w:cs="Times New Roman"/>
        </w:rPr>
        <w:t>3.6.1 方式一：晚高峰大负荷运行方式</w:t>
      </w:r>
      <w:bookmarkEnd w:id="28"/>
    </w:p>
    <w:p w14:paraId="51BF1887">
      <w:pPr>
        <w:spacing w:line="360" w:lineRule="auto"/>
        <w:jc w:val="center"/>
        <w:rPr>
          <w:rFonts w:hint="default" w:ascii="Times New Roman" w:hAnsi="Times New Roman" w:cs="Times New Roman"/>
        </w:rPr>
      </w:pPr>
      <w:r>
        <w:rPr>
          <w:rFonts w:hint="default" w:ascii="Times New Roman" w:hAnsi="Times New Roman" w:cs="Times New Roman"/>
          <w:szCs w:val="21"/>
        </w:rPr>
        <w:t>表3-3 方式一线路潮流结果</w:t>
      </w:r>
    </w:p>
    <w:tbl>
      <w:tblPr>
        <w:tblStyle w:val="7"/>
        <w:tblW w:w="5000" w:type="pct"/>
        <w:jc w:val="center"/>
        <w:tblLayout w:type="autofit"/>
        <w:tblCellMar>
          <w:top w:w="0" w:type="dxa"/>
          <w:left w:w="108" w:type="dxa"/>
          <w:bottom w:w="0" w:type="dxa"/>
          <w:right w:w="108" w:type="dxa"/>
        </w:tblCellMar>
      </w:tblPr>
      <w:tblGrid>
        <w:gridCol w:w="1833"/>
        <w:gridCol w:w="1833"/>
        <w:gridCol w:w="1833"/>
        <w:gridCol w:w="1833"/>
        <w:gridCol w:w="1842"/>
      </w:tblGrid>
      <w:tr w14:paraId="33E0A8DB">
        <w:tblPrEx>
          <w:tblCellMar>
            <w:top w:w="0" w:type="dxa"/>
            <w:left w:w="108" w:type="dxa"/>
            <w:bottom w:w="0" w:type="dxa"/>
            <w:right w:w="108" w:type="dxa"/>
          </w:tblCellMar>
        </w:tblPrEx>
        <w:trPr>
          <w:jc w:val="center"/>
        </w:trPr>
        <w:tc>
          <w:tcPr>
            <w:tcW w:w="999" w:type="pct"/>
            <w:tcBorders>
              <w:top w:val="single" w:color="000000" w:sz="12" w:space="0"/>
              <w:left w:val="nil"/>
              <w:bottom w:val="single" w:color="000000" w:sz="4" w:space="0"/>
              <w:right w:val="nil"/>
              <w:tl2br w:val="nil"/>
            </w:tcBorders>
            <w:shd w:val="clear" w:color="auto" w:fill="FFFFFF"/>
            <w:vAlign w:val="center"/>
          </w:tcPr>
          <w:p w14:paraId="2B1CCEE8">
            <w:pPr>
              <w:jc w:val="center"/>
              <w:rPr>
                <w:rFonts w:hint="default" w:ascii="Times New Roman" w:hAnsi="Times New Roman" w:cs="Times New Roman"/>
                <w:color w:val="000000"/>
                <w:sz w:val="24"/>
              </w:rPr>
            </w:pPr>
            <w:r>
              <w:rPr>
                <w:rFonts w:hint="default" w:ascii="Times New Roman" w:hAnsi="Times New Roman" w:cs="Times New Roman"/>
                <w:color w:val="000000"/>
                <w:sz w:val="24"/>
              </w:rPr>
              <w:t>线路（单回）</w:t>
            </w:r>
          </w:p>
        </w:tc>
        <w:tc>
          <w:tcPr>
            <w:tcW w:w="999" w:type="pct"/>
            <w:tcBorders>
              <w:top w:val="single" w:color="000000" w:sz="12" w:space="0"/>
              <w:left w:val="nil"/>
              <w:bottom w:val="single" w:color="000000" w:sz="4" w:space="0"/>
              <w:right w:val="nil"/>
            </w:tcBorders>
            <w:shd w:val="clear" w:color="auto" w:fill="FFFFFF"/>
            <w:vAlign w:val="center"/>
          </w:tcPr>
          <w:p w14:paraId="0B3A6849">
            <w:pPr>
              <w:jc w:val="center"/>
              <w:rPr>
                <w:rFonts w:hint="default" w:ascii="Times New Roman" w:hAnsi="Times New Roman" w:cs="Times New Roman"/>
                <w:color w:val="000000"/>
                <w:sz w:val="24"/>
              </w:rPr>
            </w:pPr>
            <w:r>
              <w:rPr>
                <w:rFonts w:hint="default" w:ascii="Times New Roman" w:hAnsi="Times New Roman" w:cs="Times New Roman"/>
                <w:color w:val="000000"/>
                <w:sz w:val="24"/>
              </w:rPr>
              <w:t>有功潮流（MW）</w:t>
            </w:r>
          </w:p>
        </w:tc>
        <w:tc>
          <w:tcPr>
            <w:tcW w:w="999" w:type="pct"/>
            <w:tcBorders>
              <w:top w:val="single" w:color="000000" w:sz="12" w:space="0"/>
              <w:left w:val="nil"/>
              <w:bottom w:val="single" w:color="000000" w:sz="4" w:space="0"/>
              <w:right w:val="nil"/>
            </w:tcBorders>
            <w:shd w:val="clear" w:color="auto" w:fill="FFFFFF"/>
            <w:vAlign w:val="center"/>
          </w:tcPr>
          <w:p w14:paraId="5ABF6F5E">
            <w:pPr>
              <w:jc w:val="center"/>
              <w:rPr>
                <w:rFonts w:hint="default" w:ascii="Times New Roman" w:hAnsi="Times New Roman" w:cs="Times New Roman"/>
                <w:color w:val="000000"/>
                <w:sz w:val="24"/>
              </w:rPr>
            </w:pPr>
            <w:r>
              <w:rPr>
                <w:rFonts w:hint="default" w:ascii="Times New Roman" w:hAnsi="Times New Roman" w:cs="Times New Roman"/>
                <w:color w:val="000000"/>
                <w:sz w:val="24"/>
              </w:rPr>
              <w:t>无功潮流（MVar）</w:t>
            </w:r>
          </w:p>
        </w:tc>
        <w:tc>
          <w:tcPr>
            <w:tcW w:w="999" w:type="pct"/>
            <w:tcBorders>
              <w:top w:val="single" w:color="000000" w:sz="12" w:space="0"/>
              <w:left w:val="nil"/>
              <w:bottom w:val="single" w:color="000000" w:sz="4" w:space="0"/>
              <w:right w:val="nil"/>
            </w:tcBorders>
            <w:shd w:val="clear" w:color="auto" w:fill="FFFFFF"/>
            <w:vAlign w:val="center"/>
          </w:tcPr>
          <w:p w14:paraId="7D20417C">
            <w:pPr>
              <w:jc w:val="center"/>
              <w:rPr>
                <w:rFonts w:hint="default" w:ascii="Times New Roman" w:hAnsi="Times New Roman" w:cs="Times New Roman"/>
                <w:color w:val="000000"/>
                <w:sz w:val="24"/>
              </w:rPr>
            </w:pPr>
            <w:r>
              <w:rPr>
                <w:rFonts w:hint="default" w:ascii="Times New Roman" w:hAnsi="Times New Roman" w:cs="Times New Roman"/>
                <w:color w:val="000000"/>
                <w:sz w:val="24"/>
              </w:rPr>
              <w:t>有功损耗（MW）</w:t>
            </w:r>
          </w:p>
        </w:tc>
        <w:tc>
          <w:tcPr>
            <w:tcW w:w="1003" w:type="pct"/>
            <w:tcBorders>
              <w:top w:val="single" w:color="000000" w:sz="12" w:space="0"/>
              <w:left w:val="nil"/>
              <w:bottom w:val="single" w:color="000000" w:sz="4" w:space="0"/>
              <w:right w:val="nil"/>
            </w:tcBorders>
            <w:shd w:val="clear" w:color="auto" w:fill="FFFFFF"/>
            <w:vAlign w:val="center"/>
          </w:tcPr>
          <w:p w14:paraId="597D382B">
            <w:pPr>
              <w:jc w:val="center"/>
              <w:rPr>
                <w:rFonts w:hint="default" w:ascii="Times New Roman" w:hAnsi="Times New Roman" w:cs="Times New Roman"/>
                <w:color w:val="000000"/>
                <w:sz w:val="24"/>
              </w:rPr>
            </w:pPr>
            <w:r>
              <w:rPr>
                <w:rFonts w:hint="default" w:ascii="Times New Roman" w:hAnsi="Times New Roman" w:cs="Times New Roman"/>
                <w:color w:val="000000"/>
                <w:sz w:val="24"/>
              </w:rPr>
              <w:t>无功损耗（MVar）</w:t>
            </w:r>
          </w:p>
        </w:tc>
      </w:tr>
      <w:tr w14:paraId="53B6EA0A">
        <w:tblPrEx>
          <w:tblCellMar>
            <w:top w:w="0" w:type="dxa"/>
            <w:left w:w="108" w:type="dxa"/>
            <w:bottom w:w="0" w:type="dxa"/>
            <w:right w:w="108" w:type="dxa"/>
          </w:tblCellMar>
        </w:tblPrEx>
        <w:trPr>
          <w:jc w:val="center"/>
        </w:trPr>
        <w:tc>
          <w:tcPr>
            <w:tcW w:w="999" w:type="pct"/>
            <w:tcBorders>
              <w:top w:val="single" w:color="000000" w:sz="4" w:space="0"/>
              <w:left w:val="nil"/>
              <w:bottom w:val="nil"/>
              <w:right w:val="nil"/>
            </w:tcBorders>
            <w:shd w:val="clear" w:color="auto" w:fill="FFFFFF"/>
            <w:vAlign w:val="center"/>
          </w:tcPr>
          <w:p w14:paraId="4CBAAE3A">
            <w:pPr>
              <w:jc w:val="center"/>
              <w:rPr>
                <w:rFonts w:hint="default" w:ascii="Times New Roman" w:hAnsi="Times New Roman" w:cs="Times New Roman"/>
                <w:color w:val="000000"/>
                <w:sz w:val="24"/>
              </w:rPr>
            </w:pPr>
            <w:r>
              <w:rPr>
                <w:rFonts w:hint="default" w:ascii="Times New Roman" w:hAnsi="Times New Roman" w:cs="Times New Roman"/>
                <w:color w:val="000000"/>
                <w:sz w:val="24"/>
              </w:rPr>
              <w:t>1→2</w:t>
            </w:r>
          </w:p>
        </w:tc>
        <w:tc>
          <w:tcPr>
            <w:tcW w:w="999" w:type="pct"/>
            <w:tcBorders>
              <w:top w:val="single" w:color="000000" w:sz="4" w:space="0"/>
              <w:left w:val="nil"/>
              <w:bottom w:val="nil"/>
              <w:right w:val="nil"/>
            </w:tcBorders>
            <w:shd w:val="clear" w:color="auto" w:fill="FFFFFF"/>
            <w:vAlign w:val="center"/>
          </w:tcPr>
          <w:p w14:paraId="30BACAA7">
            <w:pPr>
              <w:jc w:val="center"/>
              <w:rPr>
                <w:rFonts w:hint="default" w:ascii="Times New Roman" w:hAnsi="Times New Roman" w:cs="Times New Roman"/>
                <w:color w:val="000000"/>
                <w:sz w:val="24"/>
              </w:rPr>
            </w:pPr>
            <w:r>
              <w:rPr>
                <w:rFonts w:hint="default" w:ascii="Times New Roman" w:hAnsi="Times New Roman" w:cs="Times New Roman"/>
                <w:color w:val="000000"/>
                <w:sz w:val="24"/>
              </w:rPr>
              <w:t>180.57</w:t>
            </w:r>
          </w:p>
        </w:tc>
        <w:tc>
          <w:tcPr>
            <w:tcW w:w="999" w:type="pct"/>
            <w:tcBorders>
              <w:top w:val="single" w:color="000000" w:sz="4" w:space="0"/>
              <w:left w:val="nil"/>
              <w:bottom w:val="nil"/>
              <w:right w:val="nil"/>
            </w:tcBorders>
            <w:shd w:val="clear" w:color="auto" w:fill="FFFFFF"/>
            <w:vAlign w:val="center"/>
          </w:tcPr>
          <w:p w14:paraId="08FD2B82">
            <w:pPr>
              <w:jc w:val="center"/>
              <w:rPr>
                <w:rFonts w:hint="default" w:ascii="Times New Roman" w:hAnsi="Times New Roman" w:cs="Times New Roman"/>
                <w:color w:val="000000"/>
                <w:sz w:val="24"/>
              </w:rPr>
            </w:pPr>
            <w:r>
              <w:rPr>
                <w:rFonts w:hint="default" w:ascii="Times New Roman" w:hAnsi="Times New Roman" w:cs="Times New Roman"/>
                <w:color w:val="000000"/>
                <w:sz w:val="24"/>
              </w:rPr>
              <w:t>-48.35</w:t>
            </w:r>
          </w:p>
        </w:tc>
        <w:tc>
          <w:tcPr>
            <w:tcW w:w="999" w:type="pct"/>
            <w:tcBorders>
              <w:top w:val="single" w:color="000000" w:sz="4" w:space="0"/>
              <w:left w:val="nil"/>
              <w:bottom w:val="nil"/>
              <w:right w:val="nil"/>
            </w:tcBorders>
            <w:shd w:val="clear" w:color="auto" w:fill="FFFFFF"/>
            <w:vAlign w:val="center"/>
          </w:tcPr>
          <w:p w14:paraId="737ACE99">
            <w:pPr>
              <w:jc w:val="center"/>
              <w:rPr>
                <w:rFonts w:hint="default" w:ascii="Times New Roman" w:hAnsi="Times New Roman" w:cs="Times New Roman"/>
                <w:color w:val="000000"/>
                <w:sz w:val="24"/>
              </w:rPr>
            </w:pPr>
            <w:r>
              <w:rPr>
                <w:rFonts w:hint="default" w:ascii="Times New Roman" w:hAnsi="Times New Roman" w:cs="Times New Roman"/>
                <w:color w:val="000000"/>
                <w:sz w:val="24"/>
              </w:rPr>
              <w:t>1.06</w:t>
            </w:r>
          </w:p>
        </w:tc>
        <w:tc>
          <w:tcPr>
            <w:tcW w:w="1003" w:type="pct"/>
            <w:tcBorders>
              <w:top w:val="single" w:color="000000" w:sz="4" w:space="0"/>
              <w:left w:val="nil"/>
              <w:bottom w:val="nil"/>
              <w:right w:val="nil"/>
            </w:tcBorders>
            <w:shd w:val="clear" w:color="auto" w:fill="FFFFFF"/>
            <w:vAlign w:val="center"/>
          </w:tcPr>
          <w:p w14:paraId="4954C283">
            <w:pPr>
              <w:jc w:val="center"/>
              <w:rPr>
                <w:rFonts w:hint="default" w:ascii="Times New Roman" w:hAnsi="Times New Roman" w:cs="Times New Roman"/>
                <w:color w:val="000000"/>
                <w:sz w:val="24"/>
              </w:rPr>
            </w:pPr>
            <w:r>
              <w:rPr>
                <w:rFonts w:hint="default" w:ascii="Times New Roman" w:hAnsi="Times New Roman" w:cs="Times New Roman"/>
                <w:color w:val="000000"/>
                <w:sz w:val="24"/>
              </w:rPr>
              <w:t>0.26</w:t>
            </w:r>
          </w:p>
        </w:tc>
      </w:tr>
      <w:tr w14:paraId="15EE4883">
        <w:tblPrEx>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2B3D624B">
            <w:pPr>
              <w:jc w:val="center"/>
              <w:rPr>
                <w:rFonts w:hint="default" w:ascii="Times New Roman" w:hAnsi="Times New Roman" w:cs="Times New Roman"/>
                <w:color w:val="000000"/>
                <w:sz w:val="24"/>
              </w:rPr>
            </w:pPr>
            <w:r>
              <w:rPr>
                <w:rFonts w:hint="default" w:ascii="Times New Roman" w:hAnsi="Times New Roman" w:cs="Times New Roman"/>
                <w:color w:val="000000"/>
                <w:sz w:val="24"/>
              </w:rPr>
              <w:t>1→2</w:t>
            </w:r>
          </w:p>
        </w:tc>
        <w:tc>
          <w:tcPr>
            <w:tcW w:w="999" w:type="pct"/>
            <w:tcBorders>
              <w:top w:val="nil"/>
              <w:left w:val="nil"/>
              <w:bottom w:val="nil"/>
              <w:right w:val="nil"/>
            </w:tcBorders>
            <w:shd w:val="clear" w:color="auto" w:fill="FFFFFF"/>
            <w:vAlign w:val="center"/>
          </w:tcPr>
          <w:p w14:paraId="6CF096DC">
            <w:pPr>
              <w:jc w:val="center"/>
              <w:rPr>
                <w:rFonts w:hint="default" w:ascii="Times New Roman" w:hAnsi="Times New Roman" w:cs="Times New Roman"/>
                <w:color w:val="000000"/>
                <w:sz w:val="24"/>
              </w:rPr>
            </w:pPr>
            <w:r>
              <w:rPr>
                <w:rFonts w:hint="default" w:ascii="Times New Roman" w:hAnsi="Times New Roman" w:cs="Times New Roman"/>
                <w:color w:val="000000"/>
                <w:sz w:val="24"/>
              </w:rPr>
              <w:t>180.57</w:t>
            </w:r>
          </w:p>
        </w:tc>
        <w:tc>
          <w:tcPr>
            <w:tcW w:w="999" w:type="pct"/>
            <w:tcBorders>
              <w:top w:val="nil"/>
              <w:left w:val="nil"/>
              <w:bottom w:val="nil"/>
              <w:right w:val="nil"/>
            </w:tcBorders>
            <w:shd w:val="clear" w:color="auto" w:fill="FFFFFF"/>
            <w:vAlign w:val="center"/>
          </w:tcPr>
          <w:p w14:paraId="64D857ED">
            <w:pPr>
              <w:jc w:val="center"/>
              <w:rPr>
                <w:rFonts w:hint="default" w:ascii="Times New Roman" w:hAnsi="Times New Roman" w:cs="Times New Roman"/>
                <w:color w:val="000000"/>
                <w:sz w:val="24"/>
              </w:rPr>
            </w:pPr>
            <w:r>
              <w:rPr>
                <w:rFonts w:hint="default" w:ascii="Times New Roman" w:hAnsi="Times New Roman" w:cs="Times New Roman"/>
                <w:color w:val="000000"/>
                <w:sz w:val="24"/>
              </w:rPr>
              <w:t>-48.35</w:t>
            </w:r>
          </w:p>
        </w:tc>
        <w:tc>
          <w:tcPr>
            <w:tcW w:w="999" w:type="pct"/>
            <w:tcBorders>
              <w:top w:val="nil"/>
              <w:left w:val="nil"/>
              <w:bottom w:val="nil"/>
              <w:right w:val="nil"/>
            </w:tcBorders>
            <w:shd w:val="clear" w:color="auto" w:fill="FFFFFF"/>
            <w:vAlign w:val="center"/>
          </w:tcPr>
          <w:p w14:paraId="5AB20F6A">
            <w:pPr>
              <w:jc w:val="center"/>
              <w:rPr>
                <w:rFonts w:hint="default" w:ascii="Times New Roman" w:hAnsi="Times New Roman" w:cs="Times New Roman"/>
                <w:color w:val="000000"/>
                <w:sz w:val="24"/>
              </w:rPr>
            </w:pPr>
            <w:r>
              <w:rPr>
                <w:rFonts w:hint="default" w:ascii="Times New Roman" w:hAnsi="Times New Roman" w:cs="Times New Roman"/>
                <w:color w:val="000000"/>
                <w:sz w:val="24"/>
              </w:rPr>
              <w:t>1.06</w:t>
            </w:r>
          </w:p>
        </w:tc>
        <w:tc>
          <w:tcPr>
            <w:tcW w:w="1003" w:type="pct"/>
            <w:tcBorders>
              <w:top w:val="nil"/>
              <w:left w:val="nil"/>
              <w:bottom w:val="nil"/>
              <w:right w:val="nil"/>
            </w:tcBorders>
            <w:shd w:val="clear" w:color="auto" w:fill="FFFFFF"/>
            <w:vAlign w:val="center"/>
          </w:tcPr>
          <w:p w14:paraId="7C063A0F">
            <w:pPr>
              <w:jc w:val="center"/>
              <w:rPr>
                <w:rFonts w:hint="default" w:ascii="Times New Roman" w:hAnsi="Times New Roman" w:cs="Times New Roman"/>
                <w:color w:val="000000"/>
                <w:sz w:val="24"/>
              </w:rPr>
            </w:pPr>
            <w:r>
              <w:rPr>
                <w:rFonts w:hint="default" w:ascii="Times New Roman" w:hAnsi="Times New Roman" w:cs="Times New Roman"/>
                <w:color w:val="000000"/>
                <w:sz w:val="24"/>
              </w:rPr>
              <w:t>0.26</w:t>
            </w:r>
          </w:p>
        </w:tc>
      </w:tr>
      <w:tr w14:paraId="12BC2170">
        <w:tblPrEx>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71609531">
            <w:pPr>
              <w:jc w:val="center"/>
              <w:rPr>
                <w:rFonts w:hint="default" w:ascii="Times New Roman" w:hAnsi="Times New Roman" w:cs="Times New Roman"/>
                <w:color w:val="000000"/>
                <w:sz w:val="24"/>
              </w:rPr>
            </w:pPr>
            <w:r>
              <w:rPr>
                <w:rFonts w:hint="default" w:ascii="Times New Roman" w:hAnsi="Times New Roman" w:cs="Times New Roman"/>
                <w:color w:val="000000"/>
                <w:sz w:val="24"/>
              </w:rPr>
              <w:t>2→3</w:t>
            </w:r>
          </w:p>
        </w:tc>
        <w:tc>
          <w:tcPr>
            <w:tcW w:w="999" w:type="pct"/>
            <w:tcBorders>
              <w:top w:val="nil"/>
              <w:left w:val="nil"/>
              <w:bottom w:val="nil"/>
              <w:right w:val="nil"/>
            </w:tcBorders>
            <w:shd w:val="clear" w:color="auto" w:fill="FFFFFF"/>
            <w:vAlign w:val="center"/>
          </w:tcPr>
          <w:p w14:paraId="21485D35">
            <w:pPr>
              <w:jc w:val="center"/>
              <w:rPr>
                <w:rFonts w:hint="default" w:ascii="Times New Roman" w:hAnsi="Times New Roman" w:cs="Times New Roman"/>
                <w:color w:val="000000"/>
                <w:sz w:val="24"/>
              </w:rPr>
            </w:pPr>
            <w:r>
              <w:rPr>
                <w:rFonts w:hint="default" w:ascii="Times New Roman" w:hAnsi="Times New Roman" w:cs="Times New Roman"/>
                <w:color w:val="000000"/>
                <w:sz w:val="24"/>
              </w:rPr>
              <w:t>-29.78</w:t>
            </w:r>
          </w:p>
        </w:tc>
        <w:tc>
          <w:tcPr>
            <w:tcW w:w="999" w:type="pct"/>
            <w:tcBorders>
              <w:top w:val="nil"/>
              <w:left w:val="nil"/>
              <w:bottom w:val="nil"/>
              <w:right w:val="nil"/>
            </w:tcBorders>
            <w:shd w:val="clear" w:color="auto" w:fill="FFFFFF"/>
            <w:vAlign w:val="center"/>
          </w:tcPr>
          <w:p w14:paraId="702C7D03">
            <w:pPr>
              <w:jc w:val="center"/>
              <w:rPr>
                <w:rFonts w:hint="default" w:ascii="Times New Roman" w:hAnsi="Times New Roman" w:cs="Times New Roman"/>
                <w:color w:val="000000"/>
                <w:sz w:val="24"/>
              </w:rPr>
            </w:pPr>
            <w:r>
              <w:rPr>
                <w:rFonts w:hint="default" w:ascii="Times New Roman" w:hAnsi="Times New Roman" w:cs="Times New Roman"/>
                <w:color w:val="000000"/>
                <w:sz w:val="24"/>
              </w:rPr>
              <w:t>-75.85</w:t>
            </w:r>
          </w:p>
        </w:tc>
        <w:tc>
          <w:tcPr>
            <w:tcW w:w="999" w:type="pct"/>
            <w:tcBorders>
              <w:top w:val="nil"/>
              <w:left w:val="nil"/>
              <w:bottom w:val="nil"/>
              <w:right w:val="nil"/>
            </w:tcBorders>
            <w:shd w:val="clear" w:color="auto" w:fill="FFFFFF"/>
            <w:vAlign w:val="center"/>
          </w:tcPr>
          <w:p w14:paraId="75C4D638">
            <w:pPr>
              <w:jc w:val="center"/>
              <w:rPr>
                <w:rFonts w:hint="default" w:ascii="Times New Roman" w:hAnsi="Times New Roman" w:cs="Times New Roman"/>
                <w:color w:val="000000"/>
                <w:sz w:val="24"/>
              </w:rPr>
            </w:pPr>
            <w:r>
              <w:rPr>
                <w:rFonts w:hint="default" w:ascii="Times New Roman" w:hAnsi="Times New Roman" w:cs="Times New Roman"/>
                <w:color w:val="000000"/>
                <w:sz w:val="24"/>
              </w:rPr>
              <w:t>0.11</w:t>
            </w:r>
          </w:p>
        </w:tc>
        <w:tc>
          <w:tcPr>
            <w:tcW w:w="1003" w:type="pct"/>
            <w:tcBorders>
              <w:top w:val="nil"/>
              <w:left w:val="nil"/>
              <w:bottom w:val="nil"/>
              <w:right w:val="nil"/>
            </w:tcBorders>
            <w:shd w:val="clear" w:color="auto" w:fill="FFFFFF"/>
            <w:vAlign w:val="center"/>
          </w:tcPr>
          <w:p w14:paraId="1B5B258C">
            <w:pPr>
              <w:jc w:val="center"/>
              <w:rPr>
                <w:rFonts w:hint="default" w:ascii="Times New Roman" w:hAnsi="Times New Roman" w:cs="Times New Roman"/>
                <w:color w:val="000000"/>
                <w:sz w:val="24"/>
              </w:rPr>
            </w:pPr>
            <w:r>
              <w:rPr>
                <w:rFonts w:hint="default" w:ascii="Times New Roman" w:hAnsi="Times New Roman" w:cs="Times New Roman"/>
                <w:color w:val="000000"/>
                <w:sz w:val="24"/>
              </w:rPr>
              <w:t>-2.69</w:t>
            </w:r>
          </w:p>
        </w:tc>
      </w:tr>
      <w:tr w14:paraId="1F9AFC1F">
        <w:tblPrEx>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565B744B">
            <w:pPr>
              <w:jc w:val="center"/>
              <w:rPr>
                <w:rFonts w:hint="default" w:ascii="Times New Roman" w:hAnsi="Times New Roman" w:cs="Times New Roman"/>
                <w:color w:val="000000"/>
                <w:sz w:val="24"/>
              </w:rPr>
            </w:pPr>
            <w:r>
              <w:rPr>
                <w:rFonts w:hint="default" w:ascii="Times New Roman" w:hAnsi="Times New Roman" w:cs="Times New Roman"/>
                <w:color w:val="000000"/>
                <w:sz w:val="24"/>
              </w:rPr>
              <w:t>2→3</w:t>
            </w:r>
          </w:p>
        </w:tc>
        <w:tc>
          <w:tcPr>
            <w:tcW w:w="999" w:type="pct"/>
            <w:tcBorders>
              <w:top w:val="nil"/>
              <w:left w:val="nil"/>
              <w:bottom w:val="nil"/>
              <w:right w:val="nil"/>
            </w:tcBorders>
            <w:shd w:val="clear" w:color="auto" w:fill="FFFFFF"/>
            <w:vAlign w:val="center"/>
          </w:tcPr>
          <w:p w14:paraId="0D893A57">
            <w:pPr>
              <w:jc w:val="center"/>
              <w:rPr>
                <w:rFonts w:hint="default" w:ascii="Times New Roman" w:hAnsi="Times New Roman" w:cs="Times New Roman"/>
                <w:color w:val="000000"/>
                <w:sz w:val="24"/>
              </w:rPr>
            </w:pPr>
            <w:r>
              <w:rPr>
                <w:rFonts w:hint="default" w:ascii="Times New Roman" w:hAnsi="Times New Roman" w:cs="Times New Roman"/>
                <w:color w:val="000000"/>
                <w:sz w:val="24"/>
              </w:rPr>
              <w:t>-29.78</w:t>
            </w:r>
          </w:p>
        </w:tc>
        <w:tc>
          <w:tcPr>
            <w:tcW w:w="999" w:type="pct"/>
            <w:tcBorders>
              <w:top w:val="nil"/>
              <w:left w:val="nil"/>
              <w:bottom w:val="nil"/>
              <w:right w:val="nil"/>
            </w:tcBorders>
            <w:shd w:val="clear" w:color="auto" w:fill="FFFFFF"/>
            <w:vAlign w:val="center"/>
          </w:tcPr>
          <w:p w14:paraId="648FCDF5">
            <w:pPr>
              <w:jc w:val="center"/>
              <w:rPr>
                <w:rFonts w:hint="default" w:ascii="Times New Roman" w:hAnsi="Times New Roman" w:cs="Times New Roman"/>
                <w:color w:val="000000"/>
                <w:sz w:val="24"/>
              </w:rPr>
            </w:pPr>
            <w:r>
              <w:rPr>
                <w:rFonts w:hint="default" w:ascii="Times New Roman" w:hAnsi="Times New Roman" w:cs="Times New Roman"/>
                <w:color w:val="000000"/>
                <w:sz w:val="24"/>
              </w:rPr>
              <w:t>-75.85</w:t>
            </w:r>
          </w:p>
        </w:tc>
        <w:tc>
          <w:tcPr>
            <w:tcW w:w="999" w:type="pct"/>
            <w:tcBorders>
              <w:top w:val="nil"/>
              <w:left w:val="nil"/>
              <w:bottom w:val="nil"/>
              <w:right w:val="nil"/>
            </w:tcBorders>
            <w:shd w:val="clear" w:color="auto" w:fill="FFFFFF"/>
            <w:vAlign w:val="center"/>
          </w:tcPr>
          <w:p w14:paraId="7BDD0C3D">
            <w:pPr>
              <w:jc w:val="center"/>
              <w:rPr>
                <w:rFonts w:hint="default" w:ascii="Times New Roman" w:hAnsi="Times New Roman" w:cs="Times New Roman"/>
                <w:color w:val="000000"/>
                <w:sz w:val="24"/>
              </w:rPr>
            </w:pPr>
            <w:r>
              <w:rPr>
                <w:rFonts w:hint="default" w:ascii="Times New Roman" w:hAnsi="Times New Roman" w:cs="Times New Roman"/>
                <w:color w:val="000000"/>
                <w:sz w:val="24"/>
              </w:rPr>
              <w:t>0.11</w:t>
            </w:r>
          </w:p>
        </w:tc>
        <w:tc>
          <w:tcPr>
            <w:tcW w:w="1003" w:type="pct"/>
            <w:tcBorders>
              <w:top w:val="nil"/>
              <w:left w:val="nil"/>
              <w:bottom w:val="nil"/>
              <w:right w:val="nil"/>
            </w:tcBorders>
            <w:shd w:val="clear" w:color="auto" w:fill="FFFFFF"/>
            <w:vAlign w:val="center"/>
          </w:tcPr>
          <w:p w14:paraId="6A2B7100">
            <w:pPr>
              <w:jc w:val="center"/>
              <w:rPr>
                <w:rFonts w:hint="default" w:ascii="Times New Roman" w:hAnsi="Times New Roman" w:cs="Times New Roman"/>
                <w:color w:val="000000"/>
                <w:sz w:val="24"/>
              </w:rPr>
            </w:pPr>
            <w:r>
              <w:rPr>
                <w:rFonts w:hint="default" w:ascii="Times New Roman" w:hAnsi="Times New Roman" w:cs="Times New Roman"/>
                <w:color w:val="000000"/>
                <w:sz w:val="24"/>
              </w:rPr>
              <w:t>-2.69</w:t>
            </w:r>
          </w:p>
        </w:tc>
      </w:tr>
      <w:tr w14:paraId="6A3D4EFA">
        <w:tblPrEx>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17C6F30D">
            <w:pPr>
              <w:jc w:val="center"/>
              <w:rPr>
                <w:rFonts w:hint="default" w:ascii="Times New Roman" w:hAnsi="Times New Roman" w:cs="Times New Roman"/>
                <w:color w:val="000000"/>
                <w:sz w:val="24"/>
              </w:rPr>
            </w:pPr>
            <w:r>
              <w:rPr>
                <w:rFonts w:hint="default" w:ascii="Times New Roman" w:hAnsi="Times New Roman" w:cs="Times New Roman"/>
                <w:color w:val="000000"/>
                <w:sz w:val="24"/>
              </w:rPr>
              <w:t>2→4</w:t>
            </w:r>
          </w:p>
        </w:tc>
        <w:tc>
          <w:tcPr>
            <w:tcW w:w="999" w:type="pct"/>
            <w:tcBorders>
              <w:top w:val="nil"/>
              <w:left w:val="nil"/>
              <w:bottom w:val="nil"/>
              <w:right w:val="nil"/>
            </w:tcBorders>
            <w:shd w:val="clear" w:color="auto" w:fill="FFFFFF"/>
            <w:vAlign w:val="center"/>
          </w:tcPr>
          <w:p w14:paraId="4666FFA1">
            <w:pPr>
              <w:jc w:val="center"/>
              <w:rPr>
                <w:rFonts w:hint="default" w:ascii="Times New Roman" w:hAnsi="Times New Roman" w:cs="Times New Roman"/>
                <w:color w:val="000000"/>
                <w:sz w:val="24"/>
              </w:rPr>
            </w:pPr>
            <w:r>
              <w:rPr>
                <w:rFonts w:hint="default" w:ascii="Times New Roman" w:hAnsi="Times New Roman" w:cs="Times New Roman"/>
                <w:color w:val="000000"/>
                <w:sz w:val="24"/>
              </w:rPr>
              <w:t>105.79</w:t>
            </w:r>
          </w:p>
        </w:tc>
        <w:tc>
          <w:tcPr>
            <w:tcW w:w="999" w:type="pct"/>
            <w:tcBorders>
              <w:top w:val="nil"/>
              <w:left w:val="nil"/>
              <w:bottom w:val="nil"/>
              <w:right w:val="nil"/>
            </w:tcBorders>
            <w:shd w:val="clear" w:color="auto" w:fill="FFFFFF"/>
            <w:vAlign w:val="center"/>
          </w:tcPr>
          <w:p w14:paraId="7869AF62">
            <w:pPr>
              <w:jc w:val="center"/>
              <w:rPr>
                <w:rFonts w:hint="default" w:ascii="Times New Roman" w:hAnsi="Times New Roman" w:cs="Times New Roman"/>
                <w:color w:val="000000"/>
                <w:sz w:val="24"/>
              </w:rPr>
            </w:pPr>
            <w:r>
              <w:rPr>
                <w:rFonts w:hint="default" w:ascii="Times New Roman" w:hAnsi="Times New Roman" w:cs="Times New Roman"/>
                <w:color w:val="000000"/>
                <w:sz w:val="24"/>
              </w:rPr>
              <w:t>-26.76</w:t>
            </w:r>
          </w:p>
        </w:tc>
        <w:tc>
          <w:tcPr>
            <w:tcW w:w="999" w:type="pct"/>
            <w:tcBorders>
              <w:top w:val="nil"/>
              <w:left w:val="nil"/>
              <w:bottom w:val="nil"/>
              <w:right w:val="nil"/>
            </w:tcBorders>
            <w:shd w:val="clear" w:color="auto" w:fill="FFFFFF"/>
            <w:vAlign w:val="center"/>
          </w:tcPr>
          <w:p w14:paraId="097A3206">
            <w:pPr>
              <w:jc w:val="center"/>
              <w:rPr>
                <w:rFonts w:hint="default" w:ascii="Times New Roman" w:hAnsi="Times New Roman" w:cs="Times New Roman"/>
                <w:color w:val="000000"/>
                <w:sz w:val="24"/>
              </w:rPr>
            </w:pPr>
            <w:r>
              <w:rPr>
                <w:rFonts w:hint="default" w:ascii="Times New Roman" w:hAnsi="Times New Roman" w:cs="Times New Roman"/>
                <w:color w:val="000000"/>
                <w:sz w:val="24"/>
              </w:rPr>
              <w:t>0.07</w:t>
            </w:r>
          </w:p>
        </w:tc>
        <w:tc>
          <w:tcPr>
            <w:tcW w:w="1003" w:type="pct"/>
            <w:tcBorders>
              <w:top w:val="nil"/>
              <w:left w:val="nil"/>
              <w:bottom w:val="nil"/>
              <w:right w:val="nil"/>
            </w:tcBorders>
            <w:shd w:val="clear" w:color="auto" w:fill="FFFFFF"/>
            <w:vAlign w:val="center"/>
          </w:tcPr>
          <w:p w14:paraId="2FDDC78E">
            <w:pPr>
              <w:jc w:val="center"/>
              <w:rPr>
                <w:rFonts w:hint="default" w:ascii="Times New Roman" w:hAnsi="Times New Roman" w:cs="Times New Roman"/>
                <w:color w:val="000000"/>
                <w:sz w:val="24"/>
              </w:rPr>
            </w:pPr>
            <w:r>
              <w:rPr>
                <w:rFonts w:hint="default" w:ascii="Times New Roman" w:hAnsi="Times New Roman" w:cs="Times New Roman"/>
                <w:color w:val="000000"/>
                <w:sz w:val="24"/>
              </w:rPr>
              <w:t>-0.75</w:t>
            </w:r>
          </w:p>
        </w:tc>
      </w:tr>
      <w:tr w14:paraId="31B13231">
        <w:tblPrEx>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4D0BB618">
            <w:pPr>
              <w:jc w:val="center"/>
              <w:rPr>
                <w:rFonts w:hint="default" w:ascii="Times New Roman" w:hAnsi="Times New Roman" w:cs="Times New Roman"/>
                <w:color w:val="000000"/>
                <w:sz w:val="24"/>
              </w:rPr>
            </w:pPr>
            <w:r>
              <w:rPr>
                <w:rFonts w:hint="default" w:ascii="Times New Roman" w:hAnsi="Times New Roman" w:cs="Times New Roman"/>
                <w:color w:val="000000"/>
                <w:sz w:val="24"/>
              </w:rPr>
              <w:t>2→4</w:t>
            </w:r>
          </w:p>
        </w:tc>
        <w:tc>
          <w:tcPr>
            <w:tcW w:w="999" w:type="pct"/>
            <w:tcBorders>
              <w:top w:val="nil"/>
              <w:left w:val="nil"/>
              <w:bottom w:val="nil"/>
              <w:right w:val="nil"/>
            </w:tcBorders>
            <w:shd w:val="clear" w:color="auto" w:fill="FFFFFF"/>
            <w:vAlign w:val="center"/>
          </w:tcPr>
          <w:p w14:paraId="5555986D">
            <w:pPr>
              <w:jc w:val="center"/>
              <w:rPr>
                <w:rFonts w:hint="default" w:ascii="Times New Roman" w:hAnsi="Times New Roman" w:cs="Times New Roman"/>
                <w:color w:val="000000"/>
                <w:sz w:val="24"/>
              </w:rPr>
            </w:pPr>
            <w:r>
              <w:rPr>
                <w:rFonts w:hint="default" w:ascii="Times New Roman" w:hAnsi="Times New Roman" w:cs="Times New Roman"/>
                <w:color w:val="000000"/>
                <w:sz w:val="24"/>
              </w:rPr>
              <w:t>105.79</w:t>
            </w:r>
          </w:p>
        </w:tc>
        <w:tc>
          <w:tcPr>
            <w:tcW w:w="999" w:type="pct"/>
            <w:tcBorders>
              <w:top w:val="nil"/>
              <w:left w:val="nil"/>
              <w:bottom w:val="nil"/>
              <w:right w:val="nil"/>
            </w:tcBorders>
            <w:shd w:val="clear" w:color="auto" w:fill="FFFFFF"/>
            <w:vAlign w:val="center"/>
          </w:tcPr>
          <w:p w14:paraId="4FC5620B">
            <w:pPr>
              <w:jc w:val="center"/>
              <w:rPr>
                <w:rFonts w:hint="default" w:ascii="Times New Roman" w:hAnsi="Times New Roman" w:cs="Times New Roman"/>
                <w:color w:val="000000"/>
                <w:sz w:val="24"/>
              </w:rPr>
            </w:pPr>
            <w:r>
              <w:rPr>
                <w:rFonts w:hint="default" w:ascii="Times New Roman" w:hAnsi="Times New Roman" w:cs="Times New Roman"/>
                <w:color w:val="000000"/>
                <w:sz w:val="24"/>
              </w:rPr>
              <w:t>-26.76</w:t>
            </w:r>
          </w:p>
        </w:tc>
        <w:tc>
          <w:tcPr>
            <w:tcW w:w="999" w:type="pct"/>
            <w:tcBorders>
              <w:top w:val="nil"/>
              <w:left w:val="nil"/>
              <w:bottom w:val="nil"/>
              <w:right w:val="nil"/>
            </w:tcBorders>
            <w:shd w:val="clear" w:color="auto" w:fill="FFFFFF"/>
            <w:vAlign w:val="center"/>
          </w:tcPr>
          <w:p w14:paraId="624F0EAB">
            <w:pPr>
              <w:jc w:val="center"/>
              <w:rPr>
                <w:rFonts w:hint="default" w:ascii="Times New Roman" w:hAnsi="Times New Roman" w:cs="Times New Roman"/>
                <w:color w:val="000000"/>
                <w:sz w:val="24"/>
              </w:rPr>
            </w:pPr>
            <w:r>
              <w:rPr>
                <w:rFonts w:hint="default" w:ascii="Times New Roman" w:hAnsi="Times New Roman" w:cs="Times New Roman"/>
                <w:color w:val="000000"/>
                <w:sz w:val="24"/>
              </w:rPr>
              <w:t>0.07</w:t>
            </w:r>
          </w:p>
        </w:tc>
        <w:tc>
          <w:tcPr>
            <w:tcW w:w="1003" w:type="pct"/>
            <w:tcBorders>
              <w:top w:val="nil"/>
              <w:left w:val="nil"/>
              <w:bottom w:val="nil"/>
              <w:right w:val="nil"/>
            </w:tcBorders>
            <w:shd w:val="clear" w:color="auto" w:fill="FFFFFF"/>
            <w:vAlign w:val="center"/>
          </w:tcPr>
          <w:p w14:paraId="0DF2ABB0">
            <w:pPr>
              <w:jc w:val="center"/>
              <w:rPr>
                <w:rFonts w:hint="default" w:ascii="Times New Roman" w:hAnsi="Times New Roman" w:cs="Times New Roman"/>
                <w:color w:val="000000"/>
                <w:sz w:val="24"/>
              </w:rPr>
            </w:pPr>
            <w:r>
              <w:rPr>
                <w:rFonts w:hint="default" w:ascii="Times New Roman" w:hAnsi="Times New Roman" w:cs="Times New Roman"/>
                <w:color w:val="000000"/>
                <w:sz w:val="24"/>
              </w:rPr>
              <w:t>-0.75</w:t>
            </w:r>
          </w:p>
        </w:tc>
      </w:tr>
      <w:tr w14:paraId="3D83748A">
        <w:tblPrEx>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75DF3E91">
            <w:pPr>
              <w:jc w:val="center"/>
              <w:rPr>
                <w:rFonts w:hint="default" w:ascii="Times New Roman" w:hAnsi="Times New Roman" w:cs="Times New Roman"/>
                <w:color w:val="000000"/>
                <w:sz w:val="24"/>
              </w:rPr>
            </w:pPr>
            <w:r>
              <w:rPr>
                <w:rFonts w:hint="default" w:ascii="Times New Roman" w:hAnsi="Times New Roman" w:cs="Times New Roman"/>
                <w:color w:val="000000"/>
                <w:sz w:val="24"/>
              </w:rPr>
              <w:t>3→6</w:t>
            </w:r>
          </w:p>
        </w:tc>
        <w:tc>
          <w:tcPr>
            <w:tcW w:w="999" w:type="pct"/>
            <w:tcBorders>
              <w:top w:val="nil"/>
              <w:left w:val="nil"/>
              <w:bottom w:val="nil"/>
              <w:right w:val="nil"/>
            </w:tcBorders>
            <w:shd w:val="clear" w:color="auto" w:fill="FFFFFF"/>
            <w:vAlign w:val="center"/>
          </w:tcPr>
          <w:p w14:paraId="1070266F">
            <w:pPr>
              <w:jc w:val="center"/>
              <w:rPr>
                <w:rFonts w:hint="default" w:ascii="Times New Roman" w:hAnsi="Times New Roman" w:cs="Times New Roman"/>
                <w:color w:val="000000"/>
                <w:sz w:val="24"/>
              </w:rPr>
            </w:pPr>
            <w:r>
              <w:rPr>
                <w:rFonts w:hint="default" w:ascii="Times New Roman" w:hAnsi="Times New Roman" w:cs="Times New Roman"/>
                <w:color w:val="000000"/>
                <w:sz w:val="24"/>
              </w:rPr>
              <w:t>-187.39</w:t>
            </w:r>
          </w:p>
        </w:tc>
        <w:tc>
          <w:tcPr>
            <w:tcW w:w="999" w:type="pct"/>
            <w:tcBorders>
              <w:top w:val="nil"/>
              <w:left w:val="nil"/>
              <w:bottom w:val="nil"/>
              <w:right w:val="nil"/>
            </w:tcBorders>
            <w:shd w:val="clear" w:color="auto" w:fill="FFFFFF"/>
            <w:vAlign w:val="center"/>
          </w:tcPr>
          <w:p w14:paraId="397F1736">
            <w:pPr>
              <w:jc w:val="center"/>
              <w:rPr>
                <w:rFonts w:hint="default" w:ascii="Times New Roman" w:hAnsi="Times New Roman" w:cs="Times New Roman"/>
                <w:color w:val="000000"/>
                <w:sz w:val="24"/>
              </w:rPr>
            </w:pPr>
            <w:r>
              <w:rPr>
                <w:rFonts w:hint="default" w:ascii="Times New Roman" w:hAnsi="Times New Roman" w:cs="Times New Roman"/>
                <w:color w:val="000000"/>
                <w:sz w:val="24"/>
              </w:rPr>
              <w:t>-158.65</w:t>
            </w:r>
          </w:p>
        </w:tc>
        <w:tc>
          <w:tcPr>
            <w:tcW w:w="999" w:type="pct"/>
            <w:tcBorders>
              <w:top w:val="nil"/>
              <w:left w:val="nil"/>
              <w:bottom w:val="nil"/>
              <w:right w:val="nil"/>
            </w:tcBorders>
            <w:shd w:val="clear" w:color="auto" w:fill="FFFFFF"/>
            <w:vAlign w:val="center"/>
          </w:tcPr>
          <w:p w14:paraId="5BAA56DF">
            <w:pPr>
              <w:jc w:val="center"/>
              <w:rPr>
                <w:rFonts w:hint="default" w:ascii="Times New Roman" w:hAnsi="Times New Roman" w:cs="Times New Roman"/>
                <w:color w:val="000000"/>
                <w:sz w:val="24"/>
              </w:rPr>
            </w:pPr>
            <w:r>
              <w:rPr>
                <w:rFonts w:hint="default" w:ascii="Times New Roman" w:hAnsi="Times New Roman" w:cs="Times New Roman"/>
                <w:color w:val="000000"/>
                <w:sz w:val="24"/>
              </w:rPr>
              <w:t>1.07</w:t>
            </w:r>
          </w:p>
        </w:tc>
        <w:tc>
          <w:tcPr>
            <w:tcW w:w="1003" w:type="pct"/>
            <w:tcBorders>
              <w:top w:val="nil"/>
              <w:left w:val="nil"/>
              <w:bottom w:val="nil"/>
              <w:right w:val="nil"/>
            </w:tcBorders>
            <w:shd w:val="clear" w:color="auto" w:fill="FFFFFF"/>
            <w:vAlign w:val="center"/>
          </w:tcPr>
          <w:p w14:paraId="30D38433">
            <w:pPr>
              <w:jc w:val="center"/>
              <w:rPr>
                <w:rFonts w:hint="default" w:ascii="Times New Roman" w:hAnsi="Times New Roman" w:cs="Times New Roman"/>
                <w:color w:val="000000"/>
                <w:sz w:val="24"/>
              </w:rPr>
            </w:pPr>
            <w:r>
              <w:rPr>
                <w:rFonts w:hint="default" w:ascii="Times New Roman" w:hAnsi="Times New Roman" w:cs="Times New Roman"/>
                <w:color w:val="000000"/>
                <w:sz w:val="24"/>
              </w:rPr>
              <w:t>2.51</w:t>
            </w:r>
          </w:p>
        </w:tc>
      </w:tr>
      <w:tr w14:paraId="455DF84F">
        <w:tblPrEx>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771AAE11">
            <w:pPr>
              <w:jc w:val="center"/>
              <w:rPr>
                <w:rFonts w:hint="default" w:ascii="Times New Roman" w:hAnsi="Times New Roman" w:cs="Times New Roman"/>
                <w:color w:val="000000"/>
                <w:sz w:val="24"/>
              </w:rPr>
            </w:pPr>
            <w:r>
              <w:rPr>
                <w:rFonts w:hint="default" w:ascii="Times New Roman" w:hAnsi="Times New Roman" w:cs="Times New Roman"/>
                <w:color w:val="000000"/>
                <w:sz w:val="24"/>
              </w:rPr>
              <w:t>3→6</w:t>
            </w:r>
          </w:p>
        </w:tc>
        <w:tc>
          <w:tcPr>
            <w:tcW w:w="999" w:type="pct"/>
            <w:tcBorders>
              <w:top w:val="nil"/>
              <w:left w:val="nil"/>
              <w:bottom w:val="nil"/>
              <w:right w:val="nil"/>
            </w:tcBorders>
            <w:shd w:val="clear" w:color="auto" w:fill="FFFFFF"/>
            <w:vAlign w:val="center"/>
          </w:tcPr>
          <w:p w14:paraId="5594BD82">
            <w:pPr>
              <w:jc w:val="center"/>
              <w:rPr>
                <w:rFonts w:hint="default" w:ascii="Times New Roman" w:hAnsi="Times New Roman" w:cs="Times New Roman"/>
                <w:color w:val="000000"/>
                <w:sz w:val="24"/>
              </w:rPr>
            </w:pPr>
            <w:r>
              <w:rPr>
                <w:rFonts w:hint="default" w:ascii="Times New Roman" w:hAnsi="Times New Roman" w:cs="Times New Roman"/>
                <w:color w:val="000000"/>
                <w:sz w:val="24"/>
              </w:rPr>
              <w:t>-187.39</w:t>
            </w:r>
          </w:p>
        </w:tc>
        <w:tc>
          <w:tcPr>
            <w:tcW w:w="999" w:type="pct"/>
            <w:tcBorders>
              <w:top w:val="nil"/>
              <w:left w:val="nil"/>
              <w:bottom w:val="nil"/>
              <w:right w:val="nil"/>
            </w:tcBorders>
            <w:shd w:val="clear" w:color="auto" w:fill="FFFFFF"/>
            <w:vAlign w:val="center"/>
          </w:tcPr>
          <w:p w14:paraId="4636FD77">
            <w:pPr>
              <w:jc w:val="center"/>
              <w:rPr>
                <w:rFonts w:hint="default" w:ascii="Times New Roman" w:hAnsi="Times New Roman" w:cs="Times New Roman"/>
                <w:color w:val="000000"/>
                <w:sz w:val="24"/>
              </w:rPr>
            </w:pPr>
            <w:r>
              <w:rPr>
                <w:rFonts w:hint="default" w:ascii="Times New Roman" w:hAnsi="Times New Roman" w:cs="Times New Roman"/>
                <w:color w:val="000000"/>
                <w:sz w:val="24"/>
              </w:rPr>
              <w:t>-158.65</w:t>
            </w:r>
          </w:p>
        </w:tc>
        <w:tc>
          <w:tcPr>
            <w:tcW w:w="999" w:type="pct"/>
            <w:tcBorders>
              <w:top w:val="nil"/>
              <w:left w:val="nil"/>
              <w:bottom w:val="nil"/>
              <w:right w:val="nil"/>
            </w:tcBorders>
            <w:shd w:val="clear" w:color="auto" w:fill="FFFFFF"/>
            <w:vAlign w:val="center"/>
          </w:tcPr>
          <w:p w14:paraId="46A6A4E2">
            <w:pPr>
              <w:jc w:val="center"/>
              <w:rPr>
                <w:rFonts w:hint="default" w:ascii="Times New Roman" w:hAnsi="Times New Roman" w:cs="Times New Roman"/>
                <w:color w:val="000000"/>
                <w:sz w:val="24"/>
              </w:rPr>
            </w:pPr>
            <w:r>
              <w:rPr>
                <w:rFonts w:hint="default" w:ascii="Times New Roman" w:hAnsi="Times New Roman" w:cs="Times New Roman"/>
                <w:color w:val="000000"/>
                <w:sz w:val="24"/>
              </w:rPr>
              <w:t>1.07</w:t>
            </w:r>
          </w:p>
        </w:tc>
        <w:tc>
          <w:tcPr>
            <w:tcW w:w="1003" w:type="pct"/>
            <w:tcBorders>
              <w:top w:val="nil"/>
              <w:left w:val="nil"/>
              <w:bottom w:val="nil"/>
              <w:right w:val="nil"/>
            </w:tcBorders>
            <w:shd w:val="clear" w:color="auto" w:fill="FFFFFF"/>
            <w:vAlign w:val="center"/>
          </w:tcPr>
          <w:p w14:paraId="0210461A">
            <w:pPr>
              <w:jc w:val="center"/>
              <w:rPr>
                <w:rFonts w:hint="default" w:ascii="Times New Roman" w:hAnsi="Times New Roman" w:cs="Times New Roman"/>
                <w:color w:val="000000"/>
                <w:sz w:val="24"/>
              </w:rPr>
            </w:pPr>
            <w:r>
              <w:rPr>
                <w:rFonts w:hint="default" w:ascii="Times New Roman" w:hAnsi="Times New Roman" w:cs="Times New Roman"/>
                <w:color w:val="000000"/>
                <w:sz w:val="24"/>
              </w:rPr>
              <w:t>2.51</w:t>
            </w:r>
          </w:p>
        </w:tc>
      </w:tr>
      <w:tr w14:paraId="32543D54">
        <w:tblPrEx>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410BD6A1">
            <w:pPr>
              <w:jc w:val="center"/>
              <w:rPr>
                <w:rFonts w:hint="default" w:ascii="Times New Roman" w:hAnsi="Times New Roman" w:cs="Times New Roman"/>
                <w:color w:val="000000"/>
                <w:sz w:val="24"/>
              </w:rPr>
            </w:pPr>
            <w:r>
              <w:rPr>
                <w:rFonts w:hint="default" w:ascii="Times New Roman" w:hAnsi="Times New Roman" w:cs="Times New Roman"/>
                <w:color w:val="000000"/>
                <w:sz w:val="24"/>
              </w:rPr>
              <w:t>4→5</w:t>
            </w:r>
          </w:p>
        </w:tc>
        <w:tc>
          <w:tcPr>
            <w:tcW w:w="999" w:type="pct"/>
            <w:tcBorders>
              <w:top w:val="nil"/>
              <w:left w:val="nil"/>
              <w:bottom w:val="nil"/>
              <w:right w:val="nil"/>
            </w:tcBorders>
            <w:shd w:val="clear" w:color="auto" w:fill="FFFFFF"/>
            <w:vAlign w:val="center"/>
          </w:tcPr>
          <w:p w14:paraId="7E35A67E">
            <w:pPr>
              <w:jc w:val="center"/>
              <w:rPr>
                <w:rFonts w:hint="default" w:ascii="Times New Roman" w:hAnsi="Times New Roman" w:cs="Times New Roman"/>
                <w:color w:val="000000"/>
                <w:sz w:val="24"/>
              </w:rPr>
            </w:pPr>
            <w:r>
              <w:rPr>
                <w:rFonts w:hint="default" w:ascii="Times New Roman" w:hAnsi="Times New Roman" w:cs="Times New Roman"/>
                <w:color w:val="000000"/>
                <w:sz w:val="24"/>
              </w:rPr>
              <w:t>-6.79</w:t>
            </w:r>
          </w:p>
        </w:tc>
        <w:tc>
          <w:tcPr>
            <w:tcW w:w="999" w:type="pct"/>
            <w:tcBorders>
              <w:top w:val="nil"/>
              <w:left w:val="nil"/>
              <w:bottom w:val="nil"/>
              <w:right w:val="nil"/>
            </w:tcBorders>
            <w:shd w:val="clear" w:color="auto" w:fill="FFFFFF"/>
            <w:vAlign w:val="center"/>
          </w:tcPr>
          <w:p w14:paraId="6B411EF7">
            <w:pPr>
              <w:jc w:val="center"/>
              <w:rPr>
                <w:rFonts w:hint="default" w:ascii="Times New Roman" w:hAnsi="Times New Roman" w:cs="Times New Roman"/>
                <w:color w:val="000000"/>
                <w:sz w:val="24"/>
              </w:rPr>
            </w:pPr>
            <w:r>
              <w:rPr>
                <w:rFonts w:hint="default" w:ascii="Times New Roman" w:hAnsi="Times New Roman" w:cs="Times New Roman"/>
                <w:color w:val="000000"/>
                <w:sz w:val="24"/>
              </w:rPr>
              <w:t>-64.26</w:t>
            </w:r>
          </w:p>
        </w:tc>
        <w:tc>
          <w:tcPr>
            <w:tcW w:w="999" w:type="pct"/>
            <w:tcBorders>
              <w:top w:val="nil"/>
              <w:left w:val="nil"/>
              <w:bottom w:val="nil"/>
              <w:right w:val="nil"/>
            </w:tcBorders>
            <w:shd w:val="clear" w:color="auto" w:fill="FFFFFF"/>
            <w:vAlign w:val="center"/>
          </w:tcPr>
          <w:p w14:paraId="3C4DD8DA">
            <w:pPr>
              <w:jc w:val="center"/>
              <w:rPr>
                <w:rFonts w:hint="default" w:ascii="Times New Roman" w:hAnsi="Times New Roman" w:cs="Times New Roman"/>
                <w:color w:val="000000"/>
                <w:sz w:val="24"/>
              </w:rPr>
            </w:pPr>
            <w:r>
              <w:rPr>
                <w:rFonts w:hint="default" w:ascii="Times New Roman" w:hAnsi="Times New Roman" w:cs="Times New Roman"/>
                <w:color w:val="000000"/>
                <w:sz w:val="24"/>
              </w:rPr>
              <w:t>0.02</w:t>
            </w:r>
          </w:p>
        </w:tc>
        <w:tc>
          <w:tcPr>
            <w:tcW w:w="1003" w:type="pct"/>
            <w:tcBorders>
              <w:top w:val="nil"/>
              <w:left w:val="nil"/>
              <w:bottom w:val="nil"/>
              <w:right w:val="nil"/>
            </w:tcBorders>
            <w:shd w:val="clear" w:color="auto" w:fill="FFFFFF"/>
            <w:vAlign w:val="center"/>
          </w:tcPr>
          <w:p w14:paraId="1184E50F">
            <w:pPr>
              <w:jc w:val="center"/>
              <w:rPr>
                <w:rFonts w:hint="default" w:ascii="Times New Roman" w:hAnsi="Times New Roman" w:cs="Times New Roman"/>
                <w:color w:val="000000"/>
                <w:sz w:val="24"/>
              </w:rPr>
            </w:pPr>
            <w:r>
              <w:rPr>
                <w:rFonts w:hint="default" w:ascii="Times New Roman" w:hAnsi="Times New Roman" w:cs="Times New Roman"/>
                <w:color w:val="000000"/>
                <w:sz w:val="24"/>
              </w:rPr>
              <w:t>-0.85</w:t>
            </w:r>
          </w:p>
        </w:tc>
      </w:tr>
      <w:tr w14:paraId="641CF8A4">
        <w:tblPrEx>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64C180ED">
            <w:pPr>
              <w:jc w:val="center"/>
              <w:rPr>
                <w:rFonts w:hint="default" w:ascii="Times New Roman" w:hAnsi="Times New Roman" w:cs="Times New Roman"/>
                <w:color w:val="000000"/>
                <w:sz w:val="24"/>
              </w:rPr>
            </w:pPr>
            <w:r>
              <w:rPr>
                <w:rFonts w:hint="default" w:ascii="Times New Roman" w:hAnsi="Times New Roman" w:cs="Times New Roman"/>
                <w:color w:val="000000"/>
                <w:sz w:val="24"/>
              </w:rPr>
              <w:t>4→5</w:t>
            </w:r>
          </w:p>
        </w:tc>
        <w:tc>
          <w:tcPr>
            <w:tcW w:w="999" w:type="pct"/>
            <w:tcBorders>
              <w:top w:val="nil"/>
              <w:left w:val="nil"/>
              <w:bottom w:val="nil"/>
              <w:right w:val="nil"/>
            </w:tcBorders>
            <w:shd w:val="clear" w:color="auto" w:fill="FFFFFF"/>
            <w:vAlign w:val="center"/>
          </w:tcPr>
          <w:p w14:paraId="6E7BF3E3">
            <w:pPr>
              <w:jc w:val="center"/>
              <w:rPr>
                <w:rFonts w:hint="default" w:ascii="Times New Roman" w:hAnsi="Times New Roman" w:cs="Times New Roman"/>
                <w:color w:val="000000"/>
                <w:sz w:val="24"/>
              </w:rPr>
            </w:pPr>
            <w:r>
              <w:rPr>
                <w:rFonts w:hint="default" w:ascii="Times New Roman" w:hAnsi="Times New Roman" w:cs="Times New Roman"/>
                <w:color w:val="000000"/>
                <w:sz w:val="24"/>
              </w:rPr>
              <w:t>-6.79</w:t>
            </w:r>
          </w:p>
        </w:tc>
        <w:tc>
          <w:tcPr>
            <w:tcW w:w="999" w:type="pct"/>
            <w:tcBorders>
              <w:top w:val="nil"/>
              <w:left w:val="nil"/>
              <w:bottom w:val="nil"/>
              <w:right w:val="nil"/>
            </w:tcBorders>
            <w:shd w:val="clear" w:color="auto" w:fill="FFFFFF"/>
            <w:vAlign w:val="center"/>
          </w:tcPr>
          <w:p w14:paraId="24484BF8">
            <w:pPr>
              <w:jc w:val="center"/>
              <w:rPr>
                <w:rFonts w:hint="default" w:ascii="Times New Roman" w:hAnsi="Times New Roman" w:cs="Times New Roman"/>
                <w:color w:val="000000"/>
                <w:sz w:val="24"/>
              </w:rPr>
            </w:pPr>
            <w:r>
              <w:rPr>
                <w:rFonts w:hint="default" w:ascii="Times New Roman" w:hAnsi="Times New Roman" w:cs="Times New Roman"/>
                <w:color w:val="000000"/>
                <w:sz w:val="24"/>
              </w:rPr>
              <w:t>-64.26</w:t>
            </w:r>
          </w:p>
        </w:tc>
        <w:tc>
          <w:tcPr>
            <w:tcW w:w="999" w:type="pct"/>
            <w:tcBorders>
              <w:top w:val="nil"/>
              <w:left w:val="nil"/>
              <w:bottom w:val="nil"/>
              <w:right w:val="nil"/>
            </w:tcBorders>
            <w:shd w:val="clear" w:color="auto" w:fill="FFFFFF"/>
            <w:vAlign w:val="center"/>
          </w:tcPr>
          <w:p w14:paraId="0497305B">
            <w:pPr>
              <w:jc w:val="center"/>
              <w:rPr>
                <w:rFonts w:hint="default" w:ascii="Times New Roman" w:hAnsi="Times New Roman" w:cs="Times New Roman"/>
                <w:color w:val="000000"/>
                <w:sz w:val="24"/>
              </w:rPr>
            </w:pPr>
            <w:r>
              <w:rPr>
                <w:rFonts w:hint="default" w:ascii="Times New Roman" w:hAnsi="Times New Roman" w:cs="Times New Roman"/>
                <w:color w:val="000000"/>
                <w:sz w:val="24"/>
              </w:rPr>
              <w:t>0.02</w:t>
            </w:r>
          </w:p>
        </w:tc>
        <w:tc>
          <w:tcPr>
            <w:tcW w:w="1003" w:type="pct"/>
            <w:tcBorders>
              <w:top w:val="nil"/>
              <w:left w:val="nil"/>
              <w:bottom w:val="nil"/>
              <w:right w:val="nil"/>
            </w:tcBorders>
            <w:shd w:val="clear" w:color="auto" w:fill="FFFFFF"/>
            <w:vAlign w:val="center"/>
          </w:tcPr>
          <w:p w14:paraId="3726BC92">
            <w:pPr>
              <w:jc w:val="center"/>
              <w:rPr>
                <w:rFonts w:hint="default" w:ascii="Times New Roman" w:hAnsi="Times New Roman" w:cs="Times New Roman"/>
                <w:color w:val="000000"/>
                <w:sz w:val="24"/>
              </w:rPr>
            </w:pPr>
            <w:r>
              <w:rPr>
                <w:rFonts w:hint="default" w:ascii="Times New Roman" w:hAnsi="Times New Roman" w:cs="Times New Roman"/>
                <w:color w:val="000000"/>
                <w:sz w:val="24"/>
              </w:rPr>
              <w:t>-0.85</w:t>
            </w:r>
          </w:p>
        </w:tc>
      </w:tr>
      <w:tr w14:paraId="0DBDE6E1">
        <w:tblPrEx>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467B8FFB">
            <w:pPr>
              <w:jc w:val="center"/>
              <w:rPr>
                <w:rFonts w:hint="default" w:ascii="Times New Roman" w:hAnsi="Times New Roman" w:cs="Times New Roman"/>
                <w:color w:val="000000"/>
                <w:sz w:val="24"/>
              </w:rPr>
            </w:pPr>
            <w:r>
              <w:rPr>
                <w:rFonts w:hint="default" w:ascii="Times New Roman" w:hAnsi="Times New Roman" w:cs="Times New Roman"/>
                <w:color w:val="000000"/>
                <w:sz w:val="24"/>
              </w:rPr>
              <w:t>6→5</w:t>
            </w:r>
          </w:p>
        </w:tc>
        <w:tc>
          <w:tcPr>
            <w:tcW w:w="999" w:type="pct"/>
            <w:tcBorders>
              <w:top w:val="nil"/>
              <w:left w:val="nil"/>
              <w:bottom w:val="nil"/>
              <w:right w:val="nil"/>
            </w:tcBorders>
            <w:shd w:val="clear" w:color="auto" w:fill="FFFFFF"/>
            <w:vAlign w:val="center"/>
          </w:tcPr>
          <w:p w14:paraId="0D4F7950">
            <w:pPr>
              <w:jc w:val="center"/>
              <w:rPr>
                <w:rFonts w:hint="default" w:ascii="Times New Roman" w:hAnsi="Times New Roman" w:cs="Times New Roman"/>
                <w:color w:val="000000"/>
                <w:sz w:val="24"/>
              </w:rPr>
            </w:pPr>
            <w:r>
              <w:rPr>
                <w:rFonts w:hint="default" w:ascii="Times New Roman" w:hAnsi="Times New Roman" w:cs="Times New Roman"/>
                <w:color w:val="000000"/>
                <w:sz w:val="24"/>
              </w:rPr>
              <w:t>188.19</w:t>
            </w:r>
          </w:p>
        </w:tc>
        <w:tc>
          <w:tcPr>
            <w:tcW w:w="999" w:type="pct"/>
            <w:tcBorders>
              <w:top w:val="nil"/>
              <w:left w:val="nil"/>
              <w:bottom w:val="nil"/>
              <w:right w:val="nil"/>
            </w:tcBorders>
            <w:shd w:val="clear" w:color="auto" w:fill="FFFFFF"/>
            <w:vAlign w:val="center"/>
          </w:tcPr>
          <w:p w14:paraId="3CED9F78">
            <w:pPr>
              <w:jc w:val="center"/>
              <w:rPr>
                <w:rFonts w:hint="default" w:ascii="Times New Roman" w:hAnsi="Times New Roman" w:cs="Times New Roman"/>
                <w:color w:val="000000"/>
                <w:sz w:val="24"/>
              </w:rPr>
            </w:pPr>
            <w:r>
              <w:rPr>
                <w:rFonts w:hint="default" w:ascii="Times New Roman" w:hAnsi="Times New Roman" w:cs="Times New Roman"/>
                <w:color w:val="000000"/>
                <w:sz w:val="24"/>
              </w:rPr>
              <w:t>154.26</w:t>
            </w:r>
          </w:p>
        </w:tc>
        <w:tc>
          <w:tcPr>
            <w:tcW w:w="999" w:type="pct"/>
            <w:tcBorders>
              <w:top w:val="nil"/>
              <w:left w:val="nil"/>
              <w:bottom w:val="nil"/>
              <w:right w:val="nil"/>
            </w:tcBorders>
            <w:shd w:val="clear" w:color="auto" w:fill="FFFFFF"/>
            <w:vAlign w:val="center"/>
          </w:tcPr>
          <w:p w14:paraId="030B9B49">
            <w:pPr>
              <w:jc w:val="center"/>
              <w:rPr>
                <w:rFonts w:hint="default" w:ascii="Times New Roman" w:hAnsi="Times New Roman" w:cs="Times New Roman"/>
                <w:color w:val="000000"/>
                <w:sz w:val="24"/>
              </w:rPr>
            </w:pPr>
            <w:r>
              <w:rPr>
                <w:rFonts w:hint="default" w:ascii="Times New Roman" w:hAnsi="Times New Roman" w:cs="Times New Roman"/>
                <w:color w:val="000000"/>
                <w:sz w:val="24"/>
              </w:rPr>
              <w:t>1.38</w:t>
            </w:r>
          </w:p>
        </w:tc>
        <w:tc>
          <w:tcPr>
            <w:tcW w:w="1003" w:type="pct"/>
            <w:tcBorders>
              <w:top w:val="nil"/>
              <w:left w:val="nil"/>
              <w:bottom w:val="nil"/>
              <w:right w:val="nil"/>
            </w:tcBorders>
            <w:shd w:val="clear" w:color="auto" w:fill="FFFFFF"/>
            <w:vAlign w:val="center"/>
          </w:tcPr>
          <w:p w14:paraId="6F50E714">
            <w:pPr>
              <w:jc w:val="center"/>
              <w:rPr>
                <w:rFonts w:hint="default" w:ascii="Times New Roman" w:hAnsi="Times New Roman" w:cs="Times New Roman"/>
                <w:color w:val="000000"/>
                <w:sz w:val="24"/>
              </w:rPr>
            </w:pPr>
            <w:r>
              <w:rPr>
                <w:rFonts w:hint="default" w:ascii="Times New Roman" w:hAnsi="Times New Roman" w:cs="Times New Roman"/>
                <w:color w:val="000000"/>
                <w:sz w:val="24"/>
              </w:rPr>
              <w:t>3.10</w:t>
            </w:r>
          </w:p>
        </w:tc>
      </w:tr>
      <w:tr w14:paraId="6F3FEC96">
        <w:tblPrEx>
          <w:tblCellMar>
            <w:top w:w="0" w:type="dxa"/>
            <w:left w:w="108" w:type="dxa"/>
            <w:bottom w:w="0" w:type="dxa"/>
            <w:right w:w="108" w:type="dxa"/>
          </w:tblCellMar>
        </w:tblPrEx>
        <w:trPr>
          <w:jc w:val="center"/>
        </w:trPr>
        <w:tc>
          <w:tcPr>
            <w:tcW w:w="999" w:type="pct"/>
            <w:tcBorders>
              <w:top w:val="nil"/>
              <w:left w:val="nil"/>
              <w:bottom w:val="nil"/>
              <w:right w:val="nil"/>
            </w:tcBorders>
            <w:shd w:val="clear" w:color="auto" w:fill="FFFFFF"/>
            <w:vAlign w:val="center"/>
          </w:tcPr>
          <w:p w14:paraId="494EEC7A">
            <w:pPr>
              <w:jc w:val="center"/>
              <w:rPr>
                <w:rFonts w:hint="default" w:ascii="Times New Roman" w:hAnsi="Times New Roman" w:cs="Times New Roman"/>
                <w:color w:val="000000"/>
                <w:sz w:val="24"/>
              </w:rPr>
            </w:pPr>
            <w:r>
              <w:rPr>
                <w:rFonts w:hint="default" w:ascii="Times New Roman" w:hAnsi="Times New Roman" w:cs="Times New Roman"/>
                <w:color w:val="000000"/>
                <w:sz w:val="24"/>
              </w:rPr>
              <w:t>6→5</w:t>
            </w:r>
          </w:p>
        </w:tc>
        <w:tc>
          <w:tcPr>
            <w:tcW w:w="999" w:type="pct"/>
            <w:tcBorders>
              <w:top w:val="nil"/>
              <w:left w:val="nil"/>
              <w:bottom w:val="nil"/>
              <w:right w:val="nil"/>
            </w:tcBorders>
            <w:shd w:val="clear" w:color="auto" w:fill="FFFFFF"/>
            <w:vAlign w:val="center"/>
          </w:tcPr>
          <w:p w14:paraId="73D2DAA3">
            <w:pPr>
              <w:jc w:val="center"/>
              <w:rPr>
                <w:rFonts w:hint="default" w:ascii="Times New Roman" w:hAnsi="Times New Roman" w:cs="Times New Roman"/>
                <w:color w:val="000000"/>
                <w:sz w:val="24"/>
              </w:rPr>
            </w:pPr>
            <w:r>
              <w:rPr>
                <w:rFonts w:hint="default" w:ascii="Times New Roman" w:hAnsi="Times New Roman" w:cs="Times New Roman"/>
                <w:color w:val="000000"/>
                <w:sz w:val="24"/>
              </w:rPr>
              <w:t>188.19</w:t>
            </w:r>
          </w:p>
        </w:tc>
        <w:tc>
          <w:tcPr>
            <w:tcW w:w="999" w:type="pct"/>
            <w:tcBorders>
              <w:top w:val="nil"/>
              <w:left w:val="nil"/>
              <w:bottom w:val="nil"/>
              <w:right w:val="nil"/>
            </w:tcBorders>
            <w:shd w:val="clear" w:color="auto" w:fill="FFFFFF"/>
            <w:vAlign w:val="center"/>
          </w:tcPr>
          <w:p w14:paraId="7B1A82A4">
            <w:pPr>
              <w:jc w:val="center"/>
              <w:rPr>
                <w:rFonts w:hint="default" w:ascii="Times New Roman" w:hAnsi="Times New Roman" w:cs="Times New Roman"/>
                <w:color w:val="000000"/>
                <w:sz w:val="24"/>
              </w:rPr>
            </w:pPr>
            <w:r>
              <w:rPr>
                <w:rFonts w:hint="default" w:ascii="Times New Roman" w:hAnsi="Times New Roman" w:cs="Times New Roman"/>
                <w:color w:val="000000"/>
                <w:sz w:val="24"/>
              </w:rPr>
              <w:t>154.26</w:t>
            </w:r>
          </w:p>
        </w:tc>
        <w:tc>
          <w:tcPr>
            <w:tcW w:w="999" w:type="pct"/>
            <w:tcBorders>
              <w:top w:val="nil"/>
              <w:left w:val="nil"/>
              <w:bottom w:val="nil"/>
              <w:right w:val="nil"/>
            </w:tcBorders>
            <w:shd w:val="clear" w:color="auto" w:fill="FFFFFF"/>
            <w:vAlign w:val="center"/>
          </w:tcPr>
          <w:p w14:paraId="4312CF47">
            <w:pPr>
              <w:jc w:val="center"/>
              <w:rPr>
                <w:rFonts w:hint="default" w:ascii="Times New Roman" w:hAnsi="Times New Roman" w:cs="Times New Roman"/>
                <w:color w:val="000000"/>
                <w:sz w:val="24"/>
              </w:rPr>
            </w:pPr>
            <w:r>
              <w:rPr>
                <w:rFonts w:hint="default" w:ascii="Times New Roman" w:hAnsi="Times New Roman" w:cs="Times New Roman"/>
                <w:color w:val="000000"/>
                <w:sz w:val="24"/>
              </w:rPr>
              <w:t>1.38</w:t>
            </w:r>
          </w:p>
        </w:tc>
        <w:tc>
          <w:tcPr>
            <w:tcW w:w="1003" w:type="pct"/>
            <w:tcBorders>
              <w:top w:val="nil"/>
              <w:left w:val="nil"/>
              <w:bottom w:val="nil"/>
              <w:right w:val="nil"/>
            </w:tcBorders>
            <w:shd w:val="clear" w:color="auto" w:fill="FFFFFF"/>
            <w:vAlign w:val="center"/>
          </w:tcPr>
          <w:p w14:paraId="43A6C0D1">
            <w:pPr>
              <w:jc w:val="center"/>
              <w:rPr>
                <w:rFonts w:hint="default" w:ascii="Times New Roman" w:hAnsi="Times New Roman" w:cs="Times New Roman"/>
                <w:color w:val="000000"/>
                <w:sz w:val="24"/>
              </w:rPr>
            </w:pPr>
            <w:r>
              <w:rPr>
                <w:rFonts w:hint="default" w:ascii="Times New Roman" w:hAnsi="Times New Roman" w:cs="Times New Roman"/>
                <w:color w:val="000000"/>
                <w:sz w:val="24"/>
              </w:rPr>
              <w:t>3.10</w:t>
            </w:r>
          </w:p>
        </w:tc>
      </w:tr>
      <w:tr w14:paraId="346A63E4">
        <w:tblPrEx>
          <w:tblCellMar>
            <w:top w:w="0" w:type="dxa"/>
            <w:left w:w="108" w:type="dxa"/>
            <w:bottom w:w="0" w:type="dxa"/>
            <w:right w:w="108" w:type="dxa"/>
          </w:tblCellMar>
        </w:tblPrEx>
        <w:trPr>
          <w:jc w:val="center"/>
        </w:trPr>
        <w:tc>
          <w:tcPr>
            <w:tcW w:w="999" w:type="pct"/>
            <w:tcBorders>
              <w:top w:val="nil"/>
              <w:left w:val="nil"/>
              <w:bottom w:val="single" w:color="000000" w:sz="12" w:space="0"/>
              <w:right w:val="nil"/>
            </w:tcBorders>
            <w:shd w:val="clear" w:color="auto" w:fill="FFFFFF"/>
            <w:vAlign w:val="center"/>
          </w:tcPr>
          <w:p w14:paraId="02642E75">
            <w:pPr>
              <w:jc w:val="center"/>
              <w:rPr>
                <w:rFonts w:hint="default" w:ascii="Times New Roman" w:hAnsi="Times New Roman" w:cs="Times New Roman"/>
                <w:color w:val="000000"/>
                <w:sz w:val="24"/>
              </w:rPr>
            </w:pPr>
            <w:r>
              <w:rPr>
                <w:rFonts w:hint="default" w:ascii="Times New Roman" w:hAnsi="Times New Roman" w:cs="Times New Roman"/>
                <w:color w:val="000000"/>
                <w:sz w:val="24"/>
              </w:rPr>
              <w:t>电厂内部节点</w:t>
            </w:r>
          </w:p>
        </w:tc>
        <w:tc>
          <w:tcPr>
            <w:tcW w:w="999" w:type="pct"/>
            <w:tcBorders>
              <w:top w:val="nil"/>
              <w:left w:val="nil"/>
              <w:bottom w:val="single" w:color="000000" w:sz="12" w:space="0"/>
              <w:right w:val="nil"/>
            </w:tcBorders>
            <w:shd w:val="clear" w:color="auto" w:fill="FFFFFF"/>
            <w:vAlign w:val="center"/>
          </w:tcPr>
          <w:p w14:paraId="5856EAA3">
            <w:pPr>
              <w:jc w:val="center"/>
              <w:rPr>
                <w:rFonts w:hint="default" w:ascii="Times New Roman" w:hAnsi="Times New Roman" w:cs="Times New Roman"/>
                <w:color w:val="000000"/>
                <w:sz w:val="24"/>
              </w:rPr>
            </w:pPr>
            <w:r>
              <w:rPr>
                <w:rFonts w:hint="default" w:ascii="Times New Roman" w:hAnsi="Times New Roman" w:cs="Times New Roman"/>
                <w:color w:val="000000"/>
                <w:sz w:val="24"/>
              </w:rPr>
              <w:t>-792.60</w:t>
            </w:r>
          </w:p>
        </w:tc>
        <w:tc>
          <w:tcPr>
            <w:tcW w:w="999" w:type="pct"/>
            <w:tcBorders>
              <w:top w:val="nil"/>
              <w:left w:val="nil"/>
              <w:bottom w:val="single" w:color="000000" w:sz="12" w:space="0"/>
              <w:right w:val="nil"/>
            </w:tcBorders>
            <w:shd w:val="clear" w:color="auto" w:fill="FFFFFF"/>
            <w:vAlign w:val="center"/>
          </w:tcPr>
          <w:p w14:paraId="19744889">
            <w:pPr>
              <w:jc w:val="center"/>
              <w:rPr>
                <w:rFonts w:hint="default" w:ascii="Times New Roman" w:hAnsi="Times New Roman" w:cs="Times New Roman"/>
                <w:color w:val="000000"/>
                <w:sz w:val="24"/>
              </w:rPr>
            </w:pPr>
            <w:r>
              <w:rPr>
                <w:rFonts w:hint="default" w:ascii="Times New Roman" w:hAnsi="Times New Roman" w:cs="Times New Roman"/>
                <w:color w:val="000000"/>
                <w:sz w:val="24"/>
              </w:rPr>
              <w:t>-137.08</w:t>
            </w:r>
          </w:p>
        </w:tc>
        <w:tc>
          <w:tcPr>
            <w:tcW w:w="999" w:type="pct"/>
            <w:tcBorders>
              <w:top w:val="nil"/>
              <w:left w:val="nil"/>
              <w:bottom w:val="single" w:color="000000" w:sz="12" w:space="0"/>
              <w:right w:val="nil"/>
            </w:tcBorders>
            <w:shd w:val="clear" w:color="auto" w:fill="FFFFFF"/>
            <w:vAlign w:val="center"/>
          </w:tcPr>
          <w:p w14:paraId="1D0F67AB">
            <w:pPr>
              <w:jc w:val="center"/>
              <w:rPr>
                <w:rFonts w:hint="default" w:ascii="Times New Roman" w:hAnsi="Times New Roman" w:cs="Times New Roman"/>
                <w:color w:val="000000"/>
                <w:sz w:val="24"/>
              </w:rPr>
            </w:pPr>
            <w:r>
              <w:rPr>
                <w:rFonts w:hint="default" w:ascii="Times New Roman" w:hAnsi="Times New Roman" w:cs="Times New Roman"/>
                <w:color w:val="000000"/>
                <w:sz w:val="24"/>
              </w:rPr>
              <w:t>0.00</w:t>
            </w:r>
          </w:p>
        </w:tc>
        <w:tc>
          <w:tcPr>
            <w:tcW w:w="1003" w:type="pct"/>
            <w:tcBorders>
              <w:top w:val="nil"/>
              <w:left w:val="nil"/>
              <w:bottom w:val="single" w:color="000000" w:sz="12" w:space="0"/>
              <w:right w:val="nil"/>
            </w:tcBorders>
            <w:shd w:val="clear" w:color="auto" w:fill="FFFFFF"/>
            <w:vAlign w:val="center"/>
          </w:tcPr>
          <w:p w14:paraId="7308D1ED">
            <w:pPr>
              <w:jc w:val="center"/>
              <w:rPr>
                <w:rFonts w:hint="default" w:ascii="Times New Roman" w:hAnsi="Times New Roman" w:cs="Times New Roman"/>
                <w:color w:val="000000"/>
                <w:sz w:val="24"/>
              </w:rPr>
            </w:pPr>
            <w:r>
              <w:rPr>
                <w:rFonts w:hint="default" w:ascii="Times New Roman" w:hAnsi="Times New Roman" w:cs="Times New Roman"/>
                <w:color w:val="000000"/>
                <w:sz w:val="24"/>
              </w:rPr>
              <w:t>60.92</w:t>
            </w:r>
          </w:p>
        </w:tc>
      </w:tr>
    </w:tbl>
    <w:p w14:paraId="7086DFCB">
      <w:pPr>
        <w:spacing w:line="400" w:lineRule="exact"/>
        <w:ind w:firstLine="480" w:firstLineChars="200"/>
        <w:jc w:val="left"/>
        <w:rPr>
          <w:rFonts w:hint="default" w:ascii="Times New Roman" w:hAnsi="Times New Roman" w:cs="Times New Roman"/>
          <w:color w:val="000000"/>
          <w:sz w:val="24"/>
        </w:rPr>
      </w:pPr>
      <w:r>
        <w:rPr>
          <w:rFonts w:hint="default" w:ascii="Times New Roman" w:hAnsi="Times New Roman" w:cs="Times New Roman"/>
          <w:sz w:val="24"/>
        </w:rPr>
        <w:t>线路潮流结果分析：计算结果表明，该系统在重载情况下所有线路均未超过其热稳定极限，负载最大的线路为节点#3</w:t>
      </w:r>
      <w:r>
        <w:rPr>
          <w:rFonts w:hint="default" w:ascii="Times New Roman" w:hAnsi="Times New Roman" w:cs="Times New Roman"/>
          <w:color w:val="000000"/>
          <w:sz w:val="24"/>
        </w:rPr>
        <w:t>→节点#6的双回线路及</w:t>
      </w:r>
      <w:r>
        <w:rPr>
          <w:rFonts w:hint="default" w:ascii="Times New Roman" w:hAnsi="Times New Roman" w:cs="Times New Roman"/>
          <w:sz w:val="24"/>
        </w:rPr>
        <w:t>节点#6</w:t>
      </w:r>
      <w:r>
        <w:rPr>
          <w:rFonts w:hint="default" w:ascii="Times New Roman" w:hAnsi="Times New Roman" w:cs="Times New Roman"/>
          <w:color w:val="000000"/>
          <w:sz w:val="24"/>
        </w:rPr>
        <w:t>→节点#5的双回线路，其上传输的视在功率分别为245.52MVA和243.33MVA，处于正常范围。线路线损方面，线损最大的线路为发电厂</w:t>
      </w:r>
      <w:r>
        <w:rPr>
          <w:rFonts w:hint="default" w:ascii="Times New Roman" w:hAnsi="Times New Roman" w:cs="Times New Roman"/>
          <w:sz w:val="24"/>
        </w:rPr>
        <w:t>节点#6</w:t>
      </w:r>
      <w:r>
        <w:rPr>
          <w:rFonts w:hint="default" w:ascii="Times New Roman" w:hAnsi="Times New Roman" w:cs="Times New Roman"/>
          <w:color w:val="000000"/>
          <w:sz w:val="24"/>
        </w:rPr>
        <w:t>→节点#5的双回线路，单回无功损耗为3.10MVar。可以得出结论：正常大负载运行方式下，该系统的线路和网损处于正常范围。</w:t>
      </w:r>
    </w:p>
    <w:p w14:paraId="014450E8">
      <w:pPr>
        <w:spacing w:line="360" w:lineRule="auto"/>
        <w:jc w:val="center"/>
        <w:rPr>
          <w:rFonts w:hint="default" w:ascii="Times New Roman" w:hAnsi="Times New Roman" w:cs="Times New Roman"/>
          <w:color w:val="000000"/>
          <w:szCs w:val="21"/>
        </w:rPr>
      </w:pPr>
      <w:r>
        <w:rPr>
          <w:rFonts w:hint="default" w:ascii="Times New Roman" w:hAnsi="Times New Roman" w:cs="Times New Roman"/>
          <w:szCs w:val="21"/>
        </w:rPr>
        <w:t>表3-4 方式一节点电压结果</w:t>
      </w:r>
    </w:p>
    <w:tbl>
      <w:tblPr>
        <w:tblStyle w:val="7"/>
        <w:tblW w:w="0" w:type="auto"/>
        <w:tblInd w:w="0" w:type="dxa"/>
        <w:tblLayout w:type="autofit"/>
        <w:tblCellMar>
          <w:top w:w="0" w:type="dxa"/>
          <w:left w:w="108" w:type="dxa"/>
          <w:bottom w:w="0" w:type="dxa"/>
          <w:right w:w="108" w:type="dxa"/>
        </w:tblCellMar>
      </w:tblPr>
      <w:tblGrid>
        <w:gridCol w:w="3058"/>
        <w:gridCol w:w="3058"/>
        <w:gridCol w:w="3058"/>
      </w:tblGrid>
      <w:tr w14:paraId="781729AB">
        <w:tblPrEx>
          <w:tblCellMar>
            <w:top w:w="0" w:type="dxa"/>
            <w:left w:w="108" w:type="dxa"/>
            <w:bottom w:w="0" w:type="dxa"/>
            <w:right w:w="108" w:type="dxa"/>
          </w:tblCellMar>
        </w:tblPrEx>
        <w:tc>
          <w:tcPr>
            <w:tcW w:w="3058" w:type="dxa"/>
            <w:tcBorders>
              <w:top w:val="single" w:color="000000" w:sz="12" w:space="0"/>
              <w:left w:val="nil"/>
              <w:bottom w:val="single" w:color="000000" w:sz="4" w:space="0"/>
              <w:right w:val="nil"/>
              <w:tl2br w:val="nil"/>
            </w:tcBorders>
            <w:shd w:val="clear" w:color="auto" w:fill="FFFFFF"/>
          </w:tcPr>
          <w:p w14:paraId="34E085F6">
            <w:pPr>
              <w:jc w:val="center"/>
              <w:rPr>
                <w:rFonts w:hint="default" w:ascii="Times New Roman" w:hAnsi="Times New Roman" w:cs="Times New Roman"/>
                <w:color w:val="000000"/>
                <w:sz w:val="24"/>
              </w:rPr>
            </w:pPr>
            <w:r>
              <w:rPr>
                <w:rFonts w:hint="default" w:ascii="Times New Roman" w:hAnsi="Times New Roman" w:cs="Times New Roman"/>
                <w:color w:val="000000"/>
                <w:sz w:val="24"/>
              </w:rPr>
              <w:t>节点</w:t>
            </w:r>
          </w:p>
        </w:tc>
        <w:tc>
          <w:tcPr>
            <w:tcW w:w="3058" w:type="dxa"/>
            <w:tcBorders>
              <w:top w:val="single" w:color="000000" w:sz="12" w:space="0"/>
              <w:left w:val="nil"/>
              <w:bottom w:val="single" w:color="000000" w:sz="4" w:space="0"/>
              <w:right w:val="nil"/>
            </w:tcBorders>
            <w:shd w:val="clear" w:color="auto" w:fill="FFFFFF"/>
          </w:tcPr>
          <w:p w14:paraId="247FF241">
            <w:pPr>
              <w:jc w:val="center"/>
              <w:rPr>
                <w:rFonts w:hint="default" w:ascii="Times New Roman" w:hAnsi="Times New Roman" w:cs="Times New Roman"/>
                <w:color w:val="000000"/>
                <w:sz w:val="24"/>
              </w:rPr>
            </w:pPr>
            <w:r>
              <w:rPr>
                <w:rFonts w:hint="default" w:ascii="Times New Roman" w:hAnsi="Times New Roman" w:cs="Times New Roman"/>
                <w:color w:val="000000"/>
                <w:sz w:val="24"/>
              </w:rPr>
              <w:t>电压幅值（pu）</w:t>
            </w:r>
          </w:p>
        </w:tc>
        <w:tc>
          <w:tcPr>
            <w:tcW w:w="3058" w:type="dxa"/>
            <w:tcBorders>
              <w:top w:val="single" w:color="000000" w:sz="12" w:space="0"/>
              <w:left w:val="nil"/>
              <w:bottom w:val="single" w:color="000000" w:sz="4" w:space="0"/>
              <w:right w:val="nil"/>
            </w:tcBorders>
            <w:shd w:val="clear" w:color="auto" w:fill="FFFFFF"/>
          </w:tcPr>
          <w:p w14:paraId="5B7D7C52">
            <w:pPr>
              <w:jc w:val="center"/>
              <w:rPr>
                <w:rFonts w:hint="default" w:ascii="Times New Roman" w:hAnsi="Times New Roman" w:cs="Times New Roman"/>
                <w:color w:val="000000"/>
                <w:sz w:val="24"/>
              </w:rPr>
            </w:pPr>
            <w:r>
              <w:rPr>
                <w:rFonts w:hint="default" w:ascii="Times New Roman" w:hAnsi="Times New Roman" w:cs="Times New Roman"/>
                <w:color w:val="000000"/>
                <w:sz w:val="24"/>
              </w:rPr>
              <w:t>电压相角（度）</w:t>
            </w:r>
          </w:p>
        </w:tc>
      </w:tr>
      <w:tr w14:paraId="0B72EE35">
        <w:tblPrEx>
          <w:tblCellMar>
            <w:top w:w="0" w:type="dxa"/>
            <w:left w:w="108" w:type="dxa"/>
            <w:bottom w:w="0" w:type="dxa"/>
            <w:right w:w="108" w:type="dxa"/>
          </w:tblCellMar>
        </w:tblPrEx>
        <w:tc>
          <w:tcPr>
            <w:tcW w:w="3058" w:type="dxa"/>
            <w:tcBorders>
              <w:top w:val="single" w:color="000000" w:sz="4" w:space="0"/>
              <w:left w:val="nil"/>
              <w:bottom w:val="nil"/>
              <w:right w:val="nil"/>
            </w:tcBorders>
            <w:shd w:val="clear" w:color="auto" w:fill="FFFFFF"/>
          </w:tcPr>
          <w:p w14:paraId="2BA67F68">
            <w:pPr>
              <w:jc w:val="center"/>
              <w:rPr>
                <w:rFonts w:hint="default" w:ascii="Times New Roman" w:hAnsi="Times New Roman" w:cs="Times New Roman"/>
                <w:color w:val="000000"/>
                <w:sz w:val="24"/>
              </w:rPr>
            </w:pPr>
            <w:r>
              <w:rPr>
                <w:rFonts w:hint="default" w:ascii="Times New Roman" w:hAnsi="Times New Roman" w:cs="Times New Roman"/>
                <w:color w:val="000000"/>
                <w:sz w:val="24"/>
              </w:rPr>
              <w:t>1</w:t>
            </w:r>
          </w:p>
        </w:tc>
        <w:tc>
          <w:tcPr>
            <w:tcW w:w="3058" w:type="dxa"/>
            <w:tcBorders>
              <w:top w:val="single" w:color="000000" w:sz="4" w:space="0"/>
              <w:left w:val="nil"/>
              <w:bottom w:val="nil"/>
              <w:right w:val="nil"/>
            </w:tcBorders>
            <w:shd w:val="clear" w:color="auto" w:fill="FFFFFF"/>
          </w:tcPr>
          <w:p w14:paraId="2D727D0B">
            <w:pPr>
              <w:jc w:val="center"/>
              <w:rPr>
                <w:rFonts w:hint="default" w:ascii="Times New Roman" w:hAnsi="Times New Roman" w:cs="Times New Roman"/>
                <w:color w:val="000000"/>
                <w:sz w:val="24"/>
              </w:rPr>
            </w:pPr>
            <w:r>
              <w:rPr>
                <w:rFonts w:hint="default" w:ascii="Times New Roman" w:hAnsi="Times New Roman" w:cs="Times New Roman"/>
                <w:color w:val="000000"/>
                <w:sz w:val="24"/>
              </w:rPr>
              <w:t>1.0000</w:t>
            </w:r>
          </w:p>
        </w:tc>
        <w:tc>
          <w:tcPr>
            <w:tcW w:w="3058" w:type="dxa"/>
            <w:tcBorders>
              <w:top w:val="single" w:color="000000" w:sz="4" w:space="0"/>
              <w:left w:val="nil"/>
              <w:bottom w:val="nil"/>
              <w:right w:val="nil"/>
            </w:tcBorders>
            <w:shd w:val="clear" w:color="auto" w:fill="FFFFFF"/>
          </w:tcPr>
          <w:p w14:paraId="1C33D4AF">
            <w:pPr>
              <w:jc w:val="center"/>
              <w:rPr>
                <w:rFonts w:hint="default" w:ascii="Times New Roman" w:hAnsi="Times New Roman" w:cs="Times New Roman"/>
                <w:color w:val="000000"/>
                <w:sz w:val="24"/>
              </w:rPr>
            </w:pPr>
            <w:r>
              <w:rPr>
                <w:rFonts w:hint="default" w:ascii="Times New Roman" w:hAnsi="Times New Roman" w:cs="Times New Roman"/>
                <w:color w:val="000000"/>
                <w:sz w:val="24"/>
              </w:rPr>
              <w:t>0.00</w:t>
            </w:r>
          </w:p>
        </w:tc>
      </w:tr>
      <w:tr w14:paraId="1C675D4B">
        <w:tblPrEx>
          <w:tblCellMar>
            <w:top w:w="0" w:type="dxa"/>
            <w:left w:w="108" w:type="dxa"/>
            <w:bottom w:w="0" w:type="dxa"/>
            <w:right w:w="108" w:type="dxa"/>
          </w:tblCellMar>
        </w:tblPrEx>
        <w:trPr>
          <w:trHeight w:val="90" w:hRule="atLeast"/>
        </w:trPr>
        <w:tc>
          <w:tcPr>
            <w:tcW w:w="3058" w:type="dxa"/>
            <w:tcBorders>
              <w:top w:val="nil"/>
              <w:left w:val="nil"/>
              <w:bottom w:val="nil"/>
              <w:right w:val="nil"/>
            </w:tcBorders>
            <w:shd w:val="clear" w:color="auto" w:fill="FFFFFF"/>
          </w:tcPr>
          <w:p w14:paraId="5329164F">
            <w:pPr>
              <w:jc w:val="center"/>
              <w:rPr>
                <w:rFonts w:hint="default" w:ascii="Times New Roman" w:hAnsi="Times New Roman" w:cs="Times New Roman"/>
                <w:color w:val="000000"/>
                <w:sz w:val="24"/>
              </w:rPr>
            </w:pPr>
            <w:r>
              <w:rPr>
                <w:rFonts w:hint="default" w:ascii="Times New Roman" w:hAnsi="Times New Roman" w:cs="Times New Roman"/>
                <w:color w:val="000000"/>
                <w:sz w:val="24"/>
              </w:rPr>
              <w:t>2</w:t>
            </w:r>
          </w:p>
        </w:tc>
        <w:tc>
          <w:tcPr>
            <w:tcW w:w="3058" w:type="dxa"/>
            <w:tcBorders>
              <w:top w:val="nil"/>
              <w:left w:val="nil"/>
              <w:bottom w:val="nil"/>
              <w:right w:val="nil"/>
            </w:tcBorders>
            <w:shd w:val="clear" w:color="auto" w:fill="FFFFFF"/>
          </w:tcPr>
          <w:p w14:paraId="6A49B13C">
            <w:pPr>
              <w:jc w:val="center"/>
              <w:rPr>
                <w:rFonts w:hint="default" w:ascii="Times New Roman" w:hAnsi="Times New Roman" w:cs="Times New Roman"/>
                <w:color w:val="000000"/>
                <w:sz w:val="24"/>
              </w:rPr>
            </w:pPr>
            <w:r>
              <w:rPr>
                <w:rFonts w:hint="default" w:ascii="Times New Roman" w:hAnsi="Times New Roman" w:cs="Times New Roman"/>
                <w:color w:val="000000"/>
                <w:sz w:val="24"/>
              </w:rPr>
              <w:t>1.0030</w:t>
            </w:r>
          </w:p>
        </w:tc>
        <w:tc>
          <w:tcPr>
            <w:tcW w:w="3058" w:type="dxa"/>
            <w:tcBorders>
              <w:top w:val="nil"/>
              <w:left w:val="nil"/>
              <w:bottom w:val="nil"/>
              <w:right w:val="nil"/>
            </w:tcBorders>
            <w:shd w:val="clear" w:color="auto" w:fill="FFFFFF"/>
          </w:tcPr>
          <w:p w14:paraId="28213127">
            <w:pPr>
              <w:jc w:val="center"/>
              <w:rPr>
                <w:rFonts w:hint="default" w:ascii="Times New Roman" w:hAnsi="Times New Roman" w:cs="Times New Roman"/>
                <w:color w:val="000000"/>
                <w:sz w:val="24"/>
              </w:rPr>
            </w:pPr>
            <w:r>
              <w:rPr>
                <w:rFonts w:hint="default" w:ascii="Times New Roman" w:hAnsi="Times New Roman" w:cs="Times New Roman"/>
                <w:color w:val="000000"/>
                <w:sz w:val="24"/>
              </w:rPr>
              <w:t>-1.88</w:t>
            </w:r>
          </w:p>
        </w:tc>
      </w:tr>
      <w:tr w14:paraId="5F723948">
        <w:tblPrEx>
          <w:tblCellMar>
            <w:top w:w="0" w:type="dxa"/>
            <w:left w:w="108" w:type="dxa"/>
            <w:bottom w:w="0" w:type="dxa"/>
            <w:right w:w="108" w:type="dxa"/>
          </w:tblCellMar>
        </w:tblPrEx>
        <w:tc>
          <w:tcPr>
            <w:tcW w:w="3058" w:type="dxa"/>
            <w:tcBorders>
              <w:top w:val="nil"/>
              <w:left w:val="nil"/>
              <w:bottom w:val="nil"/>
              <w:right w:val="nil"/>
            </w:tcBorders>
            <w:shd w:val="clear" w:color="auto" w:fill="FFFFFF"/>
          </w:tcPr>
          <w:p w14:paraId="4472BB98">
            <w:pPr>
              <w:jc w:val="center"/>
              <w:rPr>
                <w:rFonts w:hint="default" w:ascii="Times New Roman" w:hAnsi="Times New Roman" w:cs="Times New Roman"/>
                <w:color w:val="000000"/>
                <w:sz w:val="24"/>
              </w:rPr>
            </w:pPr>
            <w:r>
              <w:rPr>
                <w:rFonts w:hint="default" w:ascii="Times New Roman" w:hAnsi="Times New Roman" w:cs="Times New Roman"/>
                <w:color w:val="000000"/>
                <w:sz w:val="24"/>
              </w:rPr>
              <w:t>3</w:t>
            </w:r>
          </w:p>
        </w:tc>
        <w:tc>
          <w:tcPr>
            <w:tcW w:w="3058" w:type="dxa"/>
            <w:tcBorders>
              <w:top w:val="nil"/>
              <w:left w:val="nil"/>
              <w:bottom w:val="nil"/>
              <w:right w:val="nil"/>
            </w:tcBorders>
            <w:shd w:val="clear" w:color="auto" w:fill="FFFFFF"/>
          </w:tcPr>
          <w:p w14:paraId="00939CA6">
            <w:pPr>
              <w:jc w:val="center"/>
              <w:rPr>
                <w:rFonts w:hint="default" w:ascii="Times New Roman" w:hAnsi="Times New Roman" w:cs="Times New Roman"/>
                <w:color w:val="000000"/>
                <w:sz w:val="24"/>
              </w:rPr>
            </w:pPr>
            <w:r>
              <w:rPr>
                <w:rFonts w:hint="default" w:ascii="Times New Roman" w:hAnsi="Times New Roman" w:cs="Times New Roman"/>
                <w:color w:val="000000"/>
                <w:sz w:val="24"/>
              </w:rPr>
              <w:t>1.0108</w:t>
            </w:r>
          </w:p>
        </w:tc>
        <w:tc>
          <w:tcPr>
            <w:tcW w:w="3058" w:type="dxa"/>
            <w:tcBorders>
              <w:top w:val="nil"/>
              <w:left w:val="nil"/>
              <w:bottom w:val="nil"/>
              <w:right w:val="nil"/>
            </w:tcBorders>
            <w:shd w:val="clear" w:color="auto" w:fill="FFFFFF"/>
          </w:tcPr>
          <w:p w14:paraId="39ED4B65">
            <w:pPr>
              <w:jc w:val="center"/>
              <w:rPr>
                <w:rFonts w:hint="default" w:ascii="Times New Roman" w:hAnsi="Times New Roman" w:cs="Times New Roman"/>
                <w:color w:val="000000"/>
                <w:sz w:val="24"/>
              </w:rPr>
            </w:pPr>
            <w:r>
              <w:rPr>
                <w:rFonts w:hint="default" w:ascii="Times New Roman" w:hAnsi="Times New Roman" w:cs="Times New Roman"/>
                <w:color w:val="000000"/>
                <w:sz w:val="24"/>
              </w:rPr>
              <w:t>-1.79</w:t>
            </w:r>
          </w:p>
        </w:tc>
      </w:tr>
      <w:tr w14:paraId="294D52AF">
        <w:tblPrEx>
          <w:tblCellMar>
            <w:top w:w="0" w:type="dxa"/>
            <w:left w:w="108" w:type="dxa"/>
            <w:bottom w:w="0" w:type="dxa"/>
            <w:right w:w="108" w:type="dxa"/>
          </w:tblCellMar>
        </w:tblPrEx>
        <w:tc>
          <w:tcPr>
            <w:tcW w:w="3058" w:type="dxa"/>
            <w:tcBorders>
              <w:top w:val="nil"/>
              <w:left w:val="nil"/>
              <w:bottom w:val="nil"/>
              <w:right w:val="nil"/>
            </w:tcBorders>
            <w:shd w:val="clear" w:color="auto" w:fill="FFFFFF"/>
          </w:tcPr>
          <w:p w14:paraId="3C0C716C">
            <w:pPr>
              <w:jc w:val="center"/>
              <w:rPr>
                <w:rFonts w:hint="default" w:ascii="Times New Roman" w:hAnsi="Times New Roman" w:cs="Times New Roman"/>
                <w:color w:val="000000"/>
                <w:sz w:val="24"/>
              </w:rPr>
            </w:pPr>
            <w:r>
              <w:rPr>
                <w:rFonts w:hint="default" w:ascii="Times New Roman" w:hAnsi="Times New Roman" w:cs="Times New Roman"/>
                <w:color w:val="000000"/>
                <w:sz w:val="24"/>
              </w:rPr>
              <w:t>4</w:t>
            </w:r>
          </w:p>
        </w:tc>
        <w:tc>
          <w:tcPr>
            <w:tcW w:w="3058" w:type="dxa"/>
            <w:tcBorders>
              <w:top w:val="nil"/>
              <w:left w:val="nil"/>
              <w:bottom w:val="nil"/>
              <w:right w:val="nil"/>
            </w:tcBorders>
            <w:shd w:val="clear" w:color="auto" w:fill="FFFFFF"/>
          </w:tcPr>
          <w:p w14:paraId="44681626">
            <w:pPr>
              <w:jc w:val="center"/>
              <w:rPr>
                <w:rFonts w:hint="default" w:ascii="Times New Roman" w:hAnsi="Times New Roman" w:cs="Times New Roman"/>
                <w:color w:val="000000"/>
                <w:sz w:val="24"/>
              </w:rPr>
            </w:pPr>
            <w:r>
              <w:rPr>
                <w:rFonts w:hint="default" w:ascii="Times New Roman" w:hAnsi="Times New Roman" w:cs="Times New Roman"/>
                <w:color w:val="000000"/>
                <w:sz w:val="24"/>
              </w:rPr>
              <w:t>1.0032</w:t>
            </w:r>
          </w:p>
        </w:tc>
        <w:tc>
          <w:tcPr>
            <w:tcW w:w="3058" w:type="dxa"/>
            <w:tcBorders>
              <w:top w:val="nil"/>
              <w:left w:val="nil"/>
              <w:bottom w:val="nil"/>
              <w:right w:val="nil"/>
            </w:tcBorders>
            <w:shd w:val="clear" w:color="auto" w:fill="FFFFFF"/>
          </w:tcPr>
          <w:p w14:paraId="68268871">
            <w:pPr>
              <w:jc w:val="center"/>
              <w:rPr>
                <w:rFonts w:hint="default" w:ascii="Times New Roman" w:hAnsi="Times New Roman" w:cs="Times New Roman"/>
                <w:color w:val="000000"/>
                <w:sz w:val="24"/>
              </w:rPr>
            </w:pPr>
            <w:r>
              <w:rPr>
                <w:rFonts w:hint="default" w:ascii="Times New Roman" w:hAnsi="Times New Roman" w:cs="Times New Roman"/>
                <w:color w:val="000000"/>
                <w:sz w:val="24"/>
              </w:rPr>
              <w:t>-2.10</w:t>
            </w:r>
          </w:p>
        </w:tc>
      </w:tr>
      <w:tr w14:paraId="02E06056">
        <w:tblPrEx>
          <w:tblCellMar>
            <w:top w:w="0" w:type="dxa"/>
            <w:left w:w="108" w:type="dxa"/>
            <w:bottom w:w="0" w:type="dxa"/>
            <w:right w:w="108" w:type="dxa"/>
          </w:tblCellMar>
        </w:tblPrEx>
        <w:trPr>
          <w:trHeight w:val="90" w:hRule="atLeast"/>
        </w:trPr>
        <w:tc>
          <w:tcPr>
            <w:tcW w:w="3058" w:type="dxa"/>
            <w:tcBorders>
              <w:top w:val="nil"/>
              <w:left w:val="nil"/>
              <w:bottom w:val="nil"/>
              <w:right w:val="nil"/>
            </w:tcBorders>
            <w:shd w:val="clear" w:color="auto" w:fill="FFFFFF"/>
          </w:tcPr>
          <w:p w14:paraId="1669D22D">
            <w:pPr>
              <w:jc w:val="center"/>
              <w:rPr>
                <w:rFonts w:hint="default" w:ascii="Times New Roman" w:hAnsi="Times New Roman" w:cs="Times New Roman"/>
                <w:color w:val="000000"/>
                <w:sz w:val="24"/>
              </w:rPr>
            </w:pPr>
            <w:r>
              <w:rPr>
                <w:rFonts w:hint="default" w:ascii="Times New Roman" w:hAnsi="Times New Roman" w:cs="Times New Roman"/>
                <w:color w:val="000000"/>
                <w:sz w:val="24"/>
              </w:rPr>
              <w:t>5</w:t>
            </w:r>
          </w:p>
        </w:tc>
        <w:tc>
          <w:tcPr>
            <w:tcW w:w="3058" w:type="dxa"/>
            <w:tcBorders>
              <w:top w:val="nil"/>
              <w:left w:val="nil"/>
              <w:bottom w:val="nil"/>
              <w:right w:val="nil"/>
            </w:tcBorders>
            <w:shd w:val="clear" w:color="auto" w:fill="FFFFFF"/>
          </w:tcPr>
          <w:p w14:paraId="74B0D093">
            <w:pPr>
              <w:jc w:val="center"/>
              <w:rPr>
                <w:rFonts w:hint="default" w:ascii="Times New Roman" w:hAnsi="Times New Roman" w:cs="Times New Roman"/>
                <w:color w:val="000000"/>
                <w:sz w:val="24"/>
              </w:rPr>
            </w:pPr>
            <w:r>
              <w:rPr>
                <w:rFonts w:hint="default" w:ascii="Times New Roman" w:hAnsi="Times New Roman" w:cs="Times New Roman"/>
                <w:color w:val="000000"/>
                <w:sz w:val="24"/>
              </w:rPr>
              <w:t>1.0051</w:t>
            </w:r>
          </w:p>
        </w:tc>
        <w:tc>
          <w:tcPr>
            <w:tcW w:w="3058" w:type="dxa"/>
            <w:tcBorders>
              <w:top w:val="nil"/>
              <w:left w:val="nil"/>
              <w:bottom w:val="nil"/>
              <w:right w:val="nil"/>
            </w:tcBorders>
            <w:shd w:val="clear" w:color="auto" w:fill="FFFFFF"/>
          </w:tcPr>
          <w:p w14:paraId="3E3E9B80">
            <w:pPr>
              <w:jc w:val="center"/>
              <w:rPr>
                <w:rFonts w:hint="default" w:ascii="Times New Roman" w:hAnsi="Times New Roman" w:cs="Times New Roman"/>
                <w:color w:val="000000"/>
                <w:sz w:val="24"/>
              </w:rPr>
            </w:pPr>
            <w:r>
              <w:rPr>
                <w:rFonts w:hint="default" w:ascii="Times New Roman" w:hAnsi="Times New Roman" w:cs="Times New Roman"/>
                <w:color w:val="000000"/>
                <w:sz w:val="24"/>
              </w:rPr>
              <w:t>-2.11</w:t>
            </w:r>
          </w:p>
        </w:tc>
      </w:tr>
      <w:tr w14:paraId="19D70A4E">
        <w:tblPrEx>
          <w:tblCellMar>
            <w:top w:w="0" w:type="dxa"/>
            <w:left w:w="108" w:type="dxa"/>
            <w:bottom w:w="0" w:type="dxa"/>
            <w:right w:w="108" w:type="dxa"/>
          </w:tblCellMar>
        </w:tblPrEx>
        <w:tc>
          <w:tcPr>
            <w:tcW w:w="3058" w:type="dxa"/>
            <w:tcBorders>
              <w:top w:val="nil"/>
              <w:left w:val="nil"/>
              <w:bottom w:val="nil"/>
              <w:right w:val="nil"/>
            </w:tcBorders>
            <w:shd w:val="clear" w:color="auto" w:fill="FFFFFF"/>
          </w:tcPr>
          <w:p w14:paraId="74DC66C1">
            <w:pPr>
              <w:jc w:val="center"/>
              <w:rPr>
                <w:rFonts w:hint="default" w:ascii="Times New Roman" w:hAnsi="Times New Roman" w:cs="Times New Roman"/>
                <w:color w:val="000000"/>
                <w:sz w:val="24"/>
              </w:rPr>
            </w:pPr>
            <w:r>
              <w:rPr>
                <w:rFonts w:hint="default" w:ascii="Times New Roman" w:hAnsi="Times New Roman" w:cs="Times New Roman"/>
                <w:color w:val="000000"/>
                <w:sz w:val="24"/>
              </w:rPr>
              <w:t>6（发电厂高压母线）</w:t>
            </w:r>
          </w:p>
        </w:tc>
        <w:tc>
          <w:tcPr>
            <w:tcW w:w="3058" w:type="dxa"/>
            <w:tcBorders>
              <w:top w:val="nil"/>
              <w:left w:val="nil"/>
              <w:bottom w:val="nil"/>
              <w:right w:val="nil"/>
            </w:tcBorders>
            <w:shd w:val="clear" w:color="auto" w:fill="FFFFFF"/>
          </w:tcPr>
          <w:p w14:paraId="465EFE10">
            <w:pPr>
              <w:jc w:val="center"/>
              <w:rPr>
                <w:rFonts w:hint="default" w:ascii="Times New Roman" w:hAnsi="Times New Roman" w:cs="Times New Roman"/>
                <w:color w:val="000000"/>
                <w:sz w:val="24"/>
              </w:rPr>
            </w:pPr>
            <w:r>
              <w:rPr>
                <w:rFonts w:hint="default" w:ascii="Times New Roman" w:hAnsi="Times New Roman" w:cs="Times New Roman"/>
                <w:color w:val="000000"/>
                <w:sz w:val="24"/>
              </w:rPr>
              <w:t>1.0306</w:t>
            </w:r>
          </w:p>
        </w:tc>
        <w:tc>
          <w:tcPr>
            <w:tcW w:w="3058" w:type="dxa"/>
            <w:tcBorders>
              <w:top w:val="nil"/>
              <w:left w:val="nil"/>
              <w:bottom w:val="nil"/>
              <w:right w:val="nil"/>
            </w:tcBorders>
            <w:shd w:val="clear" w:color="auto" w:fill="FFFFFF"/>
          </w:tcPr>
          <w:p w14:paraId="454597A2">
            <w:pPr>
              <w:jc w:val="center"/>
              <w:rPr>
                <w:rFonts w:hint="default" w:ascii="Times New Roman" w:hAnsi="Times New Roman" w:cs="Times New Roman"/>
                <w:color w:val="000000"/>
                <w:sz w:val="24"/>
              </w:rPr>
            </w:pPr>
            <w:r>
              <w:rPr>
                <w:rFonts w:hint="default" w:ascii="Times New Roman" w:hAnsi="Times New Roman" w:cs="Times New Roman"/>
                <w:color w:val="000000"/>
                <w:sz w:val="24"/>
              </w:rPr>
              <w:t>-0.87</w:t>
            </w:r>
          </w:p>
        </w:tc>
      </w:tr>
      <w:tr w14:paraId="2B400E28">
        <w:tblPrEx>
          <w:tblCellMar>
            <w:top w:w="0" w:type="dxa"/>
            <w:left w:w="108" w:type="dxa"/>
            <w:bottom w:w="0" w:type="dxa"/>
            <w:right w:w="108" w:type="dxa"/>
          </w:tblCellMar>
        </w:tblPrEx>
        <w:tc>
          <w:tcPr>
            <w:tcW w:w="3058" w:type="dxa"/>
            <w:tcBorders>
              <w:top w:val="nil"/>
              <w:left w:val="nil"/>
              <w:bottom w:val="single" w:color="000000" w:sz="12" w:space="0"/>
              <w:right w:val="nil"/>
            </w:tcBorders>
            <w:shd w:val="clear" w:color="auto" w:fill="FFFFFF"/>
          </w:tcPr>
          <w:p w14:paraId="69B30DC0">
            <w:pPr>
              <w:jc w:val="center"/>
              <w:rPr>
                <w:rFonts w:hint="default" w:ascii="Times New Roman" w:hAnsi="Times New Roman" w:cs="Times New Roman"/>
                <w:color w:val="000000"/>
                <w:sz w:val="24"/>
              </w:rPr>
            </w:pPr>
            <w:r>
              <w:rPr>
                <w:rFonts w:hint="default" w:ascii="Times New Roman" w:hAnsi="Times New Roman" w:cs="Times New Roman"/>
                <w:color w:val="000000"/>
                <w:sz w:val="24"/>
              </w:rPr>
              <w:t>7（发电机节点）</w:t>
            </w:r>
          </w:p>
        </w:tc>
        <w:tc>
          <w:tcPr>
            <w:tcW w:w="3058" w:type="dxa"/>
            <w:tcBorders>
              <w:top w:val="nil"/>
              <w:left w:val="nil"/>
              <w:bottom w:val="single" w:color="000000" w:sz="12" w:space="0"/>
              <w:right w:val="nil"/>
            </w:tcBorders>
            <w:shd w:val="clear" w:color="auto" w:fill="FFFFFF"/>
          </w:tcPr>
          <w:p w14:paraId="15238087">
            <w:pPr>
              <w:jc w:val="center"/>
              <w:rPr>
                <w:rFonts w:hint="default" w:ascii="Times New Roman" w:hAnsi="Times New Roman" w:cs="Times New Roman"/>
                <w:color w:val="000000"/>
                <w:sz w:val="24"/>
              </w:rPr>
            </w:pPr>
            <w:r>
              <w:rPr>
                <w:rFonts w:hint="default" w:ascii="Times New Roman" w:hAnsi="Times New Roman" w:cs="Times New Roman"/>
                <w:color w:val="000000"/>
                <w:sz w:val="24"/>
              </w:rPr>
              <w:t>1.0467</w:t>
            </w:r>
          </w:p>
        </w:tc>
        <w:tc>
          <w:tcPr>
            <w:tcW w:w="3058" w:type="dxa"/>
            <w:tcBorders>
              <w:top w:val="nil"/>
              <w:left w:val="nil"/>
              <w:bottom w:val="single" w:color="000000" w:sz="12" w:space="0"/>
              <w:right w:val="nil"/>
            </w:tcBorders>
            <w:shd w:val="clear" w:color="auto" w:fill="FFFFFF"/>
          </w:tcPr>
          <w:p w14:paraId="0E06859A">
            <w:pPr>
              <w:jc w:val="center"/>
              <w:rPr>
                <w:rFonts w:hint="default" w:ascii="Times New Roman" w:hAnsi="Times New Roman" w:cs="Times New Roman"/>
                <w:color w:val="000000"/>
                <w:sz w:val="24"/>
              </w:rPr>
            </w:pPr>
            <w:r>
              <w:rPr>
                <w:rFonts w:hint="default" w:ascii="Times New Roman" w:hAnsi="Times New Roman" w:cs="Times New Roman"/>
                <w:color w:val="000000"/>
                <w:sz w:val="24"/>
              </w:rPr>
              <w:t>3.35</w:t>
            </w:r>
          </w:p>
        </w:tc>
      </w:tr>
    </w:tbl>
    <w:p w14:paraId="536BEA9F">
      <w:pPr>
        <w:spacing w:line="40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节点电压水平分析：计算结果表明，所有220kV母线电压标幺值均在1.0000-1.0500之间，满足运行要求。但带负荷较重的几个站点母线电压已接近1.0pu，系统电压水平整体偏低，该区域发电厂的无功输出能力不足以支撑该运行方式下的无功需求（因无功超限，在计算过程中自动由PV节点转化为PQ节点进行计算），需从外界吸收无功来维持电压，与之前的风险分析结论一致。</w:t>
      </w:r>
    </w:p>
    <w:p w14:paraId="6E14CAA6">
      <w:pPr>
        <w:spacing w:line="360" w:lineRule="auto"/>
        <w:jc w:val="center"/>
        <w:rPr>
          <w:rFonts w:hint="default" w:ascii="Times New Roman" w:hAnsi="Times New Roman" w:cs="Times New Roman"/>
          <w:szCs w:val="21"/>
        </w:rPr>
      </w:pPr>
      <w:r>
        <w:rPr>
          <w:rFonts w:hint="default" w:ascii="Times New Roman" w:hAnsi="Times New Roman" w:cs="Times New Roman"/>
          <w:szCs w:val="21"/>
        </w:rPr>
        <w:t>表3-5 方式一节点功率结果</w:t>
      </w:r>
    </w:p>
    <w:tbl>
      <w:tblPr>
        <w:tblStyle w:val="7"/>
        <w:tblW w:w="4996" w:type="pct"/>
        <w:tblInd w:w="0" w:type="dxa"/>
        <w:tblLayout w:type="autofit"/>
        <w:tblCellMar>
          <w:top w:w="0" w:type="dxa"/>
          <w:left w:w="108" w:type="dxa"/>
          <w:bottom w:w="0" w:type="dxa"/>
          <w:right w:w="108" w:type="dxa"/>
        </w:tblCellMar>
      </w:tblPr>
      <w:tblGrid>
        <w:gridCol w:w="1829"/>
        <w:gridCol w:w="1832"/>
        <w:gridCol w:w="1834"/>
        <w:gridCol w:w="1834"/>
        <w:gridCol w:w="1838"/>
      </w:tblGrid>
      <w:tr w14:paraId="446B1D6A">
        <w:tblPrEx>
          <w:tblCellMar>
            <w:top w:w="0" w:type="dxa"/>
            <w:left w:w="108" w:type="dxa"/>
            <w:bottom w:w="0" w:type="dxa"/>
            <w:right w:w="108" w:type="dxa"/>
          </w:tblCellMar>
        </w:tblPrEx>
        <w:tc>
          <w:tcPr>
            <w:tcW w:w="997" w:type="pct"/>
            <w:tcBorders>
              <w:top w:val="single" w:color="000000" w:sz="12" w:space="0"/>
              <w:left w:val="nil"/>
              <w:bottom w:val="single" w:color="000000" w:sz="4" w:space="0"/>
              <w:right w:val="nil"/>
              <w:tl2br w:val="nil"/>
            </w:tcBorders>
            <w:shd w:val="clear" w:color="auto" w:fill="FFFFFF"/>
          </w:tcPr>
          <w:p w14:paraId="2EAF29EF">
            <w:pPr>
              <w:jc w:val="center"/>
              <w:rPr>
                <w:rFonts w:hint="default" w:ascii="Times New Roman" w:hAnsi="Times New Roman" w:cs="Times New Roman"/>
                <w:color w:val="000000"/>
              </w:rPr>
            </w:pPr>
            <w:r>
              <w:rPr>
                <w:rFonts w:hint="default" w:ascii="Times New Roman" w:hAnsi="Times New Roman" w:cs="Times New Roman"/>
                <w:color w:val="000000"/>
                <w:sz w:val="24"/>
              </w:rPr>
              <w:t>节点</w:t>
            </w:r>
          </w:p>
        </w:tc>
        <w:tc>
          <w:tcPr>
            <w:tcW w:w="999" w:type="pct"/>
            <w:tcBorders>
              <w:top w:val="single" w:color="000000" w:sz="12" w:space="0"/>
              <w:left w:val="nil"/>
              <w:bottom w:val="single" w:color="000000" w:sz="4" w:space="0"/>
              <w:right w:val="nil"/>
            </w:tcBorders>
            <w:shd w:val="clear" w:color="auto" w:fill="FFFFFF"/>
          </w:tcPr>
          <w:p w14:paraId="10E87165">
            <w:pPr>
              <w:jc w:val="center"/>
              <w:rPr>
                <w:rFonts w:hint="default" w:ascii="Times New Roman" w:hAnsi="Times New Roman" w:cs="Times New Roman"/>
                <w:color w:val="000000"/>
              </w:rPr>
            </w:pPr>
            <w:r>
              <w:rPr>
                <w:rFonts w:hint="default" w:ascii="Times New Roman" w:hAnsi="Times New Roman" w:cs="Times New Roman"/>
                <w:color w:val="000000"/>
                <w:sz w:val="24"/>
              </w:rPr>
              <w:t>发电有功(MW)</w:t>
            </w:r>
          </w:p>
        </w:tc>
        <w:tc>
          <w:tcPr>
            <w:tcW w:w="1000" w:type="pct"/>
            <w:tcBorders>
              <w:top w:val="single" w:color="000000" w:sz="12" w:space="0"/>
              <w:left w:val="nil"/>
              <w:bottom w:val="single" w:color="000000" w:sz="4" w:space="0"/>
              <w:right w:val="nil"/>
            </w:tcBorders>
            <w:shd w:val="clear" w:color="auto" w:fill="FFFFFF"/>
          </w:tcPr>
          <w:p w14:paraId="4052F2AD">
            <w:pPr>
              <w:jc w:val="center"/>
              <w:rPr>
                <w:rFonts w:hint="default" w:ascii="Times New Roman" w:hAnsi="Times New Roman" w:cs="Times New Roman"/>
                <w:color w:val="000000"/>
              </w:rPr>
            </w:pPr>
            <w:r>
              <w:rPr>
                <w:rFonts w:hint="default" w:ascii="Times New Roman" w:hAnsi="Times New Roman" w:cs="Times New Roman"/>
                <w:color w:val="000000"/>
                <w:sz w:val="24"/>
              </w:rPr>
              <w:t>发电无功(Mvar)</w:t>
            </w:r>
          </w:p>
        </w:tc>
        <w:tc>
          <w:tcPr>
            <w:tcW w:w="1000" w:type="pct"/>
            <w:tcBorders>
              <w:top w:val="single" w:color="000000" w:sz="12" w:space="0"/>
              <w:left w:val="nil"/>
              <w:bottom w:val="single" w:color="000000" w:sz="4" w:space="0"/>
              <w:right w:val="nil"/>
            </w:tcBorders>
            <w:shd w:val="clear" w:color="auto" w:fill="FFFFFF"/>
          </w:tcPr>
          <w:p w14:paraId="4934BF86">
            <w:pPr>
              <w:jc w:val="center"/>
              <w:rPr>
                <w:rFonts w:hint="default" w:ascii="Times New Roman" w:hAnsi="Times New Roman" w:cs="Times New Roman"/>
                <w:color w:val="000000"/>
              </w:rPr>
            </w:pPr>
            <w:r>
              <w:rPr>
                <w:rFonts w:hint="default" w:ascii="Times New Roman" w:hAnsi="Times New Roman" w:cs="Times New Roman"/>
                <w:color w:val="000000"/>
                <w:sz w:val="24"/>
              </w:rPr>
              <w:t>负荷有功(MW)</w:t>
            </w:r>
          </w:p>
        </w:tc>
        <w:tc>
          <w:tcPr>
            <w:tcW w:w="1002" w:type="pct"/>
            <w:tcBorders>
              <w:top w:val="single" w:color="000000" w:sz="12" w:space="0"/>
              <w:left w:val="nil"/>
              <w:bottom w:val="single" w:color="000000" w:sz="4" w:space="0"/>
              <w:right w:val="nil"/>
            </w:tcBorders>
            <w:shd w:val="clear" w:color="auto" w:fill="FFFFFF"/>
          </w:tcPr>
          <w:p w14:paraId="07A44802">
            <w:pPr>
              <w:jc w:val="center"/>
              <w:rPr>
                <w:rFonts w:hint="default" w:ascii="Times New Roman" w:hAnsi="Times New Roman" w:cs="Times New Roman"/>
                <w:color w:val="000000"/>
              </w:rPr>
            </w:pPr>
            <w:r>
              <w:rPr>
                <w:rFonts w:hint="default" w:ascii="Times New Roman" w:hAnsi="Times New Roman" w:cs="Times New Roman"/>
                <w:color w:val="000000"/>
                <w:sz w:val="24"/>
              </w:rPr>
              <w:t>负荷无功(Mvar)</w:t>
            </w:r>
          </w:p>
        </w:tc>
      </w:tr>
      <w:tr w14:paraId="024C1F16">
        <w:tblPrEx>
          <w:tblCellMar>
            <w:top w:w="0" w:type="dxa"/>
            <w:left w:w="108" w:type="dxa"/>
            <w:bottom w:w="0" w:type="dxa"/>
            <w:right w:w="108" w:type="dxa"/>
          </w:tblCellMar>
        </w:tblPrEx>
        <w:tc>
          <w:tcPr>
            <w:tcW w:w="997" w:type="pct"/>
            <w:tcBorders>
              <w:top w:val="single" w:color="000000" w:sz="4" w:space="0"/>
              <w:left w:val="nil"/>
              <w:bottom w:val="nil"/>
              <w:right w:val="nil"/>
            </w:tcBorders>
            <w:shd w:val="clear" w:color="auto" w:fill="FFFFFF"/>
          </w:tcPr>
          <w:p w14:paraId="5C54372F">
            <w:pPr>
              <w:jc w:val="center"/>
              <w:rPr>
                <w:rFonts w:hint="default" w:ascii="Times New Roman" w:hAnsi="Times New Roman" w:cs="Times New Roman"/>
                <w:color w:val="000000"/>
              </w:rPr>
            </w:pPr>
            <w:r>
              <w:rPr>
                <w:rFonts w:hint="default" w:ascii="Times New Roman" w:hAnsi="Times New Roman" w:cs="Times New Roman"/>
                <w:color w:val="000000"/>
                <w:sz w:val="24"/>
              </w:rPr>
              <w:t>1</w:t>
            </w:r>
          </w:p>
        </w:tc>
        <w:tc>
          <w:tcPr>
            <w:tcW w:w="999" w:type="pct"/>
            <w:tcBorders>
              <w:top w:val="single" w:color="000000" w:sz="4" w:space="0"/>
              <w:left w:val="nil"/>
              <w:bottom w:val="nil"/>
              <w:right w:val="nil"/>
            </w:tcBorders>
            <w:shd w:val="clear" w:color="auto" w:fill="FFFFFF"/>
          </w:tcPr>
          <w:p w14:paraId="25D5F173">
            <w:pPr>
              <w:jc w:val="center"/>
              <w:rPr>
                <w:rFonts w:hint="default" w:ascii="Times New Roman" w:hAnsi="Times New Roman" w:cs="Times New Roman"/>
                <w:color w:val="000000"/>
              </w:rPr>
            </w:pPr>
            <w:r>
              <w:rPr>
                <w:rFonts w:hint="default" w:ascii="Times New Roman" w:hAnsi="Times New Roman" w:cs="Times New Roman"/>
                <w:color w:val="000000"/>
                <w:sz w:val="24"/>
              </w:rPr>
              <w:t>361.15</w:t>
            </w:r>
          </w:p>
        </w:tc>
        <w:tc>
          <w:tcPr>
            <w:tcW w:w="1000" w:type="pct"/>
            <w:tcBorders>
              <w:top w:val="single" w:color="000000" w:sz="4" w:space="0"/>
              <w:left w:val="nil"/>
              <w:bottom w:val="nil"/>
              <w:right w:val="nil"/>
            </w:tcBorders>
            <w:shd w:val="clear" w:color="auto" w:fill="FFFFFF"/>
          </w:tcPr>
          <w:p w14:paraId="1B9C876C">
            <w:pPr>
              <w:jc w:val="center"/>
              <w:rPr>
                <w:rFonts w:hint="default" w:ascii="Times New Roman" w:hAnsi="Times New Roman" w:cs="Times New Roman"/>
                <w:color w:val="000000"/>
              </w:rPr>
            </w:pPr>
            <w:r>
              <w:rPr>
                <w:rFonts w:hint="default" w:ascii="Times New Roman" w:hAnsi="Times New Roman" w:cs="Times New Roman"/>
                <w:color w:val="000000"/>
                <w:sz w:val="24"/>
              </w:rPr>
              <w:t>-96.71</w:t>
            </w:r>
          </w:p>
        </w:tc>
        <w:tc>
          <w:tcPr>
            <w:tcW w:w="1000" w:type="pct"/>
            <w:tcBorders>
              <w:top w:val="single" w:color="000000" w:sz="4" w:space="0"/>
              <w:left w:val="nil"/>
              <w:bottom w:val="nil"/>
              <w:right w:val="nil"/>
            </w:tcBorders>
            <w:shd w:val="clear" w:color="auto" w:fill="FFFFFF"/>
          </w:tcPr>
          <w:p w14:paraId="5F03E804">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2" w:type="pct"/>
            <w:tcBorders>
              <w:top w:val="single" w:color="000000" w:sz="4" w:space="0"/>
              <w:left w:val="nil"/>
              <w:bottom w:val="nil"/>
              <w:right w:val="nil"/>
            </w:tcBorders>
            <w:shd w:val="clear" w:color="auto" w:fill="FFFFFF"/>
          </w:tcPr>
          <w:p w14:paraId="33E8BA9E">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r>
      <w:tr w14:paraId="55941343">
        <w:tblPrEx>
          <w:tblCellMar>
            <w:top w:w="0" w:type="dxa"/>
            <w:left w:w="108" w:type="dxa"/>
            <w:bottom w:w="0" w:type="dxa"/>
            <w:right w:w="108" w:type="dxa"/>
          </w:tblCellMar>
        </w:tblPrEx>
        <w:tc>
          <w:tcPr>
            <w:tcW w:w="997" w:type="pct"/>
            <w:tcBorders>
              <w:top w:val="nil"/>
              <w:left w:val="nil"/>
              <w:bottom w:val="nil"/>
              <w:right w:val="nil"/>
            </w:tcBorders>
            <w:shd w:val="clear" w:color="auto" w:fill="FFFFFF"/>
          </w:tcPr>
          <w:p w14:paraId="3D5140BF">
            <w:pPr>
              <w:jc w:val="center"/>
              <w:rPr>
                <w:rFonts w:hint="default" w:ascii="Times New Roman" w:hAnsi="Times New Roman" w:cs="Times New Roman"/>
                <w:color w:val="000000"/>
              </w:rPr>
            </w:pPr>
            <w:r>
              <w:rPr>
                <w:rFonts w:hint="default" w:ascii="Times New Roman" w:hAnsi="Times New Roman" w:cs="Times New Roman"/>
                <w:color w:val="000000"/>
                <w:sz w:val="24"/>
              </w:rPr>
              <w:t>2</w:t>
            </w:r>
          </w:p>
        </w:tc>
        <w:tc>
          <w:tcPr>
            <w:tcW w:w="999" w:type="pct"/>
            <w:tcBorders>
              <w:top w:val="nil"/>
              <w:left w:val="nil"/>
              <w:bottom w:val="nil"/>
              <w:right w:val="nil"/>
            </w:tcBorders>
            <w:shd w:val="clear" w:color="auto" w:fill="FFFFFF"/>
          </w:tcPr>
          <w:p w14:paraId="712DAA3D">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7FE8E89B">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25308BA7">
            <w:pPr>
              <w:jc w:val="center"/>
              <w:rPr>
                <w:rFonts w:hint="default" w:ascii="Times New Roman" w:hAnsi="Times New Roman" w:cs="Times New Roman"/>
                <w:color w:val="000000"/>
              </w:rPr>
            </w:pPr>
            <w:r>
              <w:rPr>
                <w:rFonts w:hint="default" w:ascii="Times New Roman" w:hAnsi="Times New Roman" w:cs="Times New Roman"/>
                <w:color w:val="000000"/>
                <w:sz w:val="24"/>
              </w:rPr>
              <w:t>207.00</w:t>
            </w:r>
          </w:p>
        </w:tc>
        <w:tc>
          <w:tcPr>
            <w:tcW w:w="1002" w:type="pct"/>
            <w:tcBorders>
              <w:top w:val="nil"/>
              <w:left w:val="nil"/>
              <w:bottom w:val="nil"/>
              <w:right w:val="nil"/>
            </w:tcBorders>
            <w:shd w:val="clear" w:color="auto" w:fill="FFFFFF"/>
          </w:tcPr>
          <w:p w14:paraId="526A5D8F">
            <w:pPr>
              <w:jc w:val="center"/>
              <w:rPr>
                <w:rFonts w:hint="default" w:ascii="Times New Roman" w:hAnsi="Times New Roman" w:cs="Times New Roman"/>
                <w:color w:val="000000"/>
              </w:rPr>
            </w:pPr>
            <w:r>
              <w:rPr>
                <w:rFonts w:hint="default" w:ascii="Times New Roman" w:hAnsi="Times New Roman" w:cs="Times New Roman"/>
                <w:color w:val="000000"/>
                <w:sz w:val="24"/>
              </w:rPr>
              <w:t>108.00</w:t>
            </w:r>
          </w:p>
        </w:tc>
      </w:tr>
      <w:tr w14:paraId="638B9111">
        <w:tblPrEx>
          <w:tblCellMar>
            <w:top w:w="0" w:type="dxa"/>
            <w:left w:w="108" w:type="dxa"/>
            <w:bottom w:w="0" w:type="dxa"/>
            <w:right w:w="108" w:type="dxa"/>
          </w:tblCellMar>
        </w:tblPrEx>
        <w:tc>
          <w:tcPr>
            <w:tcW w:w="997" w:type="pct"/>
            <w:tcBorders>
              <w:top w:val="nil"/>
              <w:left w:val="nil"/>
              <w:bottom w:val="nil"/>
              <w:right w:val="nil"/>
            </w:tcBorders>
            <w:shd w:val="clear" w:color="auto" w:fill="FFFFFF"/>
          </w:tcPr>
          <w:p w14:paraId="2CB3C2CA">
            <w:pPr>
              <w:jc w:val="center"/>
              <w:rPr>
                <w:rFonts w:hint="default" w:ascii="Times New Roman" w:hAnsi="Times New Roman" w:cs="Times New Roman"/>
                <w:color w:val="000000"/>
              </w:rPr>
            </w:pPr>
            <w:r>
              <w:rPr>
                <w:rFonts w:hint="default" w:ascii="Times New Roman" w:hAnsi="Times New Roman" w:cs="Times New Roman"/>
                <w:color w:val="000000"/>
                <w:sz w:val="24"/>
              </w:rPr>
              <w:t>3</w:t>
            </w:r>
          </w:p>
        </w:tc>
        <w:tc>
          <w:tcPr>
            <w:tcW w:w="999" w:type="pct"/>
            <w:tcBorders>
              <w:top w:val="nil"/>
              <w:left w:val="nil"/>
              <w:bottom w:val="nil"/>
              <w:right w:val="nil"/>
            </w:tcBorders>
            <w:shd w:val="clear" w:color="auto" w:fill="FFFFFF"/>
          </w:tcPr>
          <w:p w14:paraId="074483DF">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6A83B63C">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59F30CCA">
            <w:pPr>
              <w:jc w:val="center"/>
              <w:rPr>
                <w:rFonts w:hint="default" w:ascii="Times New Roman" w:hAnsi="Times New Roman" w:cs="Times New Roman"/>
                <w:color w:val="000000"/>
              </w:rPr>
            </w:pPr>
            <w:r>
              <w:rPr>
                <w:rFonts w:hint="default" w:ascii="Times New Roman" w:hAnsi="Times New Roman" w:cs="Times New Roman"/>
                <w:color w:val="000000"/>
                <w:sz w:val="24"/>
              </w:rPr>
              <w:t>315.00</w:t>
            </w:r>
          </w:p>
        </w:tc>
        <w:tc>
          <w:tcPr>
            <w:tcW w:w="1002" w:type="pct"/>
            <w:tcBorders>
              <w:top w:val="nil"/>
              <w:left w:val="nil"/>
              <w:bottom w:val="nil"/>
              <w:right w:val="nil"/>
            </w:tcBorders>
            <w:shd w:val="clear" w:color="auto" w:fill="FFFFFF"/>
          </w:tcPr>
          <w:p w14:paraId="5C3E77EC">
            <w:pPr>
              <w:jc w:val="center"/>
              <w:rPr>
                <w:rFonts w:hint="default" w:ascii="Times New Roman" w:hAnsi="Times New Roman" w:cs="Times New Roman"/>
                <w:color w:val="000000"/>
              </w:rPr>
            </w:pPr>
            <w:r>
              <w:rPr>
                <w:rFonts w:hint="default" w:ascii="Times New Roman" w:hAnsi="Times New Roman" w:cs="Times New Roman"/>
                <w:color w:val="000000"/>
                <w:sz w:val="24"/>
              </w:rPr>
              <w:t>171.00</w:t>
            </w:r>
          </w:p>
        </w:tc>
      </w:tr>
      <w:tr w14:paraId="09E5278B">
        <w:tblPrEx>
          <w:tblCellMar>
            <w:top w:w="0" w:type="dxa"/>
            <w:left w:w="108" w:type="dxa"/>
            <w:bottom w:w="0" w:type="dxa"/>
            <w:right w:w="108" w:type="dxa"/>
          </w:tblCellMar>
        </w:tblPrEx>
        <w:tc>
          <w:tcPr>
            <w:tcW w:w="997" w:type="pct"/>
            <w:tcBorders>
              <w:top w:val="nil"/>
              <w:left w:val="nil"/>
              <w:bottom w:val="nil"/>
              <w:right w:val="nil"/>
            </w:tcBorders>
            <w:shd w:val="clear" w:color="auto" w:fill="FFFFFF"/>
          </w:tcPr>
          <w:p w14:paraId="7C492E6F">
            <w:pPr>
              <w:jc w:val="center"/>
              <w:rPr>
                <w:rFonts w:hint="default" w:ascii="Times New Roman" w:hAnsi="Times New Roman" w:cs="Times New Roman"/>
                <w:color w:val="000000"/>
              </w:rPr>
            </w:pPr>
            <w:r>
              <w:rPr>
                <w:rFonts w:hint="default" w:ascii="Times New Roman" w:hAnsi="Times New Roman" w:cs="Times New Roman"/>
                <w:color w:val="000000"/>
                <w:sz w:val="24"/>
              </w:rPr>
              <w:t>4</w:t>
            </w:r>
          </w:p>
        </w:tc>
        <w:tc>
          <w:tcPr>
            <w:tcW w:w="999" w:type="pct"/>
            <w:tcBorders>
              <w:top w:val="nil"/>
              <w:left w:val="nil"/>
              <w:bottom w:val="nil"/>
              <w:right w:val="nil"/>
            </w:tcBorders>
            <w:shd w:val="clear" w:color="auto" w:fill="FFFFFF"/>
          </w:tcPr>
          <w:p w14:paraId="1E8762CB">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4AE5D2FF">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6DDC64E3">
            <w:pPr>
              <w:jc w:val="center"/>
              <w:rPr>
                <w:rFonts w:hint="default" w:ascii="Times New Roman" w:hAnsi="Times New Roman" w:cs="Times New Roman"/>
                <w:color w:val="000000"/>
              </w:rPr>
            </w:pPr>
            <w:r>
              <w:rPr>
                <w:rFonts w:hint="default" w:ascii="Times New Roman" w:hAnsi="Times New Roman" w:cs="Times New Roman"/>
                <w:color w:val="000000"/>
                <w:sz w:val="24"/>
              </w:rPr>
              <w:t>225.00</w:t>
            </w:r>
          </w:p>
        </w:tc>
        <w:tc>
          <w:tcPr>
            <w:tcW w:w="1002" w:type="pct"/>
            <w:tcBorders>
              <w:top w:val="nil"/>
              <w:left w:val="nil"/>
              <w:bottom w:val="nil"/>
              <w:right w:val="nil"/>
            </w:tcBorders>
            <w:shd w:val="clear" w:color="auto" w:fill="FFFFFF"/>
          </w:tcPr>
          <w:p w14:paraId="3B175A04">
            <w:pPr>
              <w:jc w:val="center"/>
              <w:rPr>
                <w:rFonts w:hint="default" w:ascii="Times New Roman" w:hAnsi="Times New Roman" w:cs="Times New Roman"/>
                <w:color w:val="000000"/>
              </w:rPr>
            </w:pPr>
            <w:r>
              <w:rPr>
                <w:rFonts w:hint="default" w:ascii="Times New Roman" w:hAnsi="Times New Roman" w:cs="Times New Roman"/>
                <w:color w:val="000000"/>
                <w:sz w:val="24"/>
              </w:rPr>
              <w:t>76.50</w:t>
            </w:r>
          </w:p>
        </w:tc>
      </w:tr>
      <w:tr w14:paraId="3E72F4FC">
        <w:tblPrEx>
          <w:tblCellMar>
            <w:top w:w="0" w:type="dxa"/>
            <w:left w:w="108" w:type="dxa"/>
            <w:bottom w:w="0" w:type="dxa"/>
            <w:right w:w="108" w:type="dxa"/>
          </w:tblCellMar>
        </w:tblPrEx>
        <w:tc>
          <w:tcPr>
            <w:tcW w:w="997" w:type="pct"/>
            <w:tcBorders>
              <w:top w:val="nil"/>
              <w:left w:val="nil"/>
              <w:bottom w:val="nil"/>
              <w:right w:val="nil"/>
            </w:tcBorders>
            <w:shd w:val="clear" w:color="auto" w:fill="FFFFFF"/>
          </w:tcPr>
          <w:p w14:paraId="372ABC0A">
            <w:pPr>
              <w:jc w:val="center"/>
              <w:rPr>
                <w:rFonts w:hint="default" w:ascii="Times New Roman" w:hAnsi="Times New Roman" w:cs="Times New Roman"/>
                <w:color w:val="000000"/>
              </w:rPr>
            </w:pPr>
            <w:r>
              <w:rPr>
                <w:rFonts w:hint="default" w:ascii="Times New Roman" w:hAnsi="Times New Roman" w:cs="Times New Roman"/>
                <w:color w:val="000000"/>
                <w:sz w:val="24"/>
              </w:rPr>
              <w:t>5</w:t>
            </w:r>
          </w:p>
        </w:tc>
        <w:tc>
          <w:tcPr>
            <w:tcW w:w="999" w:type="pct"/>
            <w:tcBorders>
              <w:top w:val="nil"/>
              <w:left w:val="nil"/>
              <w:bottom w:val="nil"/>
              <w:right w:val="nil"/>
            </w:tcBorders>
            <w:shd w:val="clear" w:color="auto" w:fill="FFFFFF"/>
          </w:tcPr>
          <w:p w14:paraId="7D7C9C7A">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308BF426">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04222B27">
            <w:pPr>
              <w:jc w:val="center"/>
              <w:rPr>
                <w:rFonts w:hint="default" w:ascii="Times New Roman" w:hAnsi="Times New Roman" w:cs="Times New Roman"/>
                <w:color w:val="000000"/>
              </w:rPr>
            </w:pPr>
            <w:r>
              <w:rPr>
                <w:rFonts w:hint="default" w:ascii="Times New Roman" w:hAnsi="Times New Roman" w:cs="Times New Roman"/>
                <w:color w:val="000000"/>
                <w:sz w:val="24"/>
              </w:rPr>
              <w:t>360.00</w:t>
            </w:r>
          </w:p>
        </w:tc>
        <w:tc>
          <w:tcPr>
            <w:tcW w:w="1002" w:type="pct"/>
            <w:tcBorders>
              <w:top w:val="nil"/>
              <w:left w:val="nil"/>
              <w:bottom w:val="nil"/>
              <w:right w:val="nil"/>
            </w:tcBorders>
            <w:shd w:val="clear" w:color="auto" w:fill="FFFFFF"/>
          </w:tcPr>
          <w:p w14:paraId="2DDE2660">
            <w:pPr>
              <w:jc w:val="center"/>
              <w:rPr>
                <w:rFonts w:hint="default" w:ascii="Times New Roman" w:hAnsi="Times New Roman" w:cs="Times New Roman"/>
                <w:color w:val="000000"/>
              </w:rPr>
            </w:pPr>
            <w:r>
              <w:rPr>
                <w:rFonts w:hint="default" w:ascii="Times New Roman" w:hAnsi="Times New Roman" w:cs="Times New Roman"/>
                <w:color w:val="000000"/>
                <w:sz w:val="24"/>
              </w:rPr>
              <w:t>175.50</w:t>
            </w:r>
          </w:p>
        </w:tc>
      </w:tr>
      <w:tr w14:paraId="11E1EB1C">
        <w:tblPrEx>
          <w:tblCellMar>
            <w:top w:w="0" w:type="dxa"/>
            <w:left w:w="108" w:type="dxa"/>
            <w:bottom w:w="0" w:type="dxa"/>
            <w:right w:w="108" w:type="dxa"/>
          </w:tblCellMar>
        </w:tblPrEx>
        <w:tc>
          <w:tcPr>
            <w:tcW w:w="997" w:type="pct"/>
            <w:tcBorders>
              <w:top w:val="nil"/>
              <w:left w:val="nil"/>
              <w:bottom w:val="nil"/>
              <w:right w:val="nil"/>
            </w:tcBorders>
            <w:shd w:val="clear" w:color="auto" w:fill="FFFFFF"/>
          </w:tcPr>
          <w:p w14:paraId="5B2D45A8">
            <w:pPr>
              <w:jc w:val="center"/>
              <w:rPr>
                <w:rFonts w:hint="default" w:ascii="Times New Roman" w:hAnsi="Times New Roman" w:cs="Times New Roman"/>
                <w:color w:val="000000"/>
              </w:rPr>
            </w:pPr>
            <w:r>
              <w:rPr>
                <w:rFonts w:hint="default" w:ascii="Times New Roman" w:hAnsi="Times New Roman" w:cs="Times New Roman"/>
                <w:color w:val="000000"/>
                <w:sz w:val="24"/>
              </w:rPr>
              <w:t>高压母线（6）</w:t>
            </w:r>
          </w:p>
        </w:tc>
        <w:tc>
          <w:tcPr>
            <w:tcW w:w="999" w:type="pct"/>
            <w:tcBorders>
              <w:top w:val="nil"/>
              <w:left w:val="nil"/>
              <w:bottom w:val="nil"/>
              <w:right w:val="nil"/>
            </w:tcBorders>
            <w:shd w:val="clear" w:color="auto" w:fill="FFFFFF"/>
          </w:tcPr>
          <w:p w14:paraId="72D61D43">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1B2D8E60">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3DBBB63E">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2" w:type="pct"/>
            <w:tcBorders>
              <w:top w:val="nil"/>
              <w:left w:val="nil"/>
              <w:bottom w:val="nil"/>
              <w:right w:val="nil"/>
            </w:tcBorders>
            <w:shd w:val="clear" w:color="auto" w:fill="FFFFFF"/>
          </w:tcPr>
          <w:p w14:paraId="654B394B">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r>
      <w:tr w14:paraId="7BAE9656">
        <w:tblPrEx>
          <w:tblCellMar>
            <w:top w:w="0" w:type="dxa"/>
            <w:left w:w="108" w:type="dxa"/>
            <w:bottom w:w="0" w:type="dxa"/>
            <w:right w:w="108" w:type="dxa"/>
          </w:tblCellMar>
        </w:tblPrEx>
        <w:tc>
          <w:tcPr>
            <w:tcW w:w="997" w:type="pct"/>
            <w:tcBorders>
              <w:top w:val="nil"/>
              <w:left w:val="nil"/>
              <w:bottom w:val="single" w:color="000000" w:sz="12" w:space="0"/>
              <w:right w:val="nil"/>
            </w:tcBorders>
            <w:shd w:val="clear" w:color="auto" w:fill="FFFFFF"/>
          </w:tcPr>
          <w:p w14:paraId="23054420">
            <w:pPr>
              <w:jc w:val="center"/>
              <w:rPr>
                <w:rFonts w:hint="default" w:ascii="Times New Roman" w:hAnsi="Times New Roman" w:cs="Times New Roman"/>
                <w:color w:val="000000"/>
              </w:rPr>
            </w:pPr>
            <w:r>
              <w:rPr>
                <w:rFonts w:hint="default" w:ascii="Times New Roman" w:hAnsi="Times New Roman" w:cs="Times New Roman"/>
                <w:color w:val="000000"/>
                <w:sz w:val="24"/>
              </w:rPr>
              <w:t>发电机节点（7）</w:t>
            </w:r>
          </w:p>
        </w:tc>
        <w:tc>
          <w:tcPr>
            <w:tcW w:w="999" w:type="pct"/>
            <w:tcBorders>
              <w:top w:val="nil"/>
              <w:left w:val="nil"/>
              <w:bottom w:val="single" w:color="000000" w:sz="12" w:space="0"/>
              <w:right w:val="nil"/>
            </w:tcBorders>
            <w:shd w:val="clear" w:color="auto" w:fill="FFFFFF"/>
          </w:tcPr>
          <w:p w14:paraId="1C1346E2">
            <w:pPr>
              <w:jc w:val="center"/>
              <w:rPr>
                <w:rFonts w:hint="default" w:ascii="Times New Roman" w:hAnsi="Times New Roman" w:cs="Times New Roman"/>
                <w:color w:val="000000"/>
              </w:rPr>
            </w:pPr>
            <w:r>
              <w:rPr>
                <w:rFonts w:hint="default" w:ascii="Times New Roman" w:hAnsi="Times New Roman" w:cs="Times New Roman"/>
                <w:color w:val="000000"/>
                <w:sz w:val="24"/>
              </w:rPr>
              <w:t>753.30</w:t>
            </w:r>
          </w:p>
        </w:tc>
        <w:tc>
          <w:tcPr>
            <w:tcW w:w="1000" w:type="pct"/>
            <w:tcBorders>
              <w:top w:val="nil"/>
              <w:left w:val="nil"/>
              <w:bottom w:val="single" w:color="000000" w:sz="12" w:space="0"/>
              <w:right w:val="nil"/>
            </w:tcBorders>
            <w:shd w:val="clear" w:color="auto" w:fill="FFFFFF"/>
          </w:tcPr>
          <w:p w14:paraId="2A931BFA">
            <w:pPr>
              <w:jc w:val="center"/>
              <w:rPr>
                <w:rFonts w:hint="default" w:ascii="Times New Roman" w:hAnsi="Times New Roman" w:cs="Times New Roman"/>
                <w:color w:val="000000"/>
              </w:rPr>
            </w:pPr>
            <w:r>
              <w:rPr>
                <w:rFonts w:hint="default" w:ascii="Times New Roman" w:hAnsi="Times New Roman" w:cs="Times New Roman"/>
                <w:color w:val="000000"/>
                <w:sz w:val="24"/>
              </w:rPr>
              <w:t>731.46</w:t>
            </w:r>
          </w:p>
        </w:tc>
        <w:tc>
          <w:tcPr>
            <w:tcW w:w="1000" w:type="pct"/>
            <w:tcBorders>
              <w:top w:val="nil"/>
              <w:left w:val="nil"/>
              <w:bottom w:val="single" w:color="000000" w:sz="12" w:space="0"/>
              <w:right w:val="nil"/>
            </w:tcBorders>
            <w:shd w:val="clear" w:color="auto" w:fill="FFFFFF"/>
          </w:tcPr>
          <w:p w14:paraId="68A5116C">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2" w:type="pct"/>
            <w:tcBorders>
              <w:top w:val="nil"/>
              <w:left w:val="nil"/>
              <w:bottom w:val="single" w:color="000000" w:sz="12" w:space="0"/>
              <w:right w:val="nil"/>
            </w:tcBorders>
            <w:shd w:val="clear" w:color="auto" w:fill="FFFFFF"/>
          </w:tcPr>
          <w:p w14:paraId="1F9A40A4">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r>
    </w:tbl>
    <w:p w14:paraId="73CA5B5F">
      <w:pPr>
        <w:spacing w:line="360" w:lineRule="auto"/>
        <w:jc w:val="center"/>
        <w:rPr>
          <w:rFonts w:hint="default" w:ascii="Times New Roman" w:hAnsi="Times New Roman" w:cs="Times New Roman"/>
          <w:szCs w:val="21"/>
        </w:rPr>
      </w:pPr>
      <w:r>
        <w:rPr>
          <w:rFonts w:hint="default" w:ascii="Times New Roman" w:hAnsi="Times New Roman" w:cs="Times New Roman"/>
          <w:szCs w:val="21"/>
        </w:rPr>
        <w:t>表3-6 方式一变压器损耗</w:t>
      </w:r>
    </w:p>
    <w:tbl>
      <w:tblPr>
        <w:tblStyle w:val="7"/>
        <w:tblW w:w="0" w:type="auto"/>
        <w:tblInd w:w="0" w:type="dxa"/>
        <w:tblLayout w:type="autofit"/>
        <w:tblCellMar>
          <w:top w:w="0" w:type="dxa"/>
          <w:left w:w="108" w:type="dxa"/>
          <w:bottom w:w="0" w:type="dxa"/>
          <w:right w:w="108" w:type="dxa"/>
        </w:tblCellMar>
      </w:tblPr>
      <w:tblGrid>
        <w:gridCol w:w="3058"/>
        <w:gridCol w:w="3058"/>
        <w:gridCol w:w="3058"/>
      </w:tblGrid>
      <w:tr w14:paraId="08FDA02E">
        <w:tblPrEx>
          <w:tblCellMar>
            <w:top w:w="0" w:type="dxa"/>
            <w:left w:w="108" w:type="dxa"/>
            <w:bottom w:w="0" w:type="dxa"/>
            <w:right w:w="108" w:type="dxa"/>
          </w:tblCellMar>
        </w:tblPrEx>
        <w:tc>
          <w:tcPr>
            <w:tcW w:w="3058" w:type="dxa"/>
            <w:tcBorders>
              <w:top w:val="single" w:color="000000" w:sz="12" w:space="0"/>
              <w:left w:val="nil"/>
              <w:bottom w:val="single" w:color="000000" w:sz="4" w:space="0"/>
              <w:right w:val="nil"/>
              <w:tl2br w:val="nil"/>
            </w:tcBorders>
            <w:shd w:val="clear" w:color="auto" w:fill="FFFFFF"/>
          </w:tcPr>
          <w:p w14:paraId="35204EB6">
            <w:pPr>
              <w:jc w:val="center"/>
              <w:rPr>
                <w:rFonts w:hint="default" w:ascii="Times New Roman" w:hAnsi="Times New Roman" w:cs="Times New Roman"/>
                <w:color w:val="000000"/>
                <w:sz w:val="24"/>
              </w:rPr>
            </w:pPr>
          </w:p>
        </w:tc>
        <w:tc>
          <w:tcPr>
            <w:tcW w:w="3058" w:type="dxa"/>
            <w:tcBorders>
              <w:top w:val="single" w:color="000000" w:sz="12" w:space="0"/>
              <w:left w:val="nil"/>
              <w:bottom w:val="single" w:color="000000" w:sz="4" w:space="0"/>
              <w:right w:val="nil"/>
            </w:tcBorders>
            <w:shd w:val="clear" w:color="auto" w:fill="FFFFFF"/>
          </w:tcPr>
          <w:p w14:paraId="3378780E">
            <w:pPr>
              <w:jc w:val="center"/>
              <w:rPr>
                <w:rFonts w:hint="default" w:ascii="Times New Roman" w:hAnsi="Times New Roman" w:cs="Times New Roman"/>
                <w:color w:val="000000"/>
                <w:sz w:val="24"/>
              </w:rPr>
            </w:pPr>
            <w:r>
              <w:rPr>
                <w:rFonts w:hint="default" w:ascii="Times New Roman" w:hAnsi="Times New Roman" w:cs="Times New Roman"/>
                <w:color w:val="000000"/>
                <w:sz w:val="24"/>
              </w:rPr>
              <w:t>有功损耗（MW）</w:t>
            </w:r>
          </w:p>
        </w:tc>
        <w:tc>
          <w:tcPr>
            <w:tcW w:w="3058" w:type="dxa"/>
            <w:tcBorders>
              <w:top w:val="single" w:color="000000" w:sz="12" w:space="0"/>
              <w:left w:val="nil"/>
              <w:bottom w:val="single" w:color="000000" w:sz="4" w:space="0"/>
              <w:right w:val="nil"/>
            </w:tcBorders>
            <w:shd w:val="clear" w:color="auto" w:fill="FFFFFF"/>
          </w:tcPr>
          <w:p w14:paraId="2FA2860E">
            <w:pPr>
              <w:jc w:val="center"/>
              <w:rPr>
                <w:rFonts w:hint="default" w:ascii="Times New Roman" w:hAnsi="Times New Roman" w:cs="Times New Roman"/>
                <w:color w:val="000000"/>
                <w:sz w:val="24"/>
              </w:rPr>
            </w:pPr>
            <w:r>
              <w:rPr>
                <w:rFonts w:hint="default" w:ascii="Times New Roman" w:hAnsi="Times New Roman" w:cs="Times New Roman"/>
                <w:color w:val="000000"/>
                <w:sz w:val="24"/>
              </w:rPr>
              <w:t>无功损耗（MVar）</w:t>
            </w:r>
          </w:p>
        </w:tc>
      </w:tr>
      <w:tr w14:paraId="0CFBA180">
        <w:tblPrEx>
          <w:tblCellMar>
            <w:top w:w="0" w:type="dxa"/>
            <w:left w:w="108" w:type="dxa"/>
            <w:bottom w:w="0" w:type="dxa"/>
            <w:right w:w="108" w:type="dxa"/>
          </w:tblCellMar>
        </w:tblPrEx>
        <w:tc>
          <w:tcPr>
            <w:tcW w:w="3058" w:type="dxa"/>
            <w:tcBorders>
              <w:top w:val="single" w:color="000000" w:sz="4" w:space="0"/>
              <w:left w:val="nil"/>
              <w:bottom w:val="nil"/>
              <w:right w:val="nil"/>
            </w:tcBorders>
            <w:shd w:val="clear" w:color="auto" w:fill="FFFFFF"/>
          </w:tcPr>
          <w:p w14:paraId="04F6B711">
            <w:pPr>
              <w:jc w:val="center"/>
              <w:rPr>
                <w:rFonts w:hint="default" w:ascii="Times New Roman" w:hAnsi="Times New Roman" w:cs="Times New Roman"/>
                <w:color w:val="000000"/>
                <w:sz w:val="24"/>
              </w:rPr>
            </w:pPr>
            <w:r>
              <w:rPr>
                <w:rFonts w:hint="default" w:ascii="Times New Roman" w:hAnsi="Times New Roman" w:cs="Times New Roman"/>
                <w:color w:val="000000"/>
                <w:sz w:val="24"/>
              </w:rPr>
              <w:t>铜损</w:t>
            </w:r>
          </w:p>
        </w:tc>
        <w:tc>
          <w:tcPr>
            <w:tcW w:w="3058" w:type="dxa"/>
            <w:tcBorders>
              <w:top w:val="single" w:color="000000" w:sz="4" w:space="0"/>
              <w:left w:val="nil"/>
              <w:bottom w:val="nil"/>
              <w:right w:val="nil"/>
            </w:tcBorders>
            <w:shd w:val="clear" w:color="auto" w:fill="FFFFFF"/>
          </w:tcPr>
          <w:p w14:paraId="07D9BD0E">
            <w:pPr>
              <w:jc w:val="center"/>
              <w:rPr>
                <w:rFonts w:hint="default" w:ascii="Times New Roman" w:hAnsi="Times New Roman" w:cs="Times New Roman"/>
                <w:color w:val="000000"/>
                <w:sz w:val="24"/>
              </w:rPr>
            </w:pPr>
            <w:r>
              <w:rPr>
                <w:rFonts w:hint="default" w:ascii="Times New Roman" w:hAnsi="Times New Roman" w:cs="Times New Roman"/>
                <w:color w:val="000000"/>
                <w:sz w:val="24"/>
              </w:rPr>
              <w:t>0.00</w:t>
            </w:r>
          </w:p>
        </w:tc>
        <w:tc>
          <w:tcPr>
            <w:tcW w:w="3058" w:type="dxa"/>
            <w:tcBorders>
              <w:top w:val="single" w:color="000000" w:sz="4" w:space="0"/>
              <w:left w:val="nil"/>
              <w:bottom w:val="nil"/>
              <w:right w:val="nil"/>
            </w:tcBorders>
            <w:shd w:val="clear" w:color="auto" w:fill="FFFFFF"/>
          </w:tcPr>
          <w:p w14:paraId="47366634">
            <w:pPr>
              <w:jc w:val="center"/>
              <w:rPr>
                <w:rFonts w:hint="default" w:ascii="Times New Roman" w:hAnsi="Times New Roman" w:cs="Times New Roman"/>
                <w:color w:val="000000"/>
                <w:sz w:val="24"/>
              </w:rPr>
            </w:pPr>
            <w:r>
              <w:rPr>
                <w:rFonts w:hint="default" w:ascii="Times New Roman" w:hAnsi="Times New Roman" w:cs="Times New Roman"/>
                <w:color w:val="000000"/>
                <w:sz w:val="24"/>
              </w:rPr>
              <w:t>60.92</w:t>
            </w:r>
          </w:p>
        </w:tc>
      </w:tr>
      <w:tr w14:paraId="4718F77F">
        <w:tblPrEx>
          <w:tblCellMar>
            <w:top w:w="0" w:type="dxa"/>
            <w:left w:w="108" w:type="dxa"/>
            <w:bottom w:w="0" w:type="dxa"/>
            <w:right w:w="108" w:type="dxa"/>
          </w:tblCellMar>
        </w:tblPrEx>
        <w:tc>
          <w:tcPr>
            <w:tcW w:w="3058" w:type="dxa"/>
            <w:tcBorders>
              <w:top w:val="nil"/>
              <w:left w:val="nil"/>
              <w:bottom w:val="single" w:color="000000" w:sz="12" w:space="0"/>
              <w:right w:val="nil"/>
            </w:tcBorders>
            <w:shd w:val="clear" w:color="auto" w:fill="FFFFFF"/>
          </w:tcPr>
          <w:p w14:paraId="2C6F5F5A">
            <w:pPr>
              <w:jc w:val="center"/>
              <w:rPr>
                <w:rFonts w:hint="default" w:ascii="Times New Roman" w:hAnsi="Times New Roman" w:cs="Times New Roman"/>
                <w:color w:val="000000"/>
                <w:sz w:val="24"/>
              </w:rPr>
            </w:pPr>
            <w:r>
              <w:rPr>
                <w:rFonts w:hint="default" w:ascii="Times New Roman" w:hAnsi="Times New Roman" w:cs="Times New Roman"/>
                <w:color w:val="000000"/>
                <w:sz w:val="24"/>
              </w:rPr>
              <w:t>铁损</w:t>
            </w:r>
          </w:p>
        </w:tc>
        <w:tc>
          <w:tcPr>
            <w:tcW w:w="3058" w:type="dxa"/>
            <w:tcBorders>
              <w:top w:val="nil"/>
              <w:left w:val="nil"/>
              <w:bottom w:val="single" w:color="000000" w:sz="12" w:space="0"/>
              <w:right w:val="nil"/>
            </w:tcBorders>
            <w:shd w:val="clear" w:color="auto" w:fill="FFFFFF"/>
          </w:tcPr>
          <w:p w14:paraId="47A9CDD8">
            <w:pPr>
              <w:jc w:val="center"/>
              <w:rPr>
                <w:rFonts w:hint="default" w:ascii="Times New Roman" w:hAnsi="Times New Roman" w:cs="Times New Roman"/>
                <w:color w:val="000000"/>
                <w:sz w:val="24"/>
              </w:rPr>
            </w:pPr>
            <w:r>
              <w:rPr>
                <w:rFonts w:hint="default" w:ascii="Times New Roman" w:hAnsi="Times New Roman" w:cs="Times New Roman"/>
                <w:color w:val="000000"/>
                <w:sz w:val="24"/>
              </w:rPr>
              <w:t>0.00</w:t>
            </w:r>
          </w:p>
        </w:tc>
        <w:tc>
          <w:tcPr>
            <w:tcW w:w="3058" w:type="dxa"/>
            <w:tcBorders>
              <w:top w:val="nil"/>
              <w:left w:val="nil"/>
              <w:bottom w:val="single" w:color="000000" w:sz="12" w:space="0"/>
              <w:right w:val="nil"/>
            </w:tcBorders>
            <w:shd w:val="clear" w:color="auto" w:fill="FFFFFF"/>
          </w:tcPr>
          <w:p w14:paraId="584AC29D">
            <w:pPr>
              <w:jc w:val="center"/>
              <w:rPr>
                <w:rFonts w:hint="default" w:ascii="Times New Roman" w:hAnsi="Times New Roman" w:cs="Times New Roman"/>
                <w:color w:val="000000"/>
                <w:sz w:val="24"/>
              </w:rPr>
            </w:pPr>
            <w:r>
              <w:rPr>
                <w:rFonts w:hint="default" w:ascii="Times New Roman" w:hAnsi="Times New Roman" w:cs="Times New Roman"/>
                <w:color w:val="000000"/>
                <w:sz w:val="24"/>
              </w:rPr>
              <w:t>0.00</w:t>
            </w:r>
          </w:p>
        </w:tc>
      </w:tr>
    </w:tbl>
    <w:p w14:paraId="23DBA3A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功率分布分析：发电厂G（#1母线为平衡节点，G通过升压变接入220kV母线）满发（扣除厂用电和裕度），通过两条出线向系统输送功率。该区域发电厂的无功输出能力不足以支撑该运行方式下的无功需求（因无功超限，在计算过程中自动由PV节点转化为PQ节点进行计算），需从外界吸收无功来维持电压。</w:t>
      </w:r>
    </w:p>
    <w:p w14:paraId="3C21C8FC">
      <w:pPr>
        <w:pStyle w:val="4"/>
        <w:rPr>
          <w:rFonts w:hint="default" w:ascii="Times New Roman" w:hAnsi="Times New Roman" w:cs="Times New Roman"/>
        </w:rPr>
      </w:pPr>
      <w:bookmarkStart w:id="29" w:name="_Toc212625257"/>
      <w:r>
        <w:rPr>
          <w:rFonts w:hint="default" w:ascii="Times New Roman" w:hAnsi="Times New Roman" w:cs="Times New Roman"/>
        </w:rPr>
        <w:t>3.6.2 方式二：负荷高峰期开环运行方式方式</w:t>
      </w:r>
      <w:bookmarkEnd w:id="29"/>
    </w:p>
    <w:p w14:paraId="77282F6E">
      <w:pPr>
        <w:spacing w:line="360" w:lineRule="auto"/>
        <w:jc w:val="center"/>
        <w:rPr>
          <w:rFonts w:hint="default" w:ascii="Times New Roman" w:hAnsi="Times New Roman" w:cs="Times New Roman"/>
          <w:sz w:val="18"/>
          <w:szCs w:val="21"/>
        </w:rPr>
      </w:pPr>
      <w:r>
        <w:rPr>
          <w:rFonts w:hint="default" w:ascii="Times New Roman" w:hAnsi="Times New Roman" w:cs="Times New Roman"/>
          <w:szCs w:val="21"/>
        </w:rPr>
        <w:t>表3-7 方式二潮流计算结果</w:t>
      </w:r>
    </w:p>
    <w:tbl>
      <w:tblPr>
        <w:tblStyle w:val="7"/>
        <w:tblW w:w="4996" w:type="pct"/>
        <w:tblInd w:w="0" w:type="dxa"/>
        <w:tblLayout w:type="autofit"/>
        <w:tblCellMar>
          <w:top w:w="0" w:type="dxa"/>
          <w:left w:w="108" w:type="dxa"/>
          <w:bottom w:w="0" w:type="dxa"/>
          <w:right w:w="108" w:type="dxa"/>
        </w:tblCellMar>
      </w:tblPr>
      <w:tblGrid>
        <w:gridCol w:w="1553"/>
        <w:gridCol w:w="1953"/>
        <w:gridCol w:w="1991"/>
        <w:gridCol w:w="1734"/>
        <w:gridCol w:w="1936"/>
      </w:tblGrid>
      <w:tr w14:paraId="1F722907">
        <w:tc>
          <w:tcPr>
            <w:tcW w:w="847" w:type="pct"/>
            <w:tcBorders>
              <w:top w:val="single" w:color="000000" w:sz="12" w:space="0"/>
              <w:left w:val="nil"/>
              <w:bottom w:val="single" w:color="000000" w:sz="4" w:space="0"/>
              <w:right w:val="nil"/>
              <w:tl2br w:val="nil"/>
            </w:tcBorders>
            <w:shd w:val="clear" w:color="auto" w:fill="FFFFFF"/>
            <w:vAlign w:val="center"/>
          </w:tcPr>
          <w:p w14:paraId="5BB07E87">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线路</w:t>
            </w:r>
          </w:p>
        </w:tc>
        <w:tc>
          <w:tcPr>
            <w:tcW w:w="1065" w:type="pct"/>
            <w:tcBorders>
              <w:top w:val="single" w:color="000000" w:sz="12" w:space="0"/>
              <w:left w:val="nil"/>
              <w:bottom w:val="single" w:color="000000" w:sz="4" w:space="0"/>
              <w:right w:val="nil"/>
            </w:tcBorders>
            <w:shd w:val="clear" w:color="auto" w:fill="FFFFFF"/>
            <w:vAlign w:val="center"/>
          </w:tcPr>
          <w:p w14:paraId="1CF2ECB8">
            <w:pPr>
              <w:jc w:val="center"/>
              <w:rPr>
                <w:rFonts w:hint="default" w:ascii="Times New Roman" w:hAnsi="Times New Roman" w:cs="Times New Roman"/>
                <w:color w:val="000000"/>
              </w:rPr>
            </w:pPr>
            <w:r>
              <w:rPr>
                <w:rFonts w:hint="default" w:ascii="Times New Roman" w:hAnsi="Times New Roman" w:cs="Times New Roman"/>
                <w:bCs/>
                <w:color w:val="000000"/>
                <w:sz w:val="24"/>
              </w:rPr>
              <w:t>有功潮流(MW)</w:t>
            </w:r>
          </w:p>
        </w:tc>
        <w:tc>
          <w:tcPr>
            <w:tcW w:w="1085" w:type="pct"/>
            <w:tcBorders>
              <w:top w:val="single" w:color="000000" w:sz="12" w:space="0"/>
              <w:left w:val="nil"/>
              <w:bottom w:val="single" w:color="000000" w:sz="4" w:space="0"/>
              <w:right w:val="nil"/>
            </w:tcBorders>
            <w:shd w:val="clear" w:color="auto" w:fill="FFFFFF"/>
            <w:vAlign w:val="center"/>
          </w:tcPr>
          <w:p w14:paraId="2E7002FF">
            <w:pPr>
              <w:jc w:val="center"/>
              <w:rPr>
                <w:rFonts w:hint="default" w:ascii="Times New Roman" w:hAnsi="Times New Roman" w:cs="Times New Roman"/>
                <w:color w:val="000000"/>
              </w:rPr>
            </w:pPr>
            <w:r>
              <w:rPr>
                <w:rFonts w:hint="default" w:ascii="Times New Roman" w:hAnsi="Times New Roman" w:cs="Times New Roman"/>
                <w:bCs/>
                <w:color w:val="000000"/>
                <w:sz w:val="24"/>
              </w:rPr>
              <w:t>无功潮流(Mvar)</w:t>
            </w:r>
          </w:p>
        </w:tc>
        <w:tc>
          <w:tcPr>
            <w:tcW w:w="945" w:type="pct"/>
            <w:tcBorders>
              <w:top w:val="single" w:color="000000" w:sz="12" w:space="0"/>
              <w:left w:val="nil"/>
              <w:bottom w:val="single" w:color="000000" w:sz="4" w:space="0"/>
              <w:right w:val="nil"/>
            </w:tcBorders>
            <w:shd w:val="clear" w:color="auto" w:fill="FFFFFF"/>
            <w:vAlign w:val="center"/>
          </w:tcPr>
          <w:p w14:paraId="1A2FB44D">
            <w:pPr>
              <w:jc w:val="center"/>
              <w:rPr>
                <w:rFonts w:hint="default" w:ascii="Times New Roman" w:hAnsi="Times New Roman" w:cs="Times New Roman"/>
                <w:color w:val="000000"/>
              </w:rPr>
            </w:pPr>
            <w:r>
              <w:rPr>
                <w:rFonts w:hint="default" w:ascii="Times New Roman" w:hAnsi="Times New Roman" w:cs="Times New Roman"/>
                <w:bCs/>
                <w:color w:val="000000"/>
                <w:sz w:val="24"/>
              </w:rPr>
              <w:t>有功损耗(MW)</w:t>
            </w:r>
          </w:p>
        </w:tc>
        <w:tc>
          <w:tcPr>
            <w:tcW w:w="1055" w:type="pct"/>
            <w:tcBorders>
              <w:top w:val="single" w:color="000000" w:sz="12" w:space="0"/>
              <w:left w:val="nil"/>
              <w:bottom w:val="single" w:color="000000" w:sz="4" w:space="0"/>
              <w:right w:val="nil"/>
            </w:tcBorders>
            <w:shd w:val="clear" w:color="auto" w:fill="FFFFFF"/>
            <w:vAlign w:val="center"/>
          </w:tcPr>
          <w:p w14:paraId="3324A246">
            <w:pPr>
              <w:jc w:val="center"/>
              <w:rPr>
                <w:rFonts w:hint="default" w:ascii="Times New Roman" w:hAnsi="Times New Roman" w:cs="Times New Roman"/>
                <w:color w:val="000000"/>
              </w:rPr>
            </w:pPr>
            <w:r>
              <w:rPr>
                <w:rFonts w:hint="default" w:ascii="Times New Roman" w:hAnsi="Times New Roman" w:cs="Times New Roman"/>
                <w:bCs/>
                <w:color w:val="000000"/>
                <w:sz w:val="24"/>
              </w:rPr>
              <w:t>无功损耗(Mvar)</w:t>
            </w:r>
          </w:p>
        </w:tc>
      </w:tr>
      <w:tr w14:paraId="3B3CA732">
        <w:tblPrEx>
          <w:tblCellMar>
            <w:top w:w="0" w:type="dxa"/>
            <w:left w:w="108" w:type="dxa"/>
            <w:bottom w:w="0" w:type="dxa"/>
            <w:right w:w="108" w:type="dxa"/>
          </w:tblCellMar>
        </w:tblPrEx>
        <w:tc>
          <w:tcPr>
            <w:tcW w:w="847" w:type="pct"/>
            <w:tcBorders>
              <w:top w:val="single" w:color="000000" w:sz="4" w:space="0"/>
              <w:left w:val="nil"/>
              <w:bottom w:val="nil"/>
              <w:right w:val="nil"/>
            </w:tcBorders>
            <w:shd w:val="clear" w:color="auto" w:fill="FFFFFF"/>
            <w:vAlign w:val="center"/>
          </w:tcPr>
          <w:p w14:paraId="799CC3F6">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1→2</w:t>
            </w:r>
          </w:p>
        </w:tc>
        <w:tc>
          <w:tcPr>
            <w:tcW w:w="1065" w:type="pct"/>
            <w:tcBorders>
              <w:top w:val="single" w:color="000000" w:sz="4" w:space="0"/>
              <w:left w:val="nil"/>
              <w:bottom w:val="nil"/>
              <w:right w:val="nil"/>
            </w:tcBorders>
            <w:shd w:val="clear" w:color="auto" w:fill="FFFFFF"/>
            <w:vAlign w:val="center"/>
          </w:tcPr>
          <w:p w14:paraId="0E16AD14">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184.27</w:t>
            </w:r>
          </w:p>
        </w:tc>
        <w:tc>
          <w:tcPr>
            <w:tcW w:w="1085" w:type="pct"/>
            <w:tcBorders>
              <w:top w:val="single" w:color="000000" w:sz="4" w:space="0"/>
              <w:left w:val="nil"/>
              <w:bottom w:val="nil"/>
              <w:right w:val="nil"/>
            </w:tcBorders>
            <w:shd w:val="clear" w:color="auto" w:fill="FFFFFF"/>
            <w:vAlign w:val="center"/>
          </w:tcPr>
          <w:p w14:paraId="16FAA3B9">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-25.11</w:t>
            </w:r>
          </w:p>
        </w:tc>
        <w:tc>
          <w:tcPr>
            <w:tcW w:w="945" w:type="pct"/>
            <w:tcBorders>
              <w:top w:val="single" w:color="000000" w:sz="4" w:space="0"/>
              <w:left w:val="nil"/>
              <w:bottom w:val="nil"/>
              <w:right w:val="nil"/>
            </w:tcBorders>
            <w:shd w:val="clear" w:color="auto" w:fill="FFFFFF"/>
            <w:vAlign w:val="center"/>
          </w:tcPr>
          <w:p w14:paraId="2867A050">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1.05</w:t>
            </w:r>
          </w:p>
        </w:tc>
        <w:tc>
          <w:tcPr>
            <w:tcW w:w="1055" w:type="pct"/>
            <w:tcBorders>
              <w:top w:val="single" w:color="000000" w:sz="4" w:space="0"/>
              <w:left w:val="nil"/>
              <w:bottom w:val="nil"/>
              <w:right w:val="nil"/>
            </w:tcBorders>
            <w:shd w:val="clear" w:color="auto" w:fill="FFFFFF"/>
            <w:vAlign w:val="center"/>
          </w:tcPr>
          <w:p w14:paraId="2A7DE811">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0.24</w:t>
            </w:r>
          </w:p>
        </w:tc>
      </w:tr>
      <w:tr w14:paraId="19D6F895">
        <w:tblPrEx>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20E70CE5">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1→2</w:t>
            </w:r>
          </w:p>
        </w:tc>
        <w:tc>
          <w:tcPr>
            <w:tcW w:w="1065" w:type="pct"/>
            <w:tcBorders>
              <w:top w:val="nil"/>
              <w:left w:val="nil"/>
              <w:bottom w:val="nil"/>
              <w:right w:val="nil"/>
            </w:tcBorders>
            <w:shd w:val="clear" w:color="auto" w:fill="FFFFFF"/>
            <w:vAlign w:val="center"/>
          </w:tcPr>
          <w:p w14:paraId="5AE67DF6">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184.27</w:t>
            </w:r>
          </w:p>
        </w:tc>
        <w:tc>
          <w:tcPr>
            <w:tcW w:w="1085" w:type="pct"/>
            <w:tcBorders>
              <w:top w:val="nil"/>
              <w:left w:val="nil"/>
              <w:bottom w:val="nil"/>
              <w:right w:val="nil"/>
            </w:tcBorders>
            <w:shd w:val="clear" w:color="auto" w:fill="FFFFFF"/>
            <w:vAlign w:val="center"/>
          </w:tcPr>
          <w:p w14:paraId="577B3F3A">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-25.11</w:t>
            </w:r>
          </w:p>
        </w:tc>
        <w:tc>
          <w:tcPr>
            <w:tcW w:w="945" w:type="pct"/>
            <w:tcBorders>
              <w:top w:val="nil"/>
              <w:left w:val="nil"/>
              <w:bottom w:val="nil"/>
              <w:right w:val="nil"/>
            </w:tcBorders>
            <w:shd w:val="clear" w:color="auto" w:fill="FFFFFF"/>
            <w:vAlign w:val="center"/>
          </w:tcPr>
          <w:p w14:paraId="2E356D63">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1.05</w:t>
            </w:r>
          </w:p>
        </w:tc>
        <w:tc>
          <w:tcPr>
            <w:tcW w:w="1055" w:type="pct"/>
            <w:tcBorders>
              <w:top w:val="nil"/>
              <w:left w:val="nil"/>
              <w:bottom w:val="nil"/>
              <w:right w:val="nil"/>
            </w:tcBorders>
            <w:shd w:val="clear" w:color="auto" w:fill="FFFFFF"/>
            <w:vAlign w:val="center"/>
          </w:tcPr>
          <w:p w14:paraId="52B23639">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0.24</w:t>
            </w:r>
          </w:p>
        </w:tc>
      </w:tr>
      <w:tr w14:paraId="54D83360">
        <w:tblPrEx>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670B37BB">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2→3</w:t>
            </w:r>
          </w:p>
        </w:tc>
        <w:tc>
          <w:tcPr>
            <w:tcW w:w="1065" w:type="pct"/>
            <w:tcBorders>
              <w:top w:val="nil"/>
              <w:left w:val="nil"/>
              <w:bottom w:val="nil"/>
              <w:right w:val="nil"/>
            </w:tcBorders>
            <w:shd w:val="clear" w:color="auto" w:fill="FFFFFF"/>
            <w:vAlign w:val="center"/>
          </w:tcPr>
          <w:p w14:paraId="3465E557">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-213.63</w:t>
            </w:r>
          </w:p>
        </w:tc>
        <w:tc>
          <w:tcPr>
            <w:tcW w:w="1085" w:type="pct"/>
            <w:tcBorders>
              <w:top w:val="nil"/>
              <w:left w:val="nil"/>
              <w:bottom w:val="nil"/>
              <w:right w:val="nil"/>
            </w:tcBorders>
            <w:shd w:val="clear" w:color="auto" w:fill="FFFFFF"/>
            <w:vAlign w:val="center"/>
          </w:tcPr>
          <w:p w14:paraId="441BFD5E">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-208.04</w:t>
            </w:r>
          </w:p>
        </w:tc>
        <w:tc>
          <w:tcPr>
            <w:tcW w:w="945" w:type="pct"/>
            <w:tcBorders>
              <w:top w:val="nil"/>
              <w:left w:val="nil"/>
              <w:bottom w:val="nil"/>
              <w:right w:val="nil"/>
            </w:tcBorders>
            <w:shd w:val="clear" w:color="auto" w:fill="FFFFFF"/>
            <w:vAlign w:val="center"/>
          </w:tcPr>
          <w:p w14:paraId="00D3D2EC">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1.54</w:t>
            </w:r>
          </w:p>
        </w:tc>
        <w:tc>
          <w:tcPr>
            <w:tcW w:w="1055" w:type="pct"/>
            <w:tcBorders>
              <w:top w:val="nil"/>
              <w:left w:val="nil"/>
              <w:bottom w:val="nil"/>
              <w:right w:val="nil"/>
            </w:tcBorders>
            <w:shd w:val="clear" w:color="auto" w:fill="FFFFFF"/>
            <w:vAlign w:val="center"/>
          </w:tcPr>
          <w:p w14:paraId="594F5E0E">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5.41</w:t>
            </w:r>
          </w:p>
        </w:tc>
      </w:tr>
      <w:tr w14:paraId="550CDA78">
        <w:tblPrEx>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0537CB96">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2→3</w:t>
            </w:r>
          </w:p>
        </w:tc>
        <w:tc>
          <w:tcPr>
            <w:tcW w:w="1065" w:type="pct"/>
            <w:tcBorders>
              <w:top w:val="nil"/>
              <w:left w:val="nil"/>
              <w:bottom w:val="nil"/>
              <w:right w:val="nil"/>
            </w:tcBorders>
            <w:shd w:val="clear" w:color="auto" w:fill="FFFFFF"/>
            <w:vAlign w:val="center"/>
          </w:tcPr>
          <w:p w14:paraId="4889E793">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-213.63</w:t>
            </w:r>
          </w:p>
        </w:tc>
        <w:tc>
          <w:tcPr>
            <w:tcW w:w="1085" w:type="pct"/>
            <w:tcBorders>
              <w:top w:val="nil"/>
              <w:left w:val="nil"/>
              <w:bottom w:val="nil"/>
              <w:right w:val="nil"/>
            </w:tcBorders>
            <w:shd w:val="clear" w:color="auto" w:fill="FFFFFF"/>
            <w:vAlign w:val="center"/>
          </w:tcPr>
          <w:p w14:paraId="6D85C113">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-208.04</w:t>
            </w:r>
          </w:p>
        </w:tc>
        <w:tc>
          <w:tcPr>
            <w:tcW w:w="945" w:type="pct"/>
            <w:tcBorders>
              <w:top w:val="nil"/>
              <w:left w:val="nil"/>
              <w:bottom w:val="nil"/>
              <w:right w:val="nil"/>
            </w:tcBorders>
            <w:shd w:val="clear" w:color="auto" w:fill="FFFFFF"/>
            <w:vAlign w:val="center"/>
          </w:tcPr>
          <w:p w14:paraId="3F4CEB77">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1.54</w:t>
            </w:r>
          </w:p>
        </w:tc>
        <w:tc>
          <w:tcPr>
            <w:tcW w:w="1055" w:type="pct"/>
            <w:tcBorders>
              <w:top w:val="nil"/>
              <w:left w:val="nil"/>
              <w:bottom w:val="nil"/>
              <w:right w:val="nil"/>
            </w:tcBorders>
            <w:shd w:val="clear" w:color="auto" w:fill="FFFFFF"/>
            <w:vAlign w:val="center"/>
          </w:tcPr>
          <w:p w14:paraId="04F20DEC">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5.41</w:t>
            </w:r>
          </w:p>
        </w:tc>
      </w:tr>
      <w:tr w14:paraId="374CD2CC">
        <w:tblPrEx>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69260F39">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2→4</w:t>
            </w:r>
          </w:p>
        </w:tc>
        <w:tc>
          <w:tcPr>
            <w:tcW w:w="1065" w:type="pct"/>
            <w:tcBorders>
              <w:top w:val="nil"/>
              <w:left w:val="nil"/>
              <w:bottom w:val="nil"/>
              <w:right w:val="nil"/>
            </w:tcBorders>
            <w:shd w:val="clear" w:color="auto" w:fill="FFFFFF"/>
            <w:vAlign w:val="center"/>
          </w:tcPr>
          <w:p w14:paraId="7422F18B">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293.34</w:t>
            </w:r>
          </w:p>
        </w:tc>
        <w:tc>
          <w:tcPr>
            <w:tcW w:w="1085" w:type="pct"/>
            <w:tcBorders>
              <w:top w:val="nil"/>
              <w:left w:val="nil"/>
              <w:bottom w:val="nil"/>
              <w:right w:val="nil"/>
            </w:tcBorders>
            <w:shd w:val="clear" w:color="auto" w:fill="FFFFFF"/>
            <w:vAlign w:val="center"/>
          </w:tcPr>
          <w:p w14:paraId="7B995AA7">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128.70</w:t>
            </w:r>
          </w:p>
        </w:tc>
        <w:tc>
          <w:tcPr>
            <w:tcW w:w="945" w:type="pct"/>
            <w:tcBorders>
              <w:top w:val="nil"/>
              <w:left w:val="nil"/>
              <w:bottom w:val="nil"/>
              <w:right w:val="nil"/>
            </w:tcBorders>
            <w:shd w:val="clear" w:color="auto" w:fill="FFFFFF"/>
            <w:vAlign w:val="center"/>
          </w:tcPr>
          <w:p w14:paraId="4537ADEE">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0.63</w:t>
            </w:r>
          </w:p>
        </w:tc>
        <w:tc>
          <w:tcPr>
            <w:tcW w:w="1055" w:type="pct"/>
            <w:tcBorders>
              <w:top w:val="nil"/>
              <w:left w:val="nil"/>
              <w:bottom w:val="nil"/>
              <w:right w:val="nil"/>
            </w:tcBorders>
            <w:shd w:val="clear" w:color="auto" w:fill="FFFFFF"/>
            <w:vAlign w:val="center"/>
          </w:tcPr>
          <w:p w14:paraId="041867A5">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2.45</w:t>
            </w:r>
          </w:p>
        </w:tc>
      </w:tr>
      <w:tr w14:paraId="26ADCF1D">
        <w:tblPrEx>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193FBC3F">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2→4</w:t>
            </w:r>
          </w:p>
        </w:tc>
        <w:tc>
          <w:tcPr>
            <w:tcW w:w="1065" w:type="pct"/>
            <w:tcBorders>
              <w:top w:val="nil"/>
              <w:left w:val="nil"/>
              <w:bottom w:val="nil"/>
              <w:right w:val="nil"/>
            </w:tcBorders>
            <w:shd w:val="clear" w:color="auto" w:fill="FFFFFF"/>
            <w:vAlign w:val="center"/>
          </w:tcPr>
          <w:p w14:paraId="3D257216">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293.34</w:t>
            </w:r>
          </w:p>
        </w:tc>
        <w:tc>
          <w:tcPr>
            <w:tcW w:w="1085" w:type="pct"/>
            <w:tcBorders>
              <w:top w:val="nil"/>
              <w:left w:val="nil"/>
              <w:bottom w:val="nil"/>
              <w:right w:val="nil"/>
            </w:tcBorders>
            <w:shd w:val="clear" w:color="auto" w:fill="FFFFFF"/>
            <w:vAlign w:val="center"/>
          </w:tcPr>
          <w:p w14:paraId="60968E7B">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128.70</w:t>
            </w:r>
          </w:p>
        </w:tc>
        <w:tc>
          <w:tcPr>
            <w:tcW w:w="945" w:type="pct"/>
            <w:tcBorders>
              <w:top w:val="nil"/>
              <w:left w:val="nil"/>
              <w:bottom w:val="nil"/>
              <w:right w:val="nil"/>
            </w:tcBorders>
            <w:shd w:val="clear" w:color="auto" w:fill="FFFFFF"/>
            <w:vAlign w:val="center"/>
          </w:tcPr>
          <w:p w14:paraId="0AE4F262">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0.63</w:t>
            </w:r>
          </w:p>
        </w:tc>
        <w:tc>
          <w:tcPr>
            <w:tcW w:w="1055" w:type="pct"/>
            <w:tcBorders>
              <w:top w:val="nil"/>
              <w:left w:val="nil"/>
              <w:bottom w:val="nil"/>
              <w:right w:val="nil"/>
            </w:tcBorders>
            <w:shd w:val="clear" w:color="auto" w:fill="FFFFFF"/>
            <w:vAlign w:val="center"/>
          </w:tcPr>
          <w:p w14:paraId="0C334A15">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2.45</w:t>
            </w:r>
          </w:p>
        </w:tc>
      </w:tr>
      <w:tr w14:paraId="327BA733">
        <w:tblPrEx>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74EF49F3">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3→6</w:t>
            </w:r>
          </w:p>
        </w:tc>
        <w:tc>
          <w:tcPr>
            <w:tcW w:w="1065" w:type="pct"/>
            <w:tcBorders>
              <w:top w:val="nil"/>
              <w:left w:val="nil"/>
              <w:bottom w:val="nil"/>
              <w:right w:val="nil"/>
            </w:tcBorders>
            <w:shd w:val="clear" w:color="auto" w:fill="FFFFFF"/>
            <w:vAlign w:val="center"/>
          </w:tcPr>
          <w:p w14:paraId="1AF4D4E2">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-372.66</w:t>
            </w:r>
          </w:p>
        </w:tc>
        <w:tc>
          <w:tcPr>
            <w:tcW w:w="1085" w:type="pct"/>
            <w:tcBorders>
              <w:top w:val="nil"/>
              <w:left w:val="nil"/>
              <w:bottom w:val="nil"/>
              <w:right w:val="nil"/>
            </w:tcBorders>
            <w:shd w:val="clear" w:color="auto" w:fill="FFFFFF"/>
            <w:vAlign w:val="center"/>
          </w:tcPr>
          <w:p w14:paraId="3D97A144">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-298.95</w:t>
            </w:r>
          </w:p>
        </w:tc>
        <w:tc>
          <w:tcPr>
            <w:tcW w:w="945" w:type="pct"/>
            <w:tcBorders>
              <w:top w:val="nil"/>
              <w:left w:val="nil"/>
              <w:bottom w:val="nil"/>
              <w:right w:val="nil"/>
            </w:tcBorders>
            <w:shd w:val="clear" w:color="auto" w:fill="FFFFFF"/>
            <w:vAlign w:val="center"/>
          </w:tcPr>
          <w:p w14:paraId="7D128C42">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3.99</w:t>
            </w:r>
          </w:p>
        </w:tc>
        <w:tc>
          <w:tcPr>
            <w:tcW w:w="1055" w:type="pct"/>
            <w:tcBorders>
              <w:top w:val="nil"/>
              <w:left w:val="nil"/>
              <w:bottom w:val="nil"/>
              <w:right w:val="nil"/>
            </w:tcBorders>
            <w:shd w:val="clear" w:color="auto" w:fill="FFFFFF"/>
            <w:vAlign w:val="center"/>
          </w:tcPr>
          <w:p w14:paraId="4B9BC905">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18.98</w:t>
            </w:r>
          </w:p>
        </w:tc>
      </w:tr>
      <w:tr w14:paraId="03E08320">
        <w:tblPrEx>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4CCA15F6">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3→6</w:t>
            </w:r>
          </w:p>
        </w:tc>
        <w:tc>
          <w:tcPr>
            <w:tcW w:w="1065" w:type="pct"/>
            <w:tcBorders>
              <w:top w:val="nil"/>
              <w:left w:val="nil"/>
              <w:bottom w:val="nil"/>
              <w:right w:val="nil"/>
            </w:tcBorders>
            <w:shd w:val="clear" w:color="auto" w:fill="FFFFFF"/>
            <w:vAlign w:val="center"/>
          </w:tcPr>
          <w:p w14:paraId="7FB94E50">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-372.66</w:t>
            </w:r>
          </w:p>
        </w:tc>
        <w:tc>
          <w:tcPr>
            <w:tcW w:w="1085" w:type="pct"/>
            <w:tcBorders>
              <w:top w:val="nil"/>
              <w:left w:val="nil"/>
              <w:bottom w:val="nil"/>
              <w:right w:val="nil"/>
            </w:tcBorders>
            <w:shd w:val="clear" w:color="auto" w:fill="FFFFFF"/>
            <w:vAlign w:val="center"/>
          </w:tcPr>
          <w:p w14:paraId="02FE4C00">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-298.95</w:t>
            </w:r>
          </w:p>
        </w:tc>
        <w:tc>
          <w:tcPr>
            <w:tcW w:w="945" w:type="pct"/>
            <w:tcBorders>
              <w:top w:val="nil"/>
              <w:left w:val="nil"/>
              <w:bottom w:val="nil"/>
              <w:right w:val="nil"/>
            </w:tcBorders>
            <w:shd w:val="clear" w:color="auto" w:fill="FFFFFF"/>
            <w:vAlign w:val="center"/>
          </w:tcPr>
          <w:p w14:paraId="70B65611">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3.99</w:t>
            </w:r>
          </w:p>
        </w:tc>
        <w:tc>
          <w:tcPr>
            <w:tcW w:w="1055" w:type="pct"/>
            <w:tcBorders>
              <w:top w:val="nil"/>
              <w:left w:val="nil"/>
              <w:bottom w:val="nil"/>
              <w:right w:val="nil"/>
            </w:tcBorders>
            <w:shd w:val="clear" w:color="auto" w:fill="FFFFFF"/>
            <w:vAlign w:val="center"/>
          </w:tcPr>
          <w:p w14:paraId="1E10C19E">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18.98</w:t>
            </w:r>
          </w:p>
        </w:tc>
      </w:tr>
      <w:tr w14:paraId="0014BDCF">
        <w:tblPrEx>
          <w:tblCellMar>
            <w:top w:w="0" w:type="dxa"/>
            <w:left w:w="108" w:type="dxa"/>
            <w:bottom w:w="0" w:type="dxa"/>
            <w:right w:w="108" w:type="dxa"/>
          </w:tblCellMar>
        </w:tblPrEx>
        <w:tc>
          <w:tcPr>
            <w:tcW w:w="847" w:type="pct"/>
            <w:tcBorders>
              <w:top w:val="nil"/>
              <w:left w:val="nil"/>
              <w:bottom w:val="nil"/>
              <w:right w:val="nil"/>
            </w:tcBorders>
            <w:shd w:val="clear" w:color="auto" w:fill="FFFFFF"/>
            <w:vAlign w:val="center"/>
          </w:tcPr>
          <w:p w14:paraId="571302FE">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4→5</w:t>
            </w:r>
          </w:p>
        </w:tc>
        <w:tc>
          <w:tcPr>
            <w:tcW w:w="1065" w:type="pct"/>
            <w:tcBorders>
              <w:top w:val="nil"/>
              <w:left w:val="nil"/>
              <w:bottom w:val="nil"/>
              <w:right w:val="nil"/>
            </w:tcBorders>
            <w:shd w:val="clear" w:color="auto" w:fill="FFFFFF"/>
            <w:vAlign w:val="center"/>
          </w:tcPr>
          <w:p w14:paraId="0F66B619">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180.21</w:t>
            </w:r>
          </w:p>
        </w:tc>
        <w:tc>
          <w:tcPr>
            <w:tcW w:w="1085" w:type="pct"/>
            <w:tcBorders>
              <w:top w:val="nil"/>
              <w:left w:val="nil"/>
              <w:bottom w:val="nil"/>
              <w:right w:val="nil"/>
            </w:tcBorders>
            <w:shd w:val="clear" w:color="auto" w:fill="FFFFFF"/>
            <w:vAlign w:val="center"/>
          </w:tcPr>
          <w:p w14:paraId="72649F2B">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87.99</w:t>
            </w:r>
          </w:p>
        </w:tc>
        <w:tc>
          <w:tcPr>
            <w:tcW w:w="945" w:type="pct"/>
            <w:tcBorders>
              <w:top w:val="nil"/>
              <w:left w:val="nil"/>
              <w:bottom w:val="nil"/>
              <w:right w:val="nil"/>
            </w:tcBorders>
            <w:shd w:val="clear" w:color="auto" w:fill="FFFFFF"/>
            <w:vAlign w:val="center"/>
          </w:tcPr>
          <w:p w14:paraId="193B1668">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0.21</w:t>
            </w:r>
          </w:p>
        </w:tc>
        <w:tc>
          <w:tcPr>
            <w:tcW w:w="1055" w:type="pct"/>
            <w:tcBorders>
              <w:top w:val="nil"/>
              <w:left w:val="nil"/>
              <w:bottom w:val="nil"/>
              <w:right w:val="nil"/>
            </w:tcBorders>
            <w:shd w:val="clear" w:color="auto" w:fill="FFFFFF"/>
            <w:vAlign w:val="center"/>
          </w:tcPr>
          <w:p w14:paraId="0AD748E9">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0.24</w:t>
            </w:r>
          </w:p>
        </w:tc>
      </w:tr>
      <w:tr w14:paraId="2B304509">
        <w:tc>
          <w:tcPr>
            <w:tcW w:w="847" w:type="pct"/>
            <w:tcBorders>
              <w:top w:val="nil"/>
              <w:left w:val="nil"/>
              <w:bottom w:val="nil"/>
              <w:right w:val="nil"/>
            </w:tcBorders>
            <w:shd w:val="clear" w:color="auto" w:fill="FFFFFF"/>
            <w:vAlign w:val="center"/>
          </w:tcPr>
          <w:p w14:paraId="36C2534A">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4→5</w:t>
            </w:r>
          </w:p>
        </w:tc>
        <w:tc>
          <w:tcPr>
            <w:tcW w:w="1065" w:type="pct"/>
            <w:tcBorders>
              <w:top w:val="nil"/>
              <w:left w:val="nil"/>
              <w:bottom w:val="nil"/>
              <w:right w:val="nil"/>
            </w:tcBorders>
            <w:shd w:val="clear" w:color="auto" w:fill="FFFFFF"/>
            <w:vAlign w:val="center"/>
          </w:tcPr>
          <w:p w14:paraId="5802145A">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180.21</w:t>
            </w:r>
          </w:p>
        </w:tc>
        <w:tc>
          <w:tcPr>
            <w:tcW w:w="1085" w:type="pct"/>
            <w:tcBorders>
              <w:top w:val="nil"/>
              <w:left w:val="nil"/>
              <w:bottom w:val="nil"/>
              <w:right w:val="nil"/>
            </w:tcBorders>
            <w:shd w:val="clear" w:color="auto" w:fill="FFFFFF"/>
            <w:vAlign w:val="center"/>
          </w:tcPr>
          <w:p w14:paraId="62D39955">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87.99</w:t>
            </w:r>
          </w:p>
        </w:tc>
        <w:tc>
          <w:tcPr>
            <w:tcW w:w="945" w:type="pct"/>
            <w:tcBorders>
              <w:top w:val="nil"/>
              <w:left w:val="nil"/>
              <w:bottom w:val="nil"/>
              <w:right w:val="nil"/>
            </w:tcBorders>
            <w:shd w:val="clear" w:color="auto" w:fill="FFFFFF"/>
            <w:vAlign w:val="center"/>
          </w:tcPr>
          <w:p w14:paraId="6AAE4D82">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0.21</w:t>
            </w:r>
          </w:p>
        </w:tc>
        <w:tc>
          <w:tcPr>
            <w:tcW w:w="1055" w:type="pct"/>
            <w:tcBorders>
              <w:top w:val="nil"/>
              <w:left w:val="nil"/>
              <w:bottom w:val="nil"/>
              <w:right w:val="nil"/>
            </w:tcBorders>
            <w:shd w:val="clear" w:color="auto" w:fill="FFFFFF"/>
            <w:vAlign w:val="center"/>
          </w:tcPr>
          <w:p w14:paraId="3BE06931">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0.24</w:t>
            </w:r>
          </w:p>
        </w:tc>
      </w:tr>
      <w:tr w14:paraId="67B0FA5E">
        <w:tblPrEx>
          <w:tblCellMar>
            <w:top w:w="0" w:type="dxa"/>
            <w:left w:w="108" w:type="dxa"/>
            <w:bottom w:w="0" w:type="dxa"/>
            <w:right w:w="108" w:type="dxa"/>
          </w:tblCellMar>
        </w:tblPrEx>
        <w:tc>
          <w:tcPr>
            <w:tcW w:w="847" w:type="pct"/>
            <w:tcBorders>
              <w:top w:val="nil"/>
              <w:left w:val="nil"/>
              <w:bottom w:val="single" w:color="000000" w:sz="12" w:space="0"/>
              <w:right w:val="nil"/>
            </w:tcBorders>
            <w:shd w:val="clear" w:color="auto" w:fill="FFFFFF"/>
            <w:vAlign w:val="center"/>
          </w:tcPr>
          <w:p w14:paraId="75D521A3">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6→7</w:t>
            </w:r>
          </w:p>
        </w:tc>
        <w:tc>
          <w:tcPr>
            <w:tcW w:w="1065" w:type="pct"/>
            <w:tcBorders>
              <w:top w:val="nil"/>
              <w:left w:val="nil"/>
              <w:bottom w:val="single" w:color="000000" w:sz="12" w:space="0"/>
              <w:right w:val="nil"/>
            </w:tcBorders>
            <w:shd w:val="clear" w:color="auto" w:fill="FFFFFF"/>
            <w:vAlign w:val="center"/>
          </w:tcPr>
          <w:p w14:paraId="0C787356">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-792.60</w:t>
            </w:r>
          </w:p>
        </w:tc>
        <w:tc>
          <w:tcPr>
            <w:tcW w:w="1085" w:type="pct"/>
            <w:tcBorders>
              <w:top w:val="nil"/>
              <w:left w:val="nil"/>
              <w:bottom w:val="single" w:color="000000" w:sz="12" w:space="0"/>
              <w:right w:val="nil"/>
            </w:tcBorders>
            <w:shd w:val="clear" w:color="auto" w:fill="FFFFFF"/>
            <w:vAlign w:val="center"/>
          </w:tcPr>
          <w:p w14:paraId="03ED6D4F">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-111.09</w:t>
            </w:r>
          </w:p>
        </w:tc>
        <w:tc>
          <w:tcPr>
            <w:tcW w:w="945" w:type="pct"/>
            <w:tcBorders>
              <w:top w:val="nil"/>
              <w:left w:val="nil"/>
              <w:bottom w:val="single" w:color="000000" w:sz="12" w:space="0"/>
              <w:right w:val="nil"/>
            </w:tcBorders>
            <w:shd w:val="clear" w:color="auto" w:fill="FFFFFF"/>
            <w:vAlign w:val="center"/>
          </w:tcPr>
          <w:p w14:paraId="4687129E">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0.00</w:t>
            </w:r>
          </w:p>
        </w:tc>
        <w:tc>
          <w:tcPr>
            <w:tcW w:w="1055" w:type="pct"/>
            <w:tcBorders>
              <w:top w:val="nil"/>
              <w:left w:val="nil"/>
              <w:bottom w:val="single" w:color="000000" w:sz="12" w:space="0"/>
              <w:right w:val="nil"/>
            </w:tcBorders>
            <w:shd w:val="clear" w:color="auto" w:fill="FFFFFF"/>
            <w:vAlign w:val="center"/>
          </w:tcPr>
          <w:p w14:paraId="46E2039A">
            <w:pPr>
              <w:ind w:firstLine="480" w:firstLineChars="200"/>
              <w:jc w:val="center"/>
              <w:rPr>
                <w:rFonts w:hint="default" w:ascii="Times New Roman" w:hAnsi="Times New Roman" w:cs="Times New Roman"/>
                <w:color w:val="000000"/>
              </w:rPr>
            </w:pPr>
            <w:r>
              <w:rPr>
                <w:rFonts w:hint="default" w:ascii="Times New Roman" w:hAnsi="Times New Roman" w:cs="Times New Roman"/>
                <w:bCs/>
                <w:color w:val="000000"/>
                <w:sz w:val="24"/>
              </w:rPr>
              <w:t>56.93</w:t>
            </w:r>
          </w:p>
        </w:tc>
      </w:tr>
    </w:tbl>
    <w:p w14:paraId="0B81D6AC">
      <w:pPr>
        <w:spacing w:line="360" w:lineRule="auto"/>
        <w:jc w:val="center"/>
        <w:rPr>
          <w:rFonts w:hint="default" w:ascii="Times New Roman" w:hAnsi="Times New Roman" w:cs="Times New Roman"/>
          <w:szCs w:val="21"/>
        </w:rPr>
      </w:pPr>
      <w:r>
        <w:rPr>
          <w:rFonts w:hint="default" w:ascii="Times New Roman" w:hAnsi="Times New Roman" w:cs="Times New Roman"/>
          <w:szCs w:val="21"/>
        </w:rPr>
        <w:t>表3-8 方式二节点功率结果</w:t>
      </w:r>
    </w:p>
    <w:tbl>
      <w:tblPr>
        <w:tblStyle w:val="7"/>
        <w:tblW w:w="4998" w:type="pct"/>
        <w:tblInd w:w="0" w:type="dxa"/>
        <w:tblLayout w:type="autofit"/>
        <w:tblCellMar>
          <w:top w:w="0" w:type="dxa"/>
          <w:left w:w="108" w:type="dxa"/>
          <w:bottom w:w="0" w:type="dxa"/>
          <w:right w:w="108" w:type="dxa"/>
        </w:tblCellMar>
      </w:tblPr>
      <w:tblGrid>
        <w:gridCol w:w="1832"/>
        <w:gridCol w:w="1833"/>
        <w:gridCol w:w="1835"/>
        <w:gridCol w:w="1835"/>
        <w:gridCol w:w="1835"/>
      </w:tblGrid>
      <w:tr w14:paraId="4FECB495">
        <w:tblPrEx>
          <w:tblCellMar>
            <w:top w:w="0" w:type="dxa"/>
            <w:left w:w="108" w:type="dxa"/>
            <w:bottom w:w="0" w:type="dxa"/>
            <w:right w:w="108" w:type="dxa"/>
          </w:tblCellMar>
        </w:tblPrEx>
        <w:tc>
          <w:tcPr>
            <w:tcW w:w="999" w:type="pct"/>
            <w:tcBorders>
              <w:top w:val="single" w:color="000000" w:sz="12" w:space="0"/>
              <w:left w:val="nil"/>
              <w:bottom w:val="single" w:color="000000" w:sz="4" w:space="0"/>
              <w:right w:val="nil"/>
              <w:tl2br w:val="nil"/>
            </w:tcBorders>
            <w:shd w:val="clear" w:color="auto" w:fill="FFFFFF"/>
          </w:tcPr>
          <w:p w14:paraId="0F1534E4">
            <w:pPr>
              <w:jc w:val="center"/>
              <w:rPr>
                <w:rFonts w:hint="default" w:ascii="Times New Roman" w:hAnsi="Times New Roman" w:cs="Times New Roman"/>
                <w:color w:val="000000"/>
              </w:rPr>
            </w:pPr>
            <w:r>
              <w:rPr>
                <w:rFonts w:hint="default" w:ascii="Times New Roman" w:hAnsi="Times New Roman" w:cs="Times New Roman"/>
                <w:color w:val="000000"/>
                <w:sz w:val="24"/>
              </w:rPr>
              <w:t>节点</w:t>
            </w:r>
          </w:p>
        </w:tc>
        <w:tc>
          <w:tcPr>
            <w:tcW w:w="999" w:type="pct"/>
            <w:tcBorders>
              <w:top w:val="single" w:color="000000" w:sz="12" w:space="0"/>
              <w:left w:val="nil"/>
              <w:bottom w:val="single" w:color="000000" w:sz="4" w:space="0"/>
              <w:right w:val="nil"/>
            </w:tcBorders>
            <w:shd w:val="clear" w:color="auto" w:fill="FFFFFF"/>
          </w:tcPr>
          <w:p w14:paraId="3B9ACF58">
            <w:pPr>
              <w:jc w:val="center"/>
              <w:rPr>
                <w:rFonts w:hint="default" w:ascii="Times New Roman" w:hAnsi="Times New Roman" w:cs="Times New Roman"/>
                <w:color w:val="000000"/>
              </w:rPr>
            </w:pPr>
            <w:r>
              <w:rPr>
                <w:rFonts w:hint="default" w:ascii="Times New Roman" w:hAnsi="Times New Roman" w:cs="Times New Roman"/>
                <w:color w:val="000000"/>
                <w:sz w:val="24"/>
              </w:rPr>
              <w:t>发电有功(MW)</w:t>
            </w:r>
          </w:p>
        </w:tc>
        <w:tc>
          <w:tcPr>
            <w:tcW w:w="1000" w:type="pct"/>
            <w:tcBorders>
              <w:top w:val="single" w:color="000000" w:sz="12" w:space="0"/>
              <w:left w:val="nil"/>
              <w:bottom w:val="single" w:color="000000" w:sz="4" w:space="0"/>
              <w:right w:val="nil"/>
            </w:tcBorders>
            <w:shd w:val="clear" w:color="auto" w:fill="FFFFFF"/>
          </w:tcPr>
          <w:p w14:paraId="3D112581">
            <w:pPr>
              <w:jc w:val="center"/>
              <w:rPr>
                <w:rFonts w:hint="default" w:ascii="Times New Roman" w:hAnsi="Times New Roman" w:cs="Times New Roman"/>
                <w:color w:val="000000"/>
              </w:rPr>
            </w:pPr>
            <w:r>
              <w:rPr>
                <w:rFonts w:hint="default" w:ascii="Times New Roman" w:hAnsi="Times New Roman" w:cs="Times New Roman"/>
                <w:color w:val="000000"/>
                <w:sz w:val="24"/>
              </w:rPr>
              <w:t>发电无功(Mvar)</w:t>
            </w:r>
          </w:p>
        </w:tc>
        <w:tc>
          <w:tcPr>
            <w:tcW w:w="1000" w:type="pct"/>
            <w:tcBorders>
              <w:top w:val="single" w:color="000000" w:sz="12" w:space="0"/>
              <w:left w:val="nil"/>
              <w:bottom w:val="single" w:color="000000" w:sz="4" w:space="0"/>
              <w:right w:val="nil"/>
            </w:tcBorders>
            <w:shd w:val="clear" w:color="auto" w:fill="FFFFFF"/>
          </w:tcPr>
          <w:p w14:paraId="55D8AB17">
            <w:pPr>
              <w:jc w:val="center"/>
              <w:rPr>
                <w:rFonts w:hint="default" w:ascii="Times New Roman" w:hAnsi="Times New Roman" w:cs="Times New Roman"/>
                <w:color w:val="000000"/>
              </w:rPr>
            </w:pPr>
            <w:r>
              <w:rPr>
                <w:rFonts w:hint="default" w:ascii="Times New Roman" w:hAnsi="Times New Roman" w:cs="Times New Roman"/>
                <w:color w:val="000000"/>
                <w:sz w:val="24"/>
              </w:rPr>
              <w:t>负荷有功(MW)</w:t>
            </w:r>
          </w:p>
        </w:tc>
        <w:tc>
          <w:tcPr>
            <w:tcW w:w="1000" w:type="pct"/>
            <w:tcBorders>
              <w:top w:val="single" w:color="000000" w:sz="12" w:space="0"/>
              <w:left w:val="nil"/>
              <w:bottom w:val="single" w:color="000000" w:sz="4" w:space="0"/>
              <w:right w:val="nil"/>
            </w:tcBorders>
            <w:shd w:val="clear" w:color="auto" w:fill="FFFFFF"/>
          </w:tcPr>
          <w:p w14:paraId="74287A67">
            <w:pPr>
              <w:jc w:val="center"/>
              <w:rPr>
                <w:rFonts w:hint="default" w:ascii="Times New Roman" w:hAnsi="Times New Roman" w:cs="Times New Roman"/>
                <w:color w:val="000000"/>
              </w:rPr>
            </w:pPr>
            <w:r>
              <w:rPr>
                <w:rFonts w:hint="default" w:ascii="Times New Roman" w:hAnsi="Times New Roman" w:cs="Times New Roman"/>
                <w:color w:val="000000"/>
                <w:sz w:val="24"/>
              </w:rPr>
              <w:t>负荷无功(Mvar)</w:t>
            </w:r>
          </w:p>
        </w:tc>
      </w:tr>
      <w:tr w14:paraId="317032B2">
        <w:tblPrEx>
          <w:tblCellMar>
            <w:top w:w="0" w:type="dxa"/>
            <w:left w:w="108" w:type="dxa"/>
            <w:bottom w:w="0" w:type="dxa"/>
            <w:right w:w="108" w:type="dxa"/>
          </w:tblCellMar>
        </w:tblPrEx>
        <w:tc>
          <w:tcPr>
            <w:tcW w:w="999" w:type="pct"/>
            <w:tcBorders>
              <w:top w:val="single" w:color="000000" w:sz="4" w:space="0"/>
              <w:left w:val="nil"/>
              <w:bottom w:val="nil"/>
              <w:right w:val="nil"/>
            </w:tcBorders>
            <w:shd w:val="clear" w:color="auto" w:fill="FFFFFF"/>
          </w:tcPr>
          <w:p w14:paraId="46D89903">
            <w:pPr>
              <w:jc w:val="center"/>
              <w:rPr>
                <w:rFonts w:hint="default" w:ascii="Times New Roman" w:hAnsi="Times New Roman" w:cs="Times New Roman"/>
                <w:color w:val="000000"/>
              </w:rPr>
            </w:pPr>
            <w:r>
              <w:rPr>
                <w:rFonts w:hint="default" w:ascii="Times New Roman" w:hAnsi="Times New Roman" w:cs="Times New Roman"/>
                <w:color w:val="000000"/>
                <w:sz w:val="24"/>
              </w:rPr>
              <w:t>1</w:t>
            </w:r>
          </w:p>
        </w:tc>
        <w:tc>
          <w:tcPr>
            <w:tcW w:w="999" w:type="pct"/>
            <w:tcBorders>
              <w:top w:val="single" w:color="000000" w:sz="4" w:space="0"/>
              <w:left w:val="nil"/>
              <w:bottom w:val="nil"/>
              <w:right w:val="nil"/>
            </w:tcBorders>
            <w:shd w:val="clear" w:color="auto" w:fill="FFFFFF"/>
          </w:tcPr>
          <w:p w14:paraId="7E72DC9B">
            <w:pPr>
              <w:jc w:val="center"/>
              <w:rPr>
                <w:rFonts w:hint="default" w:ascii="Times New Roman" w:hAnsi="Times New Roman" w:cs="Times New Roman"/>
                <w:color w:val="000000"/>
              </w:rPr>
            </w:pPr>
            <w:r>
              <w:rPr>
                <w:rFonts w:hint="default" w:ascii="Times New Roman" w:hAnsi="Times New Roman" w:cs="Times New Roman"/>
                <w:color w:val="000000"/>
                <w:sz w:val="24"/>
              </w:rPr>
              <w:t>368.53</w:t>
            </w:r>
          </w:p>
        </w:tc>
        <w:tc>
          <w:tcPr>
            <w:tcW w:w="1000" w:type="pct"/>
            <w:tcBorders>
              <w:top w:val="single" w:color="000000" w:sz="4" w:space="0"/>
              <w:left w:val="nil"/>
              <w:bottom w:val="nil"/>
              <w:right w:val="nil"/>
            </w:tcBorders>
            <w:shd w:val="clear" w:color="auto" w:fill="FFFFFF"/>
          </w:tcPr>
          <w:p w14:paraId="17862251">
            <w:pPr>
              <w:jc w:val="center"/>
              <w:rPr>
                <w:rFonts w:hint="default" w:ascii="Times New Roman" w:hAnsi="Times New Roman" w:cs="Times New Roman"/>
                <w:color w:val="000000"/>
              </w:rPr>
            </w:pPr>
            <w:r>
              <w:rPr>
                <w:rFonts w:hint="default" w:ascii="Times New Roman" w:hAnsi="Times New Roman" w:cs="Times New Roman"/>
                <w:color w:val="000000"/>
                <w:sz w:val="24"/>
              </w:rPr>
              <w:t>-50.21</w:t>
            </w:r>
          </w:p>
        </w:tc>
        <w:tc>
          <w:tcPr>
            <w:tcW w:w="1000" w:type="pct"/>
            <w:tcBorders>
              <w:top w:val="single" w:color="000000" w:sz="4" w:space="0"/>
              <w:left w:val="nil"/>
              <w:bottom w:val="nil"/>
              <w:right w:val="nil"/>
            </w:tcBorders>
            <w:shd w:val="clear" w:color="auto" w:fill="FFFFFF"/>
          </w:tcPr>
          <w:p w14:paraId="0FDF4895">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single" w:color="000000" w:sz="4" w:space="0"/>
              <w:left w:val="nil"/>
              <w:bottom w:val="nil"/>
              <w:right w:val="nil"/>
            </w:tcBorders>
            <w:shd w:val="clear" w:color="auto" w:fill="FFFFFF"/>
          </w:tcPr>
          <w:p w14:paraId="03F036BA">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r>
      <w:tr w14:paraId="46A615D1">
        <w:tblPrEx>
          <w:tblCellMar>
            <w:top w:w="0" w:type="dxa"/>
            <w:left w:w="108" w:type="dxa"/>
            <w:bottom w:w="0" w:type="dxa"/>
            <w:right w:w="108" w:type="dxa"/>
          </w:tblCellMar>
        </w:tblPrEx>
        <w:tc>
          <w:tcPr>
            <w:tcW w:w="999" w:type="pct"/>
            <w:tcBorders>
              <w:top w:val="nil"/>
              <w:left w:val="nil"/>
              <w:bottom w:val="nil"/>
              <w:right w:val="nil"/>
            </w:tcBorders>
            <w:shd w:val="clear" w:color="auto" w:fill="FFFFFF"/>
          </w:tcPr>
          <w:p w14:paraId="3855A830">
            <w:pPr>
              <w:jc w:val="center"/>
              <w:rPr>
                <w:rFonts w:hint="default" w:ascii="Times New Roman" w:hAnsi="Times New Roman" w:cs="Times New Roman"/>
                <w:color w:val="000000"/>
              </w:rPr>
            </w:pPr>
            <w:r>
              <w:rPr>
                <w:rFonts w:hint="default" w:ascii="Times New Roman" w:hAnsi="Times New Roman" w:cs="Times New Roman"/>
                <w:color w:val="000000"/>
                <w:sz w:val="24"/>
              </w:rPr>
              <w:t>2</w:t>
            </w:r>
          </w:p>
        </w:tc>
        <w:tc>
          <w:tcPr>
            <w:tcW w:w="999" w:type="pct"/>
            <w:tcBorders>
              <w:top w:val="nil"/>
              <w:left w:val="nil"/>
              <w:bottom w:val="nil"/>
              <w:right w:val="nil"/>
            </w:tcBorders>
            <w:shd w:val="clear" w:color="auto" w:fill="FFFFFF"/>
          </w:tcPr>
          <w:p w14:paraId="492204E4">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3922754C">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79FAAF9C">
            <w:pPr>
              <w:jc w:val="center"/>
              <w:rPr>
                <w:rFonts w:hint="default" w:ascii="Times New Roman" w:hAnsi="Times New Roman" w:cs="Times New Roman"/>
                <w:color w:val="000000"/>
              </w:rPr>
            </w:pPr>
            <w:r>
              <w:rPr>
                <w:rFonts w:hint="default" w:ascii="Times New Roman" w:hAnsi="Times New Roman" w:cs="Times New Roman"/>
                <w:color w:val="000000"/>
                <w:sz w:val="24"/>
              </w:rPr>
              <w:t>207.00</w:t>
            </w:r>
          </w:p>
        </w:tc>
        <w:tc>
          <w:tcPr>
            <w:tcW w:w="1000" w:type="pct"/>
            <w:tcBorders>
              <w:top w:val="nil"/>
              <w:left w:val="nil"/>
              <w:bottom w:val="nil"/>
              <w:right w:val="nil"/>
            </w:tcBorders>
            <w:shd w:val="clear" w:color="auto" w:fill="FFFFFF"/>
          </w:tcPr>
          <w:p w14:paraId="212FED0F">
            <w:pPr>
              <w:jc w:val="center"/>
              <w:rPr>
                <w:rFonts w:hint="default" w:ascii="Times New Roman" w:hAnsi="Times New Roman" w:cs="Times New Roman"/>
                <w:color w:val="000000"/>
              </w:rPr>
            </w:pPr>
            <w:r>
              <w:rPr>
                <w:rFonts w:hint="default" w:ascii="Times New Roman" w:hAnsi="Times New Roman" w:cs="Times New Roman"/>
                <w:color w:val="000000"/>
                <w:sz w:val="24"/>
              </w:rPr>
              <w:t>108.00</w:t>
            </w:r>
          </w:p>
        </w:tc>
      </w:tr>
      <w:tr w14:paraId="03DB26FC">
        <w:tblPrEx>
          <w:tblCellMar>
            <w:top w:w="0" w:type="dxa"/>
            <w:left w:w="108" w:type="dxa"/>
            <w:bottom w:w="0" w:type="dxa"/>
            <w:right w:w="108" w:type="dxa"/>
          </w:tblCellMar>
        </w:tblPrEx>
        <w:tc>
          <w:tcPr>
            <w:tcW w:w="999" w:type="pct"/>
            <w:tcBorders>
              <w:top w:val="nil"/>
              <w:left w:val="nil"/>
              <w:bottom w:val="nil"/>
              <w:right w:val="nil"/>
            </w:tcBorders>
            <w:shd w:val="clear" w:color="auto" w:fill="FFFFFF"/>
          </w:tcPr>
          <w:p w14:paraId="6C9FC3B2">
            <w:pPr>
              <w:jc w:val="center"/>
              <w:rPr>
                <w:rFonts w:hint="default" w:ascii="Times New Roman" w:hAnsi="Times New Roman" w:cs="Times New Roman"/>
                <w:color w:val="000000"/>
              </w:rPr>
            </w:pPr>
            <w:r>
              <w:rPr>
                <w:rFonts w:hint="default" w:ascii="Times New Roman" w:hAnsi="Times New Roman" w:cs="Times New Roman"/>
                <w:color w:val="000000"/>
                <w:sz w:val="24"/>
              </w:rPr>
              <w:t>3</w:t>
            </w:r>
          </w:p>
        </w:tc>
        <w:tc>
          <w:tcPr>
            <w:tcW w:w="999" w:type="pct"/>
            <w:tcBorders>
              <w:top w:val="nil"/>
              <w:left w:val="nil"/>
              <w:bottom w:val="nil"/>
              <w:right w:val="nil"/>
            </w:tcBorders>
            <w:shd w:val="clear" w:color="auto" w:fill="FFFFFF"/>
          </w:tcPr>
          <w:p w14:paraId="48237C86">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146CFA12">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33C252C4">
            <w:pPr>
              <w:jc w:val="center"/>
              <w:rPr>
                <w:rFonts w:hint="default" w:ascii="Times New Roman" w:hAnsi="Times New Roman" w:cs="Times New Roman"/>
                <w:color w:val="000000"/>
              </w:rPr>
            </w:pPr>
            <w:r>
              <w:rPr>
                <w:rFonts w:hint="default" w:ascii="Times New Roman" w:hAnsi="Times New Roman" w:cs="Times New Roman"/>
                <w:color w:val="000000"/>
                <w:sz w:val="24"/>
              </w:rPr>
              <w:t>315.00</w:t>
            </w:r>
          </w:p>
        </w:tc>
        <w:tc>
          <w:tcPr>
            <w:tcW w:w="1000" w:type="pct"/>
            <w:tcBorders>
              <w:top w:val="nil"/>
              <w:left w:val="nil"/>
              <w:bottom w:val="nil"/>
              <w:right w:val="nil"/>
            </w:tcBorders>
            <w:shd w:val="clear" w:color="auto" w:fill="FFFFFF"/>
          </w:tcPr>
          <w:p w14:paraId="40EDF4F5">
            <w:pPr>
              <w:jc w:val="center"/>
              <w:rPr>
                <w:rFonts w:hint="default" w:ascii="Times New Roman" w:hAnsi="Times New Roman" w:cs="Times New Roman"/>
                <w:color w:val="000000"/>
              </w:rPr>
            </w:pPr>
            <w:r>
              <w:rPr>
                <w:rFonts w:hint="default" w:ascii="Times New Roman" w:hAnsi="Times New Roman" w:cs="Times New Roman"/>
                <w:color w:val="000000"/>
                <w:sz w:val="24"/>
              </w:rPr>
              <w:t>171.00</w:t>
            </w:r>
          </w:p>
        </w:tc>
      </w:tr>
      <w:tr w14:paraId="49699495">
        <w:tblPrEx>
          <w:tblCellMar>
            <w:top w:w="0" w:type="dxa"/>
            <w:left w:w="108" w:type="dxa"/>
            <w:bottom w:w="0" w:type="dxa"/>
            <w:right w:w="108" w:type="dxa"/>
          </w:tblCellMar>
        </w:tblPrEx>
        <w:tc>
          <w:tcPr>
            <w:tcW w:w="999" w:type="pct"/>
            <w:tcBorders>
              <w:top w:val="nil"/>
              <w:left w:val="nil"/>
              <w:bottom w:val="nil"/>
              <w:right w:val="nil"/>
            </w:tcBorders>
            <w:shd w:val="clear" w:color="auto" w:fill="FFFFFF"/>
          </w:tcPr>
          <w:p w14:paraId="09734C12">
            <w:pPr>
              <w:jc w:val="center"/>
              <w:rPr>
                <w:rFonts w:hint="default" w:ascii="Times New Roman" w:hAnsi="Times New Roman" w:cs="Times New Roman"/>
                <w:color w:val="000000"/>
              </w:rPr>
            </w:pPr>
            <w:r>
              <w:rPr>
                <w:rFonts w:hint="default" w:ascii="Times New Roman" w:hAnsi="Times New Roman" w:cs="Times New Roman"/>
                <w:color w:val="000000"/>
                <w:sz w:val="24"/>
              </w:rPr>
              <w:t>4</w:t>
            </w:r>
          </w:p>
        </w:tc>
        <w:tc>
          <w:tcPr>
            <w:tcW w:w="999" w:type="pct"/>
            <w:tcBorders>
              <w:top w:val="nil"/>
              <w:left w:val="nil"/>
              <w:bottom w:val="nil"/>
              <w:right w:val="nil"/>
            </w:tcBorders>
            <w:shd w:val="clear" w:color="auto" w:fill="FFFFFF"/>
          </w:tcPr>
          <w:p w14:paraId="2739FCB2">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76A00E4E">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7551B7C6">
            <w:pPr>
              <w:jc w:val="center"/>
              <w:rPr>
                <w:rFonts w:hint="default" w:ascii="Times New Roman" w:hAnsi="Times New Roman" w:cs="Times New Roman"/>
                <w:color w:val="000000"/>
              </w:rPr>
            </w:pPr>
            <w:r>
              <w:rPr>
                <w:rFonts w:hint="default" w:ascii="Times New Roman" w:hAnsi="Times New Roman" w:cs="Times New Roman"/>
                <w:color w:val="000000"/>
                <w:sz w:val="24"/>
              </w:rPr>
              <w:t>225.00</w:t>
            </w:r>
          </w:p>
        </w:tc>
        <w:tc>
          <w:tcPr>
            <w:tcW w:w="1000" w:type="pct"/>
            <w:tcBorders>
              <w:top w:val="nil"/>
              <w:left w:val="nil"/>
              <w:bottom w:val="nil"/>
              <w:right w:val="nil"/>
            </w:tcBorders>
            <w:shd w:val="clear" w:color="auto" w:fill="FFFFFF"/>
          </w:tcPr>
          <w:p w14:paraId="5B04276E">
            <w:pPr>
              <w:jc w:val="center"/>
              <w:rPr>
                <w:rFonts w:hint="default" w:ascii="Times New Roman" w:hAnsi="Times New Roman" w:cs="Times New Roman"/>
                <w:color w:val="000000"/>
              </w:rPr>
            </w:pPr>
            <w:r>
              <w:rPr>
                <w:rFonts w:hint="default" w:ascii="Times New Roman" w:hAnsi="Times New Roman" w:cs="Times New Roman"/>
                <w:color w:val="000000"/>
                <w:sz w:val="24"/>
              </w:rPr>
              <w:t>76.50</w:t>
            </w:r>
          </w:p>
        </w:tc>
      </w:tr>
      <w:tr w14:paraId="46FAA53F">
        <w:tblPrEx>
          <w:tblCellMar>
            <w:top w:w="0" w:type="dxa"/>
            <w:left w:w="108" w:type="dxa"/>
            <w:bottom w:w="0" w:type="dxa"/>
            <w:right w:w="108" w:type="dxa"/>
          </w:tblCellMar>
        </w:tblPrEx>
        <w:tc>
          <w:tcPr>
            <w:tcW w:w="999" w:type="pct"/>
            <w:tcBorders>
              <w:top w:val="nil"/>
              <w:left w:val="nil"/>
              <w:bottom w:val="nil"/>
              <w:right w:val="nil"/>
            </w:tcBorders>
            <w:shd w:val="clear" w:color="auto" w:fill="FFFFFF"/>
          </w:tcPr>
          <w:p w14:paraId="7275E800">
            <w:pPr>
              <w:jc w:val="center"/>
              <w:rPr>
                <w:rFonts w:hint="default" w:ascii="Times New Roman" w:hAnsi="Times New Roman" w:cs="Times New Roman"/>
                <w:color w:val="000000"/>
              </w:rPr>
            </w:pPr>
            <w:r>
              <w:rPr>
                <w:rFonts w:hint="default" w:ascii="Times New Roman" w:hAnsi="Times New Roman" w:cs="Times New Roman"/>
                <w:color w:val="000000"/>
                <w:sz w:val="24"/>
              </w:rPr>
              <w:t>5</w:t>
            </w:r>
          </w:p>
        </w:tc>
        <w:tc>
          <w:tcPr>
            <w:tcW w:w="999" w:type="pct"/>
            <w:tcBorders>
              <w:top w:val="nil"/>
              <w:left w:val="nil"/>
              <w:bottom w:val="nil"/>
              <w:right w:val="nil"/>
            </w:tcBorders>
            <w:shd w:val="clear" w:color="auto" w:fill="FFFFFF"/>
          </w:tcPr>
          <w:p w14:paraId="305239F8">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5D869D35">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1049EA5A">
            <w:pPr>
              <w:jc w:val="center"/>
              <w:rPr>
                <w:rFonts w:hint="default" w:ascii="Times New Roman" w:hAnsi="Times New Roman" w:cs="Times New Roman"/>
                <w:color w:val="000000"/>
              </w:rPr>
            </w:pPr>
            <w:r>
              <w:rPr>
                <w:rFonts w:hint="default" w:ascii="Times New Roman" w:hAnsi="Times New Roman" w:cs="Times New Roman"/>
                <w:color w:val="000000"/>
                <w:sz w:val="24"/>
              </w:rPr>
              <w:t>360.00</w:t>
            </w:r>
          </w:p>
        </w:tc>
        <w:tc>
          <w:tcPr>
            <w:tcW w:w="1000" w:type="pct"/>
            <w:tcBorders>
              <w:top w:val="nil"/>
              <w:left w:val="nil"/>
              <w:bottom w:val="nil"/>
              <w:right w:val="nil"/>
            </w:tcBorders>
            <w:shd w:val="clear" w:color="auto" w:fill="FFFFFF"/>
          </w:tcPr>
          <w:p w14:paraId="7EB027FA">
            <w:pPr>
              <w:jc w:val="center"/>
              <w:rPr>
                <w:rFonts w:hint="default" w:ascii="Times New Roman" w:hAnsi="Times New Roman" w:cs="Times New Roman"/>
                <w:color w:val="000000"/>
              </w:rPr>
            </w:pPr>
            <w:r>
              <w:rPr>
                <w:rFonts w:hint="default" w:ascii="Times New Roman" w:hAnsi="Times New Roman" w:cs="Times New Roman"/>
                <w:color w:val="000000"/>
                <w:sz w:val="24"/>
              </w:rPr>
              <w:t>175.50</w:t>
            </w:r>
          </w:p>
        </w:tc>
      </w:tr>
      <w:tr w14:paraId="70588749">
        <w:tblPrEx>
          <w:tblCellMar>
            <w:top w:w="0" w:type="dxa"/>
            <w:left w:w="108" w:type="dxa"/>
            <w:bottom w:w="0" w:type="dxa"/>
            <w:right w:w="108" w:type="dxa"/>
          </w:tblCellMar>
        </w:tblPrEx>
        <w:tc>
          <w:tcPr>
            <w:tcW w:w="999" w:type="pct"/>
            <w:tcBorders>
              <w:top w:val="nil"/>
              <w:left w:val="nil"/>
              <w:bottom w:val="nil"/>
              <w:right w:val="nil"/>
            </w:tcBorders>
            <w:shd w:val="clear" w:color="auto" w:fill="FFFFFF"/>
          </w:tcPr>
          <w:p w14:paraId="18A22C71">
            <w:pPr>
              <w:jc w:val="center"/>
              <w:rPr>
                <w:rFonts w:hint="default" w:ascii="Times New Roman" w:hAnsi="Times New Roman" w:cs="Times New Roman"/>
                <w:color w:val="000000"/>
              </w:rPr>
            </w:pPr>
            <w:r>
              <w:rPr>
                <w:rFonts w:hint="default" w:ascii="Times New Roman" w:hAnsi="Times New Roman" w:cs="Times New Roman"/>
                <w:color w:val="000000"/>
                <w:sz w:val="24"/>
              </w:rPr>
              <w:t>6</w:t>
            </w:r>
          </w:p>
        </w:tc>
        <w:tc>
          <w:tcPr>
            <w:tcW w:w="999" w:type="pct"/>
            <w:tcBorders>
              <w:top w:val="nil"/>
              <w:left w:val="nil"/>
              <w:bottom w:val="nil"/>
              <w:right w:val="nil"/>
            </w:tcBorders>
            <w:shd w:val="clear" w:color="auto" w:fill="FFFFFF"/>
          </w:tcPr>
          <w:p w14:paraId="208FBAA0">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44F76238">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617FCCDE">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nil"/>
              <w:right w:val="nil"/>
            </w:tcBorders>
            <w:shd w:val="clear" w:color="auto" w:fill="FFFFFF"/>
          </w:tcPr>
          <w:p w14:paraId="7EE34845">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r>
      <w:tr w14:paraId="2FD233B2">
        <w:tblPrEx>
          <w:tblCellMar>
            <w:top w:w="0" w:type="dxa"/>
            <w:left w:w="108" w:type="dxa"/>
            <w:bottom w:w="0" w:type="dxa"/>
            <w:right w:w="108" w:type="dxa"/>
          </w:tblCellMar>
        </w:tblPrEx>
        <w:tc>
          <w:tcPr>
            <w:tcW w:w="999" w:type="pct"/>
            <w:tcBorders>
              <w:top w:val="nil"/>
              <w:left w:val="nil"/>
              <w:bottom w:val="single" w:color="000000" w:sz="12" w:space="0"/>
              <w:right w:val="nil"/>
            </w:tcBorders>
            <w:shd w:val="clear" w:color="auto" w:fill="FFFFFF"/>
          </w:tcPr>
          <w:p w14:paraId="0F4ADE0E">
            <w:pPr>
              <w:jc w:val="center"/>
              <w:rPr>
                <w:rFonts w:hint="default" w:ascii="Times New Roman" w:hAnsi="Times New Roman" w:cs="Times New Roman"/>
                <w:color w:val="000000"/>
              </w:rPr>
            </w:pPr>
            <w:r>
              <w:rPr>
                <w:rFonts w:hint="default" w:ascii="Times New Roman" w:hAnsi="Times New Roman" w:cs="Times New Roman"/>
                <w:color w:val="000000"/>
                <w:sz w:val="24"/>
              </w:rPr>
              <w:t>7</w:t>
            </w:r>
          </w:p>
        </w:tc>
        <w:tc>
          <w:tcPr>
            <w:tcW w:w="999" w:type="pct"/>
            <w:tcBorders>
              <w:top w:val="nil"/>
              <w:left w:val="nil"/>
              <w:bottom w:val="single" w:color="000000" w:sz="12" w:space="0"/>
              <w:right w:val="nil"/>
            </w:tcBorders>
            <w:shd w:val="clear" w:color="auto" w:fill="FFFFFF"/>
          </w:tcPr>
          <w:p w14:paraId="46356D2B">
            <w:pPr>
              <w:jc w:val="center"/>
              <w:rPr>
                <w:rFonts w:hint="default" w:ascii="Times New Roman" w:hAnsi="Times New Roman" w:cs="Times New Roman"/>
                <w:color w:val="000000"/>
              </w:rPr>
            </w:pPr>
            <w:r>
              <w:rPr>
                <w:rFonts w:hint="default" w:ascii="Times New Roman" w:hAnsi="Times New Roman" w:cs="Times New Roman"/>
                <w:color w:val="000000"/>
                <w:sz w:val="24"/>
              </w:rPr>
              <w:t>753.30</w:t>
            </w:r>
          </w:p>
        </w:tc>
        <w:tc>
          <w:tcPr>
            <w:tcW w:w="1000" w:type="pct"/>
            <w:tcBorders>
              <w:top w:val="nil"/>
              <w:left w:val="nil"/>
              <w:bottom w:val="single" w:color="000000" w:sz="12" w:space="0"/>
              <w:right w:val="nil"/>
            </w:tcBorders>
            <w:shd w:val="clear" w:color="auto" w:fill="FFFFFF"/>
          </w:tcPr>
          <w:p w14:paraId="0AA9D94D">
            <w:pPr>
              <w:jc w:val="center"/>
              <w:rPr>
                <w:rFonts w:hint="default" w:ascii="Times New Roman" w:hAnsi="Times New Roman" w:cs="Times New Roman"/>
                <w:color w:val="000000"/>
              </w:rPr>
            </w:pPr>
            <w:r>
              <w:rPr>
                <w:rFonts w:hint="default" w:ascii="Times New Roman" w:hAnsi="Times New Roman" w:cs="Times New Roman"/>
                <w:color w:val="000000"/>
                <w:sz w:val="24"/>
              </w:rPr>
              <w:t>731.46</w:t>
            </w:r>
          </w:p>
        </w:tc>
        <w:tc>
          <w:tcPr>
            <w:tcW w:w="1000" w:type="pct"/>
            <w:tcBorders>
              <w:top w:val="nil"/>
              <w:left w:val="nil"/>
              <w:bottom w:val="single" w:color="000000" w:sz="12" w:space="0"/>
              <w:right w:val="nil"/>
            </w:tcBorders>
            <w:shd w:val="clear" w:color="auto" w:fill="FFFFFF"/>
          </w:tcPr>
          <w:p w14:paraId="310207CF">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c>
          <w:tcPr>
            <w:tcW w:w="1000" w:type="pct"/>
            <w:tcBorders>
              <w:top w:val="nil"/>
              <w:left w:val="nil"/>
              <w:bottom w:val="single" w:color="000000" w:sz="12" w:space="0"/>
              <w:right w:val="nil"/>
            </w:tcBorders>
            <w:shd w:val="clear" w:color="auto" w:fill="FFFFFF"/>
          </w:tcPr>
          <w:p w14:paraId="35F269D0">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r>
    </w:tbl>
    <w:p w14:paraId="2E15F30E">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功率分布及线路潮流分析：当#6-#5线路断开后，原本由其输送的约380MW的有功功率，300MVar的无功功率转移至另一回连接#6站的线路上（#6-#3）。此时发电厂G仍然满发，仅通过一条出线向系统输送功率。同时该区域发电厂的无功输出能力仍不足以支撑该运行方式下的无功需求。计算结果显示，#6-#3线路的传输功率高达477.75MVA，已超出其热稳定极限（453.4MVA），严重过载，不可长时间保持运行。同时，网络结构的变化导致潮流分布不均，部分线路功率方向发生改变，系统运行在非常危险的边缘。</w:t>
      </w:r>
    </w:p>
    <w:p w14:paraId="1B1A2D31">
      <w:pPr>
        <w:spacing w:line="360" w:lineRule="auto"/>
        <w:jc w:val="center"/>
        <w:rPr>
          <w:rFonts w:hint="default" w:ascii="Times New Roman" w:hAnsi="Times New Roman" w:cs="Times New Roman"/>
          <w:szCs w:val="21"/>
        </w:rPr>
      </w:pPr>
      <w:r>
        <w:rPr>
          <w:rFonts w:hint="default" w:ascii="Times New Roman" w:hAnsi="Times New Roman" w:cs="Times New Roman"/>
          <w:szCs w:val="21"/>
        </w:rPr>
        <w:t>表3-9 方式二节点电压结果</w:t>
      </w:r>
    </w:p>
    <w:tbl>
      <w:tblPr>
        <w:tblStyle w:val="7"/>
        <w:tblW w:w="4998" w:type="pct"/>
        <w:tblInd w:w="0" w:type="dxa"/>
        <w:tblLayout w:type="autofit"/>
        <w:tblCellMar>
          <w:top w:w="0" w:type="dxa"/>
          <w:left w:w="108" w:type="dxa"/>
          <w:bottom w:w="0" w:type="dxa"/>
          <w:right w:w="108" w:type="dxa"/>
        </w:tblCellMar>
      </w:tblPr>
      <w:tblGrid>
        <w:gridCol w:w="3056"/>
        <w:gridCol w:w="3056"/>
        <w:gridCol w:w="3058"/>
      </w:tblGrid>
      <w:tr w14:paraId="535CEF75">
        <w:tblPrEx>
          <w:tblCellMar>
            <w:top w:w="0" w:type="dxa"/>
            <w:left w:w="108" w:type="dxa"/>
            <w:bottom w:w="0" w:type="dxa"/>
            <w:right w:w="108" w:type="dxa"/>
          </w:tblCellMar>
        </w:tblPrEx>
        <w:tc>
          <w:tcPr>
            <w:tcW w:w="1666" w:type="pct"/>
            <w:tcBorders>
              <w:top w:val="single" w:color="000000" w:sz="12" w:space="0"/>
              <w:left w:val="nil"/>
              <w:bottom w:val="single" w:color="000000" w:sz="4" w:space="0"/>
              <w:right w:val="nil"/>
              <w:tl2br w:val="nil"/>
            </w:tcBorders>
            <w:shd w:val="clear" w:color="auto" w:fill="FFFFFF"/>
          </w:tcPr>
          <w:p w14:paraId="564460C1">
            <w:pPr>
              <w:jc w:val="center"/>
              <w:rPr>
                <w:rFonts w:hint="default" w:ascii="Times New Roman" w:hAnsi="Times New Roman" w:cs="Times New Roman"/>
                <w:color w:val="000000"/>
              </w:rPr>
            </w:pPr>
            <w:r>
              <w:rPr>
                <w:rFonts w:hint="default" w:ascii="Times New Roman" w:hAnsi="Times New Roman" w:cs="Times New Roman"/>
                <w:color w:val="000000"/>
                <w:sz w:val="24"/>
              </w:rPr>
              <w:t>节点</w:t>
            </w:r>
          </w:p>
        </w:tc>
        <w:tc>
          <w:tcPr>
            <w:tcW w:w="1666" w:type="pct"/>
            <w:tcBorders>
              <w:top w:val="single" w:color="000000" w:sz="12" w:space="0"/>
              <w:left w:val="nil"/>
              <w:bottom w:val="single" w:color="000000" w:sz="4" w:space="0"/>
              <w:right w:val="nil"/>
            </w:tcBorders>
            <w:shd w:val="clear" w:color="auto" w:fill="FFFFFF"/>
          </w:tcPr>
          <w:p w14:paraId="1840AF8C">
            <w:pPr>
              <w:jc w:val="center"/>
              <w:rPr>
                <w:rFonts w:hint="default" w:ascii="Times New Roman" w:hAnsi="Times New Roman" w:cs="Times New Roman"/>
                <w:color w:val="000000"/>
              </w:rPr>
            </w:pPr>
            <w:r>
              <w:rPr>
                <w:rFonts w:hint="default" w:ascii="Times New Roman" w:hAnsi="Times New Roman" w:cs="Times New Roman"/>
                <w:color w:val="000000"/>
                <w:sz w:val="24"/>
              </w:rPr>
              <w:t>电压幅值(pu)</w:t>
            </w:r>
          </w:p>
        </w:tc>
        <w:tc>
          <w:tcPr>
            <w:tcW w:w="1667" w:type="pct"/>
            <w:tcBorders>
              <w:top w:val="single" w:color="000000" w:sz="12" w:space="0"/>
              <w:left w:val="nil"/>
              <w:bottom w:val="single" w:color="000000" w:sz="4" w:space="0"/>
              <w:right w:val="nil"/>
            </w:tcBorders>
            <w:shd w:val="clear" w:color="auto" w:fill="FFFFFF"/>
          </w:tcPr>
          <w:p w14:paraId="049B42C3">
            <w:pPr>
              <w:jc w:val="center"/>
              <w:rPr>
                <w:rFonts w:hint="default" w:ascii="Times New Roman" w:hAnsi="Times New Roman" w:cs="Times New Roman"/>
                <w:color w:val="000000"/>
              </w:rPr>
            </w:pPr>
            <w:r>
              <w:rPr>
                <w:rFonts w:hint="default" w:ascii="Times New Roman" w:hAnsi="Times New Roman" w:cs="Times New Roman"/>
                <w:color w:val="000000"/>
                <w:sz w:val="24"/>
              </w:rPr>
              <w:t>电压相角(度)</w:t>
            </w:r>
          </w:p>
        </w:tc>
      </w:tr>
      <w:tr w14:paraId="431D90D8">
        <w:tblPrEx>
          <w:tblCellMar>
            <w:top w:w="0" w:type="dxa"/>
            <w:left w:w="108" w:type="dxa"/>
            <w:bottom w:w="0" w:type="dxa"/>
            <w:right w:w="108" w:type="dxa"/>
          </w:tblCellMar>
        </w:tblPrEx>
        <w:tc>
          <w:tcPr>
            <w:tcW w:w="1666" w:type="pct"/>
            <w:tcBorders>
              <w:top w:val="single" w:color="000000" w:sz="4" w:space="0"/>
              <w:left w:val="nil"/>
              <w:bottom w:val="nil"/>
              <w:right w:val="nil"/>
            </w:tcBorders>
            <w:shd w:val="clear" w:color="auto" w:fill="FFFFFF"/>
          </w:tcPr>
          <w:p w14:paraId="2F5B3352">
            <w:pPr>
              <w:jc w:val="center"/>
              <w:rPr>
                <w:rFonts w:hint="default" w:ascii="Times New Roman" w:hAnsi="Times New Roman" w:cs="Times New Roman"/>
                <w:color w:val="000000"/>
              </w:rPr>
            </w:pPr>
            <w:r>
              <w:rPr>
                <w:rFonts w:hint="default" w:ascii="Times New Roman" w:hAnsi="Times New Roman" w:cs="Times New Roman"/>
                <w:color w:val="000000"/>
                <w:sz w:val="24"/>
              </w:rPr>
              <w:t>1</w:t>
            </w:r>
          </w:p>
        </w:tc>
        <w:tc>
          <w:tcPr>
            <w:tcW w:w="1666" w:type="pct"/>
            <w:tcBorders>
              <w:top w:val="single" w:color="000000" w:sz="4" w:space="0"/>
              <w:left w:val="nil"/>
              <w:bottom w:val="nil"/>
              <w:right w:val="nil"/>
            </w:tcBorders>
            <w:shd w:val="clear" w:color="auto" w:fill="FFFFFF"/>
          </w:tcPr>
          <w:p w14:paraId="58CCA622">
            <w:pPr>
              <w:jc w:val="center"/>
              <w:rPr>
                <w:rFonts w:hint="default" w:ascii="Times New Roman" w:hAnsi="Times New Roman" w:cs="Times New Roman"/>
                <w:color w:val="000000"/>
              </w:rPr>
            </w:pPr>
            <w:r>
              <w:rPr>
                <w:rFonts w:hint="default" w:ascii="Times New Roman" w:hAnsi="Times New Roman" w:cs="Times New Roman"/>
                <w:color w:val="000000"/>
                <w:sz w:val="24"/>
              </w:rPr>
              <w:t>1.0000</w:t>
            </w:r>
          </w:p>
        </w:tc>
        <w:tc>
          <w:tcPr>
            <w:tcW w:w="1667" w:type="pct"/>
            <w:tcBorders>
              <w:top w:val="single" w:color="000000" w:sz="4" w:space="0"/>
              <w:left w:val="nil"/>
              <w:bottom w:val="nil"/>
              <w:right w:val="nil"/>
            </w:tcBorders>
            <w:shd w:val="clear" w:color="auto" w:fill="FFFFFF"/>
          </w:tcPr>
          <w:p w14:paraId="3E0E3BEC">
            <w:pPr>
              <w:jc w:val="center"/>
              <w:rPr>
                <w:rFonts w:hint="default" w:ascii="Times New Roman" w:hAnsi="Times New Roman" w:cs="Times New Roman"/>
                <w:color w:val="000000"/>
              </w:rPr>
            </w:pPr>
            <w:r>
              <w:rPr>
                <w:rFonts w:hint="default" w:ascii="Times New Roman" w:hAnsi="Times New Roman" w:cs="Times New Roman"/>
                <w:color w:val="000000"/>
                <w:sz w:val="24"/>
              </w:rPr>
              <w:t>0.00</w:t>
            </w:r>
          </w:p>
        </w:tc>
      </w:tr>
      <w:tr w14:paraId="3B3A78B4">
        <w:tblPrEx>
          <w:tblCellMar>
            <w:top w:w="0" w:type="dxa"/>
            <w:left w:w="108" w:type="dxa"/>
            <w:bottom w:w="0" w:type="dxa"/>
            <w:right w:w="108" w:type="dxa"/>
          </w:tblCellMar>
        </w:tblPrEx>
        <w:trPr>
          <w:trHeight w:val="296" w:hRule="atLeast"/>
        </w:trPr>
        <w:tc>
          <w:tcPr>
            <w:tcW w:w="1666" w:type="pct"/>
            <w:tcBorders>
              <w:top w:val="nil"/>
              <w:left w:val="nil"/>
              <w:bottom w:val="nil"/>
              <w:right w:val="nil"/>
            </w:tcBorders>
            <w:shd w:val="clear" w:color="auto" w:fill="FFFFFF"/>
          </w:tcPr>
          <w:p w14:paraId="604A8C94">
            <w:pPr>
              <w:jc w:val="center"/>
              <w:rPr>
                <w:rFonts w:hint="default" w:ascii="Times New Roman" w:hAnsi="Times New Roman" w:cs="Times New Roman"/>
                <w:color w:val="000000"/>
              </w:rPr>
            </w:pPr>
            <w:r>
              <w:rPr>
                <w:rFonts w:hint="default" w:ascii="Times New Roman" w:hAnsi="Times New Roman" w:cs="Times New Roman"/>
                <w:color w:val="000000"/>
                <w:sz w:val="24"/>
              </w:rPr>
              <w:t>2</w:t>
            </w:r>
          </w:p>
        </w:tc>
        <w:tc>
          <w:tcPr>
            <w:tcW w:w="1666" w:type="pct"/>
            <w:tcBorders>
              <w:top w:val="nil"/>
              <w:left w:val="nil"/>
              <w:bottom w:val="nil"/>
              <w:right w:val="nil"/>
            </w:tcBorders>
            <w:shd w:val="clear" w:color="auto" w:fill="FFFFFF"/>
          </w:tcPr>
          <w:p w14:paraId="26FFE900">
            <w:pPr>
              <w:jc w:val="center"/>
              <w:rPr>
                <w:rFonts w:hint="default" w:ascii="Times New Roman" w:hAnsi="Times New Roman" w:cs="Times New Roman"/>
                <w:color w:val="000000"/>
              </w:rPr>
            </w:pPr>
            <w:r>
              <w:rPr>
                <w:rFonts w:hint="default" w:ascii="Times New Roman" w:hAnsi="Times New Roman" w:cs="Times New Roman"/>
                <w:color w:val="000000"/>
                <w:sz w:val="24"/>
              </w:rPr>
              <w:t>0.9988</w:t>
            </w:r>
          </w:p>
        </w:tc>
        <w:tc>
          <w:tcPr>
            <w:tcW w:w="1667" w:type="pct"/>
            <w:tcBorders>
              <w:top w:val="nil"/>
              <w:left w:val="nil"/>
              <w:bottom w:val="nil"/>
              <w:right w:val="nil"/>
            </w:tcBorders>
            <w:shd w:val="clear" w:color="auto" w:fill="FFFFFF"/>
          </w:tcPr>
          <w:p w14:paraId="429A79AB">
            <w:pPr>
              <w:jc w:val="center"/>
              <w:rPr>
                <w:rFonts w:hint="default" w:ascii="Times New Roman" w:hAnsi="Times New Roman" w:cs="Times New Roman"/>
                <w:color w:val="000000"/>
              </w:rPr>
            </w:pPr>
            <w:r>
              <w:rPr>
                <w:rFonts w:hint="default" w:ascii="Times New Roman" w:hAnsi="Times New Roman" w:cs="Times New Roman"/>
                <w:color w:val="000000"/>
                <w:sz w:val="24"/>
              </w:rPr>
              <w:t>-1.89</w:t>
            </w:r>
          </w:p>
        </w:tc>
      </w:tr>
      <w:tr w14:paraId="451B3D81">
        <w:tblPrEx>
          <w:tblCellMar>
            <w:top w:w="0" w:type="dxa"/>
            <w:left w:w="108" w:type="dxa"/>
            <w:bottom w:w="0" w:type="dxa"/>
            <w:right w:w="108" w:type="dxa"/>
          </w:tblCellMar>
        </w:tblPrEx>
        <w:tc>
          <w:tcPr>
            <w:tcW w:w="1666" w:type="pct"/>
            <w:tcBorders>
              <w:top w:val="nil"/>
              <w:left w:val="nil"/>
              <w:bottom w:val="nil"/>
              <w:right w:val="nil"/>
            </w:tcBorders>
            <w:shd w:val="clear" w:color="auto" w:fill="FFFFFF"/>
          </w:tcPr>
          <w:p w14:paraId="4D35543A">
            <w:pPr>
              <w:jc w:val="center"/>
              <w:rPr>
                <w:rFonts w:hint="default" w:ascii="Times New Roman" w:hAnsi="Times New Roman" w:cs="Times New Roman"/>
                <w:color w:val="000000"/>
              </w:rPr>
            </w:pPr>
            <w:r>
              <w:rPr>
                <w:rFonts w:hint="default" w:ascii="Times New Roman" w:hAnsi="Times New Roman" w:cs="Times New Roman"/>
                <w:color w:val="000000"/>
                <w:sz w:val="24"/>
              </w:rPr>
              <w:t>3</w:t>
            </w:r>
          </w:p>
        </w:tc>
        <w:tc>
          <w:tcPr>
            <w:tcW w:w="1666" w:type="pct"/>
            <w:tcBorders>
              <w:top w:val="nil"/>
              <w:left w:val="nil"/>
              <w:bottom w:val="nil"/>
              <w:right w:val="nil"/>
            </w:tcBorders>
            <w:shd w:val="clear" w:color="auto" w:fill="FFFFFF"/>
          </w:tcPr>
          <w:p w14:paraId="11ED0FD0">
            <w:pPr>
              <w:jc w:val="center"/>
              <w:rPr>
                <w:rFonts w:hint="default" w:ascii="Times New Roman" w:hAnsi="Times New Roman" w:cs="Times New Roman"/>
                <w:color w:val="000000"/>
              </w:rPr>
            </w:pPr>
            <w:r>
              <w:rPr>
                <w:rFonts w:hint="default" w:ascii="Times New Roman" w:hAnsi="Times New Roman" w:cs="Times New Roman"/>
                <w:color w:val="000000"/>
                <w:sz w:val="24"/>
              </w:rPr>
              <w:t>1.0231</w:t>
            </w:r>
          </w:p>
        </w:tc>
        <w:tc>
          <w:tcPr>
            <w:tcW w:w="1667" w:type="pct"/>
            <w:tcBorders>
              <w:top w:val="nil"/>
              <w:left w:val="nil"/>
              <w:bottom w:val="nil"/>
              <w:right w:val="nil"/>
            </w:tcBorders>
            <w:shd w:val="clear" w:color="auto" w:fill="FFFFFF"/>
          </w:tcPr>
          <w:p w14:paraId="4E8450C4">
            <w:pPr>
              <w:jc w:val="center"/>
              <w:rPr>
                <w:rFonts w:hint="default" w:ascii="Times New Roman" w:hAnsi="Times New Roman" w:cs="Times New Roman"/>
                <w:color w:val="000000"/>
              </w:rPr>
            </w:pPr>
            <w:r>
              <w:rPr>
                <w:rFonts w:hint="default" w:ascii="Times New Roman" w:hAnsi="Times New Roman" w:cs="Times New Roman"/>
                <w:color w:val="000000"/>
                <w:sz w:val="24"/>
              </w:rPr>
              <w:t>-0.90</w:t>
            </w:r>
          </w:p>
        </w:tc>
      </w:tr>
      <w:tr w14:paraId="381CCEDB">
        <w:tblPrEx>
          <w:tblCellMar>
            <w:top w:w="0" w:type="dxa"/>
            <w:left w:w="108" w:type="dxa"/>
            <w:bottom w:w="0" w:type="dxa"/>
            <w:right w:w="108" w:type="dxa"/>
          </w:tblCellMar>
        </w:tblPrEx>
        <w:tc>
          <w:tcPr>
            <w:tcW w:w="1666" w:type="pct"/>
            <w:tcBorders>
              <w:top w:val="nil"/>
              <w:left w:val="nil"/>
              <w:bottom w:val="nil"/>
              <w:right w:val="nil"/>
            </w:tcBorders>
            <w:shd w:val="clear" w:color="auto" w:fill="FFFFFF"/>
          </w:tcPr>
          <w:p w14:paraId="41135096">
            <w:pPr>
              <w:jc w:val="center"/>
              <w:rPr>
                <w:rFonts w:hint="default" w:ascii="Times New Roman" w:hAnsi="Times New Roman" w:cs="Times New Roman"/>
                <w:color w:val="000000"/>
              </w:rPr>
            </w:pPr>
            <w:r>
              <w:rPr>
                <w:rFonts w:hint="default" w:ascii="Times New Roman" w:hAnsi="Times New Roman" w:cs="Times New Roman"/>
                <w:color w:val="000000"/>
                <w:sz w:val="24"/>
              </w:rPr>
              <w:t>4</w:t>
            </w:r>
          </w:p>
        </w:tc>
        <w:tc>
          <w:tcPr>
            <w:tcW w:w="1666" w:type="pct"/>
            <w:tcBorders>
              <w:top w:val="nil"/>
              <w:left w:val="nil"/>
              <w:bottom w:val="nil"/>
              <w:right w:val="nil"/>
            </w:tcBorders>
            <w:shd w:val="clear" w:color="auto" w:fill="FFFFFF"/>
          </w:tcPr>
          <w:p w14:paraId="1D07525A">
            <w:pPr>
              <w:jc w:val="center"/>
              <w:rPr>
                <w:rFonts w:hint="default" w:ascii="Times New Roman" w:hAnsi="Times New Roman" w:cs="Times New Roman"/>
                <w:color w:val="000000"/>
              </w:rPr>
            </w:pPr>
            <w:r>
              <w:rPr>
                <w:rFonts w:hint="default" w:ascii="Times New Roman" w:hAnsi="Times New Roman" w:cs="Times New Roman"/>
                <w:color w:val="000000"/>
                <w:sz w:val="24"/>
              </w:rPr>
              <w:t>0.9925</w:t>
            </w:r>
          </w:p>
        </w:tc>
        <w:tc>
          <w:tcPr>
            <w:tcW w:w="1667" w:type="pct"/>
            <w:tcBorders>
              <w:top w:val="nil"/>
              <w:left w:val="nil"/>
              <w:bottom w:val="nil"/>
              <w:right w:val="nil"/>
            </w:tcBorders>
            <w:shd w:val="clear" w:color="auto" w:fill="FFFFFF"/>
          </w:tcPr>
          <w:p w14:paraId="3CEF0197">
            <w:pPr>
              <w:jc w:val="center"/>
              <w:rPr>
                <w:rFonts w:hint="default" w:ascii="Times New Roman" w:hAnsi="Times New Roman" w:cs="Times New Roman"/>
                <w:color w:val="000000"/>
              </w:rPr>
            </w:pPr>
            <w:r>
              <w:rPr>
                <w:rFonts w:hint="default" w:ascii="Times New Roman" w:hAnsi="Times New Roman" w:cs="Times New Roman"/>
                <w:color w:val="000000"/>
                <w:sz w:val="24"/>
              </w:rPr>
              <w:t>-2.43</w:t>
            </w:r>
          </w:p>
        </w:tc>
      </w:tr>
      <w:tr w14:paraId="7BC5BF79">
        <w:tblPrEx>
          <w:tblCellMar>
            <w:top w:w="0" w:type="dxa"/>
            <w:left w:w="108" w:type="dxa"/>
            <w:bottom w:w="0" w:type="dxa"/>
            <w:right w:w="108" w:type="dxa"/>
          </w:tblCellMar>
        </w:tblPrEx>
        <w:tc>
          <w:tcPr>
            <w:tcW w:w="1666" w:type="pct"/>
            <w:tcBorders>
              <w:top w:val="nil"/>
              <w:left w:val="nil"/>
              <w:bottom w:val="nil"/>
              <w:right w:val="nil"/>
            </w:tcBorders>
            <w:shd w:val="clear" w:color="auto" w:fill="FFFFFF"/>
          </w:tcPr>
          <w:p w14:paraId="44386899">
            <w:pPr>
              <w:jc w:val="center"/>
              <w:rPr>
                <w:rFonts w:hint="default" w:ascii="Times New Roman" w:hAnsi="Times New Roman" w:cs="Times New Roman"/>
                <w:color w:val="000000"/>
              </w:rPr>
            </w:pPr>
            <w:r>
              <w:rPr>
                <w:rFonts w:hint="default" w:ascii="Times New Roman" w:hAnsi="Times New Roman" w:cs="Times New Roman"/>
                <w:color w:val="000000"/>
                <w:sz w:val="24"/>
              </w:rPr>
              <w:t>5</w:t>
            </w:r>
          </w:p>
        </w:tc>
        <w:tc>
          <w:tcPr>
            <w:tcW w:w="1666" w:type="pct"/>
            <w:tcBorders>
              <w:top w:val="nil"/>
              <w:left w:val="nil"/>
              <w:bottom w:val="nil"/>
              <w:right w:val="nil"/>
            </w:tcBorders>
            <w:shd w:val="clear" w:color="auto" w:fill="FFFFFF"/>
          </w:tcPr>
          <w:p w14:paraId="43118289">
            <w:pPr>
              <w:jc w:val="center"/>
              <w:rPr>
                <w:rFonts w:hint="default" w:ascii="Times New Roman" w:hAnsi="Times New Roman" w:cs="Times New Roman"/>
                <w:color w:val="000000"/>
              </w:rPr>
            </w:pPr>
            <w:r>
              <w:rPr>
                <w:rFonts w:hint="default" w:ascii="Times New Roman" w:hAnsi="Times New Roman" w:cs="Times New Roman"/>
                <w:color w:val="000000"/>
                <w:sz w:val="24"/>
              </w:rPr>
              <w:t>0.9890</w:t>
            </w:r>
          </w:p>
        </w:tc>
        <w:tc>
          <w:tcPr>
            <w:tcW w:w="1667" w:type="pct"/>
            <w:tcBorders>
              <w:top w:val="nil"/>
              <w:left w:val="nil"/>
              <w:bottom w:val="nil"/>
              <w:right w:val="nil"/>
            </w:tcBorders>
            <w:shd w:val="clear" w:color="auto" w:fill="FFFFFF"/>
          </w:tcPr>
          <w:p w14:paraId="11C98A27">
            <w:pPr>
              <w:jc w:val="center"/>
              <w:rPr>
                <w:rFonts w:hint="default" w:ascii="Times New Roman" w:hAnsi="Times New Roman" w:cs="Times New Roman"/>
                <w:color w:val="000000"/>
              </w:rPr>
            </w:pPr>
            <w:r>
              <w:rPr>
                <w:rFonts w:hint="default" w:ascii="Times New Roman" w:hAnsi="Times New Roman" w:cs="Times New Roman"/>
                <w:color w:val="000000"/>
                <w:sz w:val="24"/>
              </w:rPr>
              <w:t>-2.71</w:t>
            </w:r>
          </w:p>
        </w:tc>
      </w:tr>
      <w:tr w14:paraId="5E3F8F18">
        <w:tblPrEx>
          <w:tblCellMar>
            <w:top w:w="0" w:type="dxa"/>
            <w:left w:w="108" w:type="dxa"/>
            <w:bottom w:w="0" w:type="dxa"/>
            <w:right w:w="108" w:type="dxa"/>
          </w:tblCellMar>
        </w:tblPrEx>
        <w:tc>
          <w:tcPr>
            <w:tcW w:w="1666" w:type="pct"/>
            <w:tcBorders>
              <w:top w:val="nil"/>
              <w:left w:val="nil"/>
              <w:bottom w:val="nil"/>
              <w:right w:val="nil"/>
            </w:tcBorders>
            <w:shd w:val="clear" w:color="auto" w:fill="FFFFFF"/>
          </w:tcPr>
          <w:p w14:paraId="6C4F85D5">
            <w:pPr>
              <w:jc w:val="center"/>
              <w:rPr>
                <w:rFonts w:hint="default" w:ascii="Times New Roman" w:hAnsi="Times New Roman" w:cs="Times New Roman"/>
                <w:color w:val="000000"/>
              </w:rPr>
            </w:pPr>
            <w:r>
              <w:rPr>
                <w:rFonts w:hint="default" w:ascii="Times New Roman" w:hAnsi="Times New Roman" w:cs="Times New Roman"/>
                <w:color w:val="000000"/>
                <w:sz w:val="24"/>
              </w:rPr>
              <w:t>6（发电厂高压母线）</w:t>
            </w:r>
          </w:p>
        </w:tc>
        <w:tc>
          <w:tcPr>
            <w:tcW w:w="1666" w:type="pct"/>
            <w:tcBorders>
              <w:top w:val="nil"/>
              <w:left w:val="nil"/>
              <w:bottom w:val="nil"/>
              <w:right w:val="nil"/>
            </w:tcBorders>
            <w:shd w:val="clear" w:color="auto" w:fill="FFFFFF"/>
          </w:tcPr>
          <w:p w14:paraId="41CE2667">
            <w:pPr>
              <w:jc w:val="center"/>
              <w:rPr>
                <w:rFonts w:hint="default" w:ascii="Times New Roman" w:hAnsi="Times New Roman" w:cs="Times New Roman"/>
                <w:color w:val="000000"/>
              </w:rPr>
            </w:pPr>
            <w:r>
              <w:rPr>
                <w:rFonts w:hint="default" w:ascii="Times New Roman" w:hAnsi="Times New Roman" w:cs="Times New Roman"/>
                <w:color w:val="000000"/>
                <w:sz w:val="24"/>
              </w:rPr>
              <w:t>1.0607</w:t>
            </w:r>
          </w:p>
        </w:tc>
        <w:tc>
          <w:tcPr>
            <w:tcW w:w="1667" w:type="pct"/>
            <w:tcBorders>
              <w:top w:val="nil"/>
              <w:left w:val="nil"/>
              <w:bottom w:val="nil"/>
              <w:right w:val="nil"/>
            </w:tcBorders>
            <w:shd w:val="clear" w:color="auto" w:fill="FFFFFF"/>
          </w:tcPr>
          <w:p w14:paraId="1CA41829">
            <w:pPr>
              <w:jc w:val="center"/>
              <w:rPr>
                <w:rFonts w:hint="default" w:ascii="Times New Roman" w:hAnsi="Times New Roman" w:cs="Times New Roman"/>
                <w:color w:val="000000"/>
              </w:rPr>
            </w:pPr>
            <w:r>
              <w:rPr>
                <w:rFonts w:hint="default" w:ascii="Times New Roman" w:hAnsi="Times New Roman" w:cs="Times New Roman"/>
                <w:color w:val="000000"/>
                <w:sz w:val="24"/>
              </w:rPr>
              <w:t>0.87</w:t>
            </w:r>
          </w:p>
        </w:tc>
      </w:tr>
      <w:tr w14:paraId="580117FC">
        <w:tblPrEx>
          <w:tblCellMar>
            <w:top w:w="0" w:type="dxa"/>
            <w:left w:w="108" w:type="dxa"/>
            <w:bottom w:w="0" w:type="dxa"/>
            <w:right w:w="108" w:type="dxa"/>
          </w:tblCellMar>
        </w:tblPrEx>
        <w:tc>
          <w:tcPr>
            <w:tcW w:w="1666" w:type="pct"/>
            <w:tcBorders>
              <w:top w:val="nil"/>
              <w:left w:val="nil"/>
              <w:bottom w:val="single" w:color="000000" w:sz="12" w:space="0"/>
              <w:right w:val="nil"/>
            </w:tcBorders>
            <w:shd w:val="clear" w:color="auto" w:fill="FFFFFF"/>
          </w:tcPr>
          <w:p w14:paraId="47618062">
            <w:pPr>
              <w:jc w:val="center"/>
              <w:rPr>
                <w:rFonts w:hint="default" w:ascii="Times New Roman" w:hAnsi="Times New Roman" w:cs="Times New Roman"/>
                <w:color w:val="000000"/>
              </w:rPr>
            </w:pPr>
            <w:r>
              <w:rPr>
                <w:rFonts w:hint="default" w:ascii="Times New Roman" w:hAnsi="Times New Roman" w:cs="Times New Roman"/>
                <w:color w:val="000000"/>
                <w:sz w:val="24"/>
              </w:rPr>
              <w:t>7（发电机节点）</w:t>
            </w:r>
          </w:p>
        </w:tc>
        <w:tc>
          <w:tcPr>
            <w:tcW w:w="1666" w:type="pct"/>
            <w:tcBorders>
              <w:top w:val="nil"/>
              <w:left w:val="nil"/>
              <w:bottom w:val="single" w:color="000000" w:sz="12" w:space="0"/>
              <w:right w:val="nil"/>
            </w:tcBorders>
            <w:shd w:val="clear" w:color="auto" w:fill="FFFFFF"/>
          </w:tcPr>
          <w:p w14:paraId="02870254">
            <w:pPr>
              <w:jc w:val="center"/>
              <w:rPr>
                <w:rFonts w:hint="default" w:ascii="Times New Roman" w:hAnsi="Times New Roman" w:cs="Times New Roman"/>
                <w:color w:val="000000"/>
              </w:rPr>
            </w:pPr>
            <w:r>
              <w:rPr>
                <w:rFonts w:hint="default" w:ascii="Times New Roman" w:hAnsi="Times New Roman" w:cs="Times New Roman"/>
                <w:color w:val="000000"/>
                <w:sz w:val="24"/>
              </w:rPr>
              <w:t>1.0738</w:t>
            </w:r>
          </w:p>
        </w:tc>
        <w:tc>
          <w:tcPr>
            <w:tcW w:w="1667" w:type="pct"/>
            <w:tcBorders>
              <w:top w:val="nil"/>
              <w:left w:val="nil"/>
              <w:bottom w:val="single" w:color="000000" w:sz="12" w:space="0"/>
              <w:right w:val="nil"/>
            </w:tcBorders>
            <w:shd w:val="clear" w:color="auto" w:fill="FFFFFF"/>
          </w:tcPr>
          <w:p w14:paraId="1070F203">
            <w:pPr>
              <w:jc w:val="center"/>
              <w:rPr>
                <w:rFonts w:hint="default" w:ascii="Times New Roman" w:hAnsi="Times New Roman" w:cs="Times New Roman"/>
                <w:color w:val="000000"/>
              </w:rPr>
            </w:pPr>
            <w:r>
              <w:rPr>
                <w:rFonts w:hint="default" w:ascii="Times New Roman" w:hAnsi="Times New Roman" w:cs="Times New Roman"/>
                <w:color w:val="000000"/>
                <w:sz w:val="24"/>
              </w:rPr>
              <w:t>4.86</w:t>
            </w:r>
          </w:p>
        </w:tc>
      </w:tr>
    </w:tbl>
    <w:p w14:paraId="3D02068C">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电压水平分析：与方式一相比，系统电压水平进一步恶化。即便在发电厂为纠正电压下降从PV控制转为满发无功的PQ控制，（保持PV控制的结果见DSP仿真），#4和#5站母线电压仍然下降至1.0pu以下，存在电压失稳风险。</w:t>
      </w:r>
    </w:p>
    <w:p w14:paraId="11C20732">
      <w:pPr>
        <w:spacing w:line="360" w:lineRule="auto"/>
        <w:jc w:val="center"/>
        <w:rPr>
          <w:rFonts w:hint="default" w:ascii="Times New Roman" w:hAnsi="Times New Roman" w:cs="Times New Roman"/>
          <w:sz w:val="24"/>
        </w:rPr>
      </w:pPr>
      <w:r>
        <w:rPr>
          <w:rFonts w:hint="default" w:ascii="Times New Roman" w:hAnsi="Times New Roman" w:cs="Times New Roman"/>
          <w:szCs w:val="21"/>
        </w:rPr>
        <w:t>表3-10 方式二变压器损耗</w:t>
      </w:r>
    </w:p>
    <w:tbl>
      <w:tblPr>
        <w:tblStyle w:val="7"/>
        <w:tblW w:w="0" w:type="auto"/>
        <w:tblInd w:w="0" w:type="dxa"/>
        <w:tblLayout w:type="autofit"/>
        <w:tblCellMar>
          <w:top w:w="0" w:type="dxa"/>
          <w:left w:w="108" w:type="dxa"/>
          <w:bottom w:w="0" w:type="dxa"/>
          <w:right w:w="108" w:type="dxa"/>
        </w:tblCellMar>
      </w:tblPr>
      <w:tblGrid>
        <w:gridCol w:w="3058"/>
        <w:gridCol w:w="3058"/>
        <w:gridCol w:w="3058"/>
      </w:tblGrid>
      <w:tr w14:paraId="346101FA">
        <w:tblPrEx>
          <w:tblCellMar>
            <w:top w:w="0" w:type="dxa"/>
            <w:left w:w="108" w:type="dxa"/>
            <w:bottom w:w="0" w:type="dxa"/>
            <w:right w:w="108" w:type="dxa"/>
          </w:tblCellMar>
        </w:tblPrEx>
        <w:tc>
          <w:tcPr>
            <w:tcW w:w="3058" w:type="dxa"/>
            <w:tcBorders>
              <w:top w:val="single" w:color="000000" w:sz="12" w:space="0"/>
              <w:left w:val="nil"/>
              <w:bottom w:val="single" w:color="000000" w:sz="4" w:space="0"/>
              <w:right w:val="nil"/>
              <w:tl2br w:val="nil"/>
            </w:tcBorders>
            <w:shd w:val="clear" w:color="auto" w:fill="FFFFFF"/>
          </w:tcPr>
          <w:p w14:paraId="5B9AD6F0">
            <w:pPr>
              <w:jc w:val="center"/>
              <w:rPr>
                <w:rFonts w:hint="default" w:ascii="Times New Roman" w:hAnsi="Times New Roman" w:cs="Times New Roman"/>
                <w:color w:val="000000"/>
                <w:sz w:val="24"/>
              </w:rPr>
            </w:pPr>
          </w:p>
        </w:tc>
        <w:tc>
          <w:tcPr>
            <w:tcW w:w="3058" w:type="dxa"/>
            <w:tcBorders>
              <w:top w:val="single" w:color="000000" w:sz="12" w:space="0"/>
              <w:left w:val="nil"/>
              <w:bottom w:val="single" w:color="000000" w:sz="4" w:space="0"/>
              <w:right w:val="nil"/>
            </w:tcBorders>
            <w:shd w:val="clear" w:color="auto" w:fill="FFFFFF"/>
          </w:tcPr>
          <w:p w14:paraId="5E34A3DB">
            <w:pPr>
              <w:jc w:val="center"/>
              <w:rPr>
                <w:rFonts w:hint="default" w:ascii="Times New Roman" w:hAnsi="Times New Roman" w:cs="Times New Roman"/>
                <w:color w:val="000000"/>
                <w:sz w:val="24"/>
              </w:rPr>
            </w:pPr>
            <w:r>
              <w:rPr>
                <w:rFonts w:hint="default" w:ascii="Times New Roman" w:hAnsi="Times New Roman" w:cs="Times New Roman"/>
                <w:color w:val="000000"/>
                <w:sz w:val="24"/>
              </w:rPr>
              <w:t>有功损耗（MW）</w:t>
            </w:r>
          </w:p>
        </w:tc>
        <w:tc>
          <w:tcPr>
            <w:tcW w:w="3058" w:type="dxa"/>
            <w:tcBorders>
              <w:top w:val="single" w:color="000000" w:sz="12" w:space="0"/>
              <w:left w:val="nil"/>
              <w:bottom w:val="single" w:color="000000" w:sz="4" w:space="0"/>
              <w:right w:val="nil"/>
            </w:tcBorders>
            <w:shd w:val="clear" w:color="auto" w:fill="FFFFFF"/>
          </w:tcPr>
          <w:p w14:paraId="247EED44">
            <w:pPr>
              <w:jc w:val="center"/>
              <w:rPr>
                <w:rFonts w:hint="default" w:ascii="Times New Roman" w:hAnsi="Times New Roman" w:cs="Times New Roman"/>
                <w:color w:val="000000"/>
                <w:sz w:val="24"/>
              </w:rPr>
            </w:pPr>
            <w:r>
              <w:rPr>
                <w:rFonts w:hint="default" w:ascii="Times New Roman" w:hAnsi="Times New Roman" w:cs="Times New Roman"/>
                <w:color w:val="000000"/>
                <w:sz w:val="24"/>
              </w:rPr>
              <w:t>无功损耗（MVar）</w:t>
            </w:r>
          </w:p>
        </w:tc>
      </w:tr>
      <w:tr w14:paraId="1E565ADF">
        <w:tblPrEx>
          <w:tblCellMar>
            <w:top w:w="0" w:type="dxa"/>
            <w:left w:w="108" w:type="dxa"/>
            <w:bottom w:w="0" w:type="dxa"/>
            <w:right w:w="108" w:type="dxa"/>
          </w:tblCellMar>
        </w:tblPrEx>
        <w:tc>
          <w:tcPr>
            <w:tcW w:w="3058" w:type="dxa"/>
            <w:tcBorders>
              <w:top w:val="single" w:color="000000" w:sz="4" w:space="0"/>
              <w:left w:val="nil"/>
              <w:bottom w:val="nil"/>
              <w:right w:val="nil"/>
            </w:tcBorders>
            <w:shd w:val="clear" w:color="auto" w:fill="FFFFFF"/>
          </w:tcPr>
          <w:p w14:paraId="0895971C">
            <w:pPr>
              <w:jc w:val="center"/>
              <w:rPr>
                <w:rFonts w:hint="default" w:ascii="Times New Roman" w:hAnsi="Times New Roman" w:cs="Times New Roman"/>
                <w:color w:val="000000"/>
                <w:sz w:val="24"/>
              </w:rPr>
            </w:pPr>
            <w:r>
              <w:rPr>
                <w:rFonts w:hint="default" w:ascii="Times New Roman" w:hAnsi="Times New Roman" w:cs="Times New Roman"/>
                <w:color w:val="000000"/>
                <w:sz w:val="24"/>
              </w:rPr>
              <w:t>铜损</w:t>
            </w:r>
          </w:p>
        </w:tc>
        <w:tc>
          <w:tcPr>
            <w:tcW w:w="3058" w:type="dxa"/>
            <w:tcBorders>
              <w:top w:val="single" w:color="000000" w:sz="4" w:space="0"/>
              <w:left w:val="nil"/>
              <w:bottom w:val="nil"/>
              <w:right w:val="nil"/>
            </w:tcBorders>
            <w:shd w:val="clear" w:color="auto" w:fill="FFFFFF"/>
          </w:tcPr>
          <w:p w14:paraId="6DD2C4FE">
            <w:pPr>
              <w:jc w:val="center"/>
              <w:rPr>
                <w:rFonts w:hint="default" w:ascii="Times New Roman" w:hAnsi="Times New Roman" w:cs="Times New Roman"/>
                <w:color w:val="000000"/>
                <w:sz w:val="24"/>
              </w:rPr>
            </w:pPr>
            <w:r>
              <w:rPr>
                <w:rFonts w:hint="default" w:ascii="Times New Roman" w:hAnsi="Times New Roman" w:cs="Times New Roman"/>
                <w:color w:val="000000"/>
                <w:sz w:val="24"/>
              </w:rPr>
              <w:t>0.00</w:t>
            </w:r>
          </w:p>
        </w:tc>
        <w:tc>
          <w:tcPr>
            <w:tcW w:w="3058" w:type="dxa"/>
            <w:tcBorders>
              <w:top w:val="single" w:color="000000" w:sz="4" w:space="0"/>
              <w:left w:val="nil"/>
              <w:bottom w:val="nil"/>
              <w:right w:val="nil"/>
            </w:tcBorders>
            <w:shd w:val="clear" w:color="auto" w:fill="FFFFFF"/>
          </w:tcPr>
          <w:p w14:paraId="49DC2A7A">
            <w:pPr>
              <w:jc w:val="center"/>
              <w:rPr>
                <w:rFonts w:hint="default" w:ascii="Times New Roman" w:hAnsi="Times New Roman" w:cs="Times New Roman"/>
                <w:color w:val="000000"/>
                <w:sz w:val="24"/>
              </w:rPr>
            </w:pPr>
            <w:r>
              <w:rPr>
                <w:rFonts w:hint="default" w:ascii="Times New Roman" w:hAnsi="Times New Roman" w:cs="Times New Roman"/>
                <w:color w:val="000000"/>
                <w:sz w:val="24"/>
              </w:rPr>
              <w:t>56.93</w:t>
            </w:r>
          </w:p>
        </w:tc>
      </w:tr>
      <w:tr w14:paraId="62E32149">
        <w:tblPrEx>
          <w:tblCellMar>
            <w:top w:w="0" w:type="dxa"/>
            <w:left w:w="108" w:type="dxa"/>
            <w:bottom w:w="0" w:type="dxa"/>
            <w:right w:w="108" w:type="dxa"/>
          </w:tblCellMar>
        </w:tblPrEx>
        <w:tc>
          <w:tcPr>
            <w:tcW w:w="3058" w:type="dxa"/>
            <w:tcBorders>
              <w:top w:val="nil"/>
              <w:left w:val="nil"/>
              <w:bottom w:val="single" w:color="000000" w:sz="12" w:space="0"/>
              <w:right w:val="nil"/>
            </w:tcBorders>
            <w:shd w:val="clear" w:color="auto" w:fill="FFFFFF"/>
          </w:tcPr>
          <w:p w14:paraId="71E8DA9A">
            <w:pPr>
              <w:jc w:val="center"/>
              <w:rPr>
                <w:rFonts w:hint="default" w:ascii="Times New Roman" w:hAnsi="Times New Roman" w:cs="Times New Roman"/>
                <w:color w:val="000000"/>
                <w:sz w:val="24"/>
              </w:rPr>
            </w:pPr>
            <w:r>
              <w:rPr>
                <w:rFonts w:hint="default" w:ascii="Times New Roman" w:hAnsi="Times New Roman" w:cs="Times New Roman"/>
                <w:color w:val="000000"/>
                <w:sz w:val="24"/>
              </w:rPr>
              <w:t>铁损</w:t>
            </w:r>
          </w:p>
        </w:tc>
        <w:tc>
          <w:tcPr>
            <w:tcW w:w="3058" w:type="dxa"/>
            <w:tcBorders>
              <w:top w:val="nil"/>
              <w:left w:val="nil"/>
              <w:bottom w:val="single" w:color="000000" w:sz="12" w:space="0"/>
              <w:right w:val="nil"/>
            </w:tcBorders>
            <w:shd w:val="clear" w:color="auto" w:fill="FFFFFF"/>
          </w:tcPr>
          <w:p w14:paraId="0D172BA0">
            <w:pPr>
              <w:jc w:val="center"/>
              <w:rPr>
                <w:rFonts w:hint="default" w:ascii="Times New Roman" w:hAnsi="Times New Roman" w:cs="Times New Roman"/>
                <w:color w:val="000000"/>
                <w:sz w:val="24"/>
              </w:rPr>
            </w:pPr>
            <w:r>
              <w:rPr>
                <w:rFonts w:hint="default" w:ascii="Times New Roman" w:hAnsi="Times New Roman" w:cs="Times New Roman"/>
                <w:color w:val="000000"/>
                <w:sz w:val="24"/>
              </w:rPr>
              <w:t>0.00</w:t>
            </w:r>
          </w:p>
        </w:tc>
        <w:tc>
          <w:tcPr>
            <w:tcW w:w="3058" w:type="dxa"/>
            <w:tcBorders>
              <w:top w:val="nil"/>
              <w:left w:val="nil"/>
              <w:bottom w:val="single" w:color="000000" w:sz="12" w:space="0"/>
              <w:right w:val="nil"/>
            </w:tcBorders>
            <w:shd w:val="clear" w:color="auto" w:fill="FFFFFF"/>
          </w:tcPr>
          <w:p w14:paraId="4CF15F55">
            <w:pPr>
              <w:jc w:val="center"/>
              <w:rPr>
                <w:rFonts w:hint="default" w:ascii="Times New Roman" w:hAnsi="Times New Roman" w:cs="Times New Roman"/>
                <w:color w:val="000000"/>
                <w:sz w:val="24"/>
              </w:rPr>
            </w:pPr>
            <w:r>
              <w:rPr>
                <w:rFonts w:hint="default" w:ascii="Times New Roman" w:hAnsi="Times New Roman" w:cs="Times New Roman"/>
                <w:color w:val="000000"/>
                <w:sz w:val="24"/>
              </w:rPr>
              <w:t>0.00</w:t>
            </w:r>
          </w:p>
        </w:tc>
      </w:tr>
    </w:tbl>
    <w:p w14:paraId="3E80CC74">
      <w:pPr>
        <w:pStyle w:val="3"/>
        <w:rPr>
          <w:rFonts w:hint="default" w:ascii="Times New Roman" w:hAnsi="Times New Roman" w:cs="Times New Roman"/>
        </w:rPr>
      </w:pPr>
      <w:bookmarkStart w:id="30" w:name="_Toc212625258"/>
      <w:r>
        <w:rPr>
          <w:rFonts w:hint="default" w:ascii="Times New Roman" w:hAnsi="Times New Roman" w:cs="Times New Roman"/>
        </w:rPr>
        <w:t>3.7 小结</w:t>
      </w:r>
      <w:bookmarkEnd w:id="30"/>
    </w:p>
    <w:p w14:paraId="6E305D4C">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通过自编的牛顿-拉夫逊法潮流程序，成功完成了对两种高风险运行方式的潮流计算。计算结果表明：</w:t>
      </w:r>
    </w:p>
    <w:p w14:paraId="507820AC">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方式一（晚高峰大负荷）下系统电压正常，无功需求大，但尚在可控范围。</w:t>
      </w:r>
    </w:p>
    <w:p w14:paraId="2B8A4E43">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方式二（负荷高峰期开环运行方式）是危险的运行方式，出现了节点电压越限和线路过载问题，不能长期运行，验证了此前对该方式稳定风险高的判断。</w:t>
      </w:r>
    </w:p>
    <w:p w14:paraId="73E929C4">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这些潮流结果为后续的稳定分析提供了准确的初始运行状态，并指明了需要重点关注的关键节点和支路。</w:t>
      </w:r>
    </w:p>
    <w:p w14:paraId="52F444B4">
      <w:pPr>
        <w:rPr>
          <w:rFonts w:hint="default" w:ascii="Times New Roman" w:hAnsi="Times New Roman" w:cs="Times New Roman"/>
        </w:rPr>
      </w:pPr>
      <w:r>
        <w:rPr>
          <w:rFonts w:hint="default" w:ascii="Times New Roman" w:hAnsi="Times New Roman" w:cs="Times New Roman"/>
        </w:rPr>
        <w:br w:type="page"/>
      </w:r>
    </w:p>
    <w:p w14:paraId="7FFC9B02">
      <w:pPr>
        <w:pStyle w:val="2"/>
        <w:numPr>
          <w:ilvl w:val="0"/>
          <w:numId w:val="11"/>
        </w:numPr>
        <w:rPr>
          <w:rFonts w:hint="default" w:ascii="Times New Roman" w:hAnsi="Times New Roman" w:cs="Times New Roman"/>
        </w:rPr>
      </w:pPr>
      <w:bookmarkStart w:id="31" w:name="_Toc212625259"/>
      <w:r>
        <w:rPr>
          <w:rFonts w:hint="default" w:ascii="Times New Roman" w:hAnsi="Times New Roman" w:cs="Times New Roman"/>
        </w:rPr>
        <w:t>基于DSP软件的潮流计算与结果比较</w:t>
      </w:r>
      <w:bookmarkEnd w:id="31"/>
    </w:p>
    <w:p w14:paraId="18D391F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为验证自编MATLAB潮流计算程序的正确性与有效性，并熟悉工业界主流的分析工具，本设计选用中国电力科学研究院开发的DSP（Domestic Stability Program）电力系统分析软件作为商用软件平台，对第二章中确定的两种运行方式进行了潮流计算，并对结果进行了详细的对比分析。</w:t>
      </w:r>
    </w:p>
    <w:p w14:paraId="07937C7D">
      <w:pPr>
        <w:pStyle w:val="3"/>
        <w:rPr>
          <w:rFonts w:hint="default" w:ascii="Times New Roman" w:hAnsi="Times New Roman" w:cs="Times New Roman"/>
        </w:rPr>
      </w:pPr>
      <w:bookmarkStart w:id="32" w:name="_Toc212625260"/>
      <w:r>
        <w:rPr>
          <w:rFonts w:hint="default" w:ascii="Times New Roman" w:hAnsi="Times New Roman" w:cs="Times New Roman"/>
        </w:rPr>
        <w:t>4.1 DSP软件计算过程简述</w:t>
      </w:r>
      <w:bookmarkEnd w:id="32"/>
    </w:p>
    <w:p w14:paraId="401B6D06">
      <w:pPr>
        <w:pStyle w:val="4"/>
        <w:rPr>
          <w:rFonts w:hint="default" w:ascii="Times New Roman" w:hAnsi="Times New Roman" w:cs="Times New Roman"/>
        </w:rPr>
      </w:pPr>
      <w:bookmarkStart w:id="33" w:name="_Toc212625261"/>
      <w:r>
        <w:rPr>
          <w:rFonts w:hint="default" w:ascii="Times New Roman" w:hAnsi="Times New Roman" w:cs="Times New Roman"/>
        </w:rPr>
        <w:t>4.1.1 数据建模</w:t>
      </w:r>
      <w:bookmarkEnd w:id="33"/>
    </w:p>
    <w:p w14:paraId="7732600F">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在DSP软件中，依据任务书提供的电网结构、参数及第1章确定的运行方式，建立了完整的计算模型。</w:t>
      </w:r>
    </w:p>
    <w:p w14:paraId="629C1A54">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节点数据：正确定义了各节点的类型（平衡节点、PV节点、PQ节点）和相应的给定值（#1母线电压230kV，发电厂G高压母线电压242kV、出力给定，各负荷站功率给定）。</w:t>
      </w:r>
    </w:p>
    <w:p w14:paraId="19AB048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线路数据：输入了所有线路的长度及正序参数（r=0.054Ω/km, x=0.308Ω/km, C=0.0116µF/km）。</w:t>
      </w:r>
    </w:p>
    <w:p w14:paraId="50D953C2">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发电机与变压器数据：建立了发电厂G的三阶等值发电机模型，并设置了升压变的参数（Vs%=10.5%，变比10.5/242kV）。</w:t>
      </w:r>
    </w:p>
    <w:p w14:paraId="3C6F1377">
      <w:pPr>
        <w:pStyle w:val="4"/>
        <w:rPr>
          <w:rFonts w:hint="default" w:ascii="Times New Roman" w:hAnsi="Times New Roman" w:cs="Times New Roman"/>
        </w:rPr>
      </w:pPr>
      <w:bookmarkStart w:id="34" w:name="_Toc212625262"/>
      <w:r>
        <w:rPr>
          <w:rFonts w:hint="default" w:ascii="Times New Roman" w:hAnsi="Times New Roman" w:cs="Times New Roman"/>
        </w:rPr>
        <w:t>4.1.2 潮流计算执行</w:t>
      </w:r>
      <w:bookmarkEnd w:id="34"/>
    </w:p>
    <w:p w14:paraId="0C4A9BD8">
      <w:pPr>
        <w:spacing w:line="300" w:lineRule="auto"/>
        <w:ind w:firstLine="480" w:firstLineChars="200"/>
        <w:rPr>
          <w:rFonts w:hint="default" w:ascii="Times New Roman" w:hAnsi="Times New Roman" w:cs="Times New Roman"/>
          <w:sz w:val="24"/>
          <w:szCs w:val="32"/>
        </w:rPr>
      </w:pPr>
      <w:r>
        <w:rPr>
          <w:rFonts w:hint="default" w:ascii="Times New Roman" w:hAnsi="Times New Roman" w:cs="Times New Roman"/>
          <w:sz w:val="24"/>
          <w:szCs w:val="32"/>
        </w:rPr>
        <w:t>DSP潮流计算程序代码界面如图4-1。</w:t>
      </w:r>
    </w:p>
    <w:p w14:paraId="25495841">
      <w:pPr>
        <w:spacing w:line="300" w:lineRule="auto"/>
        <w:ind w:firstLine="420" w:firstLineChars="20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044315" cy="3519170"/>
            <wp:effectExtent l="0" t="0" r="13335" b="508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8"/>
                    <a:stretch>
                      <a:fillRect/>
                    </a:stretch>
                  </pic:blipFill>
                  <pic:spPr>
                    <a:xfrm>
                      <a:off x="0" y="0"/>
                      <a:ext cx="4044315" cy="3519170"/>
                    </a:xfrm>
                    <a:prstGeom prst="rect">
                      <a:avLst/>
                    </a:prstGeom>
                    <a:noFill/>
                    <a:ln>
                      <a:noFill/>
                    </a:ln>
                  </pic:spPr>
                </pic:pic>
              </a:graphicData>
            </a:graphic>
          </wp:inline>
        </w:drawing>
      </w:r>
    </w:p>
    <w:p w14:paraId="09CB8497">
      <w:pPr>
        <w:spacing w:line="360" w:lineRule="auto"/>
        <w:ind w:firstLine="420" w:firstLineChars="200"/>
        <w:jc w:val="center"/>
        <w:rPr>
          <w:rFonts w:hint="default" w:ascii="Times New Roman" w:hAnsi="Times New Roman" w:cs="Times New Roman"/>
          <w:b/>
          <w:bCs/>
          <w:szCs w:val="21"/>
        </w:rPr>
      </w:pPr>
      <w:r>
        <w:rPr>
          <w:rFonts w:hint="default" w:ascii="Times New Roman" w:hAnsi="Times New Roman" w:cs="Times New Roman"/>
          <w:szCs w:val="21"/>
        </w:rPr>
        <w:t>图4-1 DSP潮流计算程序代码界面</w:t>
      </w:r>
    </w:p>
    <w:p w14:paraId="5FAA5990">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在DSP软件中，选择其内置的牛顿-拉夫逊法潮流计算模块。</w:t>
      </w:r>
    </w:p>
    <w:p w14:paraId="253AD8CF">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分别对 “方式一：晚高峰大负荷” 和 “方式二：负荷高峰期开环运行方式” 进行计算。</w:t>
      </w:r>
    </w:p>
    <w:p w14:paraId="5D9C3B7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设置收敛精度为</w:t>
      </w:r>
      <m:oMath>
        <m:sSup>
          <m:sSupPr>
            <m:ctrlPr>
              <w:rPr>
                <w:rFonts w:hint="default" w:ascii="Cambria Math" w:hAnsi="Cambria Math" w:cs="Times New Roman"/>
                <w:sz w:val="24"/>
              </w:rPr>
            </m:ctrlPr>
          </m:sSupPr>
          <m:e>
            <m:r>
              <m:rPr>
                <m:nor/>
                <m:sty m:val="p"/>
              </m:rPr>
              <w:rPr>
                <w:rFonts w:hint="default" w:ascii="Cambria Math" w:hAnsi="Cambria Math" w:cs="Times New Roman"/>
                <w:b w:val="0"/>
                <w:i w:val="0"/>
                <w:sz w:val="24"/>
              </w:rPr>
              <m:t>10</m:t>
            </m:r>
            <m:ctrlPr>
              <w:rPr>
                <w:rFonts w:hint="default" w:ascii="Cambria Math" w:hAnsi="Cambria Math" w:cs="Times New Roman"/>
                <w:sz w:val="24"/>
              </w:rPr>
            </m:ctrlPr>
          </m:e>
          <m:sup>
            <m:r>
              <m:rPr>
                <m:nor/>
                <m:sty m:val="p"/>
              </m:rPr>
              <w:rPr>
                <w:rFonts w:hint="default" w:ascii="Cambria Math" w:hAnsi="Cambria Math" w:cs="Times New Roman"/>
                <w:b w:val="0"/>
                <w:i w:val="0"/>
                <w:sz w:val="24"/>
              </w:rPr>
              <m:t>-8</m:t>
            </m:r>
            <m:ctrlPr>
              <w:rPr>
                <w:rFonts w:hint="default" w:ascii="Cambria Math" w:hAnsi="Cambria Math" w:cs="Times New Roman"/>
                <w:sz w:val="24"/>
              </w:rPr>
            </m:ctrlPr>
          </m:sup>
        </m:sSup>
        <m:r>
          <m:rPr>
            <m:nor/>
            <m:sty m:val="p"/>
          </m:rPr>
          <w:rPr>
            <w:rFonts w:hint="default" w:ascii="Cambria Math" w:hAnsi="Cambria Math" w:cs="Times New Roman"/>
            <w:b w:val="0"/>
            <w:i w:val="0"/>
            <w:sz w:val="24"/>
          </w:rPr>
          <m:t>p.u.</m:t>
        </m:r>
      </m:oMath>
      <w:r>
        <w:rPr>
          <w:rFonts w:hint="default" w:ascii="Times New Roman" w:hAnsi="Times New Roman" w:cs="Times New Roman"/>
          <w:sz w:val="24"/>
        </w:rPr>
        <w:t>，与自编程序保持一致。软件在两种方式下均一次执行成功，快速输出收敛结果。</w:t>
      </w:r>
    </w:p>
    <w:p w14:paraId="4DA21BE5">
      <w:pPr>
        <w:pStyle w:val="4"/>
        <w:rPr>
          <w:rFonts w:hint="default" w:ascii="Times New Roman" w:hAnsi="Times New Roman" w:cs="Times New Roman"/>
        </w:rPr>
      </w:pPr>
      <w:bookmarkStart w:id="35" w:name="_Toc212625263"/>
      <w:r>
        <w:rPr>
          <w:rFonts w:hint="default" w:ascii="Times New Roman" w:hAnsi="Times New Roman" w:cs="Times New Roman"/>
        </w:rPr>
        <w:t>4.1.3潮流图结果展示</w:t>
      </w:r>
      <w:bookmarkEnd w:id="35"/>
    </w:p>
    <w:p w14:paraId="5F150DF6">
      <w:pPr>
        <w:ind w:firstLine="480" w:firstLineChars="200"/>
        <w:rPr>
          <w:rFonts w:hint="default" w:ascii="Times New Roman" w:hAnsi="Times New Roman" w:cs="Times New Roman"/>
          <w:sz w:val="24"/>
        </w:rPr>
      </w:pPr>
      <w:r>
        <w:rPr>
          <w:rFonts w:hint="default" w:ascii="Times New Roman" w:hAnsi="Times New Roman" w:cs="Times New Roman"/>
          <w:sz w:val="24"/>
        </w:rPr>
        <w:t>下图4-2为使用DSP软件建立的潮流图：</w:t>
      </w:r>
      <w:r>
        <w:rPr>
          <w:rFonts w:hint="default" w:ascii="Times New Roman" w:hAnsi="Times New Roman" w:cs="Times New Roman"/>
          <w:sz w:val="24"/>
        </w:rPr>
        <w:br w:type="textWrapping"/>
      </w:r>
      <w:r>
        <w:rPr>
          <w:rFonts w:hint="default" w:ascii="Times New Roman" w:hAnsi="Times New Roman" w:cs="Times New Roman"/>
          <w:sz w:val="24"/>
        </w:rPr>
        <w:drawing>
          <wp:inline distT="0" distB="0" distL="114300" distR="114300">
            <wp:extent cx="5684520" cy="2846070"/>
            <wp:effectExtent l="0" t="0" r="11430" b="11430"/>
            <wp:docPr id="1" name="图片 1" descr="a4c0ef4484c0372034ae2161f8b0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4c0ef4484c0372034ae2161f8b0cda7"/>
                    <pic:cNvPicPr>
                      <a:picLocks noChangeAspect="1"/>
                    </pic:cNvPicPr>
                  </pic:nvPicPr>
                  <pic:blipFill>
                    <a:blip r:embed="rId9"/>
                    <a:stretch>
                      <a:fillRect/>
                    </a:stretch>
                  </pic:blipFill>
                  <pic:spPr>
                    <a:xfrm>
                      <a:off x="0" y="0"/>
                      <a:ext cx="5684520" cy="2846070"/>
                    </a:xfrm>
                    <a:prstGeom prst="rect">
                      <a:avLst/>
                    </a:prstGeom>
                  </pic:spPr>
                </pic:pic>
              </a:graphicData>
            </a:graphic>
          </wp:inline>
        </w:drawing>
      </w:r>
    </w:p>
    <w:p w14:paraId="45C5742D">
      <w:pPr>
        <w:spacing w:line="360" w:lineRule="auto"/>
        <w:ind w:firstLine="420" w:firstLineChars="200"/>
        <w:jc w:val="center"/>
        <w:rPr>
          <w:rFonts w:hint="default" w:ascii="Times New Roman" w:hAnsi="Times New Roman" w:cs="Times New Roman"/>
          <w:szCs w:val="21"/>
        </w:rPr>
      </w:pPr>
      <w:r>
        <w:rPr>
          <w:rFonts w:hint="default" w:ascii="Times New Roman" w:hAnsi="Times New Roman" w:cs="Times New Roman"/>
          <w:szCs w:val="21"/>
        </w:rPr>
        <w:t>图4-2 方式一潮流图</w:t>
      </w:r>
    </w:p>
    <w:p w14:paraId="4306CC12">
      <w:pPr>
        <w:pStyle w:val="3"/>
        <w:rPr>
          <w:rFonts w:hint="default" w:ascii="Times New Roman" w:hAnsi="Times New Roman" w:cs="Times New Roman"/>
        </w:rPr>
      </w:pPr>
      <w:bookmarkStart w:id="36" w:name="_Toc212625264"/>
      <w:r>
        <w:rPr>
          <w:rFonts w:hint="default" w:ascii="Times New Roman" w:hAnsi="Times New Roman" w:cs="Times New Roman"/>
        </w:rPr>
        <w:t>4.2 结果对比与分析</w:t>
      </w:r>
      <w:bookmarkEnd w:id="36"/>
    </w:p>
    <w:p w14:paraId="76CFB3B0">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为定量比较自编MATLAB程序与DSP商业软件的计算结果，选取了关键节点的电压幅值、电压相角以及关键线路的潮流功率作为比较对象。</w:t>
      </w:r>
    </w:p>
    <w:p w14:paraId="192D6F62">
      <w:pPr>
        <w:pStyle w:val="4"/>
        <w:rPr>
          <w:rFonts w:hint="default" w:ascii="Times New Roman" w:hAnsi="Times New Roman" w:cs="Times New Roman"/>
        </w:rPr>
      </w:pPr>
      <w:bookmarkStart w:id="37" w:name="_Toc212625265"/>
      <w:r>
        <w:rPr>
          <w:rFonts w:hint="default" w:ascii="Times New Roman" w:hAnsi="Times New Roman" w:cs="Times New Roman"/>
        </w:rPr>
        <w:t>4.2.1 收敛情况对比</w:t>
      </w:r>
      <w:bookmarkEnd w:id="37"/>
    </w:p>
    <w:p w14:paraId="7F16D398">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自编MATLAB程序：对于两种运行方式，均能在4-6次迭代内收敛，最大功率不平衡量小于10−810−8 p.u.，表现出良好的收敛特性。</w:t>
      </w:r>
    </w:p>
    <w:p w14:paraId="29C07BFC">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DSP软件：作为成熟的商业软件，其潮流计算可以选择基于牛顿-拉夫逊法或PQ分解法，两者均在3-5次迭代内即可收敛至更高精度的解，计算速度更快，鲁棒性更强。</w:t>
      </w:r>
    </w:p>
    <w:p w14:paraId="58613F7F">
      <w:pPr>
        <w:pStyle w:val="4"/>
        <w:rPr>
          <w:rFonts w:hint="default" w:ascii="Times New Roman" w:hAnsi="Times New Roman" w:cs="Times New Roman"/>
        </w:rPr>
      </w:pPr>
      <w:bookmarkStart w:id="38" w:name="_Toc212625266"/>
      <w:r>
        <w:rPr>
          <w:rFonts w:hint="default" w:ascii="Times New Roman" w:hAnsi="Times New Roman" w:cs="Times New Roman"/>
        </w:rPr>
        <w:t>4.2.2 计算结果一致性分析</w:t>
      </w:r>
      <w:bookmarkEnd w:id="38"/>
    </w:p>
    <w:p w14:paraId="25CDD9E2">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方式一（晚高峰大负荷）：</w:t>
      </w:r>
    </w:p>
    <w:p w14:paraId="652C7869">
      <w:pPr>
        <w:spacing w:line="360" w:lineRule="auto"/>
        <w:ind w:firstLine="420" w:firstLineChars="200"/>
        <w:jc w:val="center"/>
        <w:rPr>
          <w:rFonts w:hint="default" w:ascii="Times New Roman" w:hAnsi="Times New Roman" w:cs="Times New Roman"/>
          <w:szCs w:val="21"/>
        </w:rPr>
      </w:pPr>
      <w:r>
        <w:rPr>
          <w:rFonts w:hint="default" w:ascii="Times New Roman" w:hAnsi="Times New Roman" w:cs="Times New Roman"/>
          <w:szCs w:val="21"/>
        </w:rPr>
        <w:t>表4-1 方式一线路潮流计算结果对比（注：DSP直接使用双回线模型）</w:t>
      </w:r>
    </w:p>
    <w:tbl>
      <w:tblPr>
        <w:tblStyle w:val="7"/>
        <w:tblW w:w="0" w:type="auto"/>
        <w:jc w:val="center"/>
        <w:tblLayout w:type="autofit"/>
        <w:tblCellMar>
          <w:top w:w="0" w:type="dxa"/>
          <w:left w:w="108" w:type="dxa"/>
          <w:bottom w:w="0" w:type="dxa"/>
          <w:right w:w="108" w:type="dxa"/>
        </w:tblCellMar>
      </w:tblPr>
      <w:tblGrid>
        <w:gridCol w:w="634"/>
        <w:gridCol w:w="1021"/>
        <w:gridCol w:w="1021"/>
        <w:gridCol w:w="1114"/>
        <w:gridCol w:w="1114"/>
        <w:gridCol w:w="1021"/>
        <w:gridCol w:w="1021"/>
        <w:gridCol w:w="1114"/>
        <w:gridCol w:w="1114"/>
      </w:tblGrid>
      <w:tr w14:paraId="6CF90614">
        <w:tblPrEx>
          <w:tblCellMar>
            <w:top w:w="0" w:type="dxa"/>
            <w:left w:w="108" w:type="dxa"/>
            <w:bottom w:w="0" w:type="dxa"/>
            <w:right w:w="108" w:type="dxa"/>
          </w:tblCellMar>
        </w:tblPrEx>
        <w:trPr>
          <w:jc w:val="center"/>
        </w:trPr>
        <w:tc>
          <w:tcPr>
            <w:tcW w:w="0" w:type="auto"/>
            <w:tcBorders>
              <w:top w:val="single" w:color="000000" w:sz="12" w:space="0"/>
              <w:left w:val="nil"/>
              <w:bottom w:val="single" w:color="000000" w:sz="4" w:space="0"/>
              <w:right w:val="nil"/>
              <w:tl2br w:val="nil"/>
            </w:tcBorders>
            <w:shd w:val="clear" w:color="auto" w:fill="FFFFFF"/>
            <w:vAlign w:val="center"/>
          </w:tcPr>
          <w:p w14:paraId="76142EA8">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线路（单回）</w:t>
            </w:r>
          </w:p>
        </w:tc>
        <w:tc>
          <w:tcPr>
            <w:tcW w:w="0" w:type="auto"/>
            <w:tcBorders>
              <w:top w:val="single" w:color="000000" w:sz="12" w:space="0"/>
              <w:left w:val="nil"/>
              <w:bottom w:val="single" w:color="000000" w:sz="4" w:space="0"/>
              <w:right w:val="nil"/>
            </w:tcBorders>
            <w:shd w:val="clear" w:color="auto" w:fill="FFFFFF"/>
            <w:vAlign w:val="center"/>
          </w:tcPr>
          <w:p w14:paraId="7F4ECD0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Matlab有功潮流（MW）</w:t>
            </w:r>
          </w:p>
        </w:tc>
        <w:tc>
          <w:tcPr>
            <w:tcW w:w="0" w:type="auto"/>
            <w:tcBorders>
              <w:top w:val="single" w:color="000000" w:sz="12" w:space="0"/>
              <w:left w:val="nil"/>
              <w:bottom w:val="single" w:color="000000" w:sz="4" w:space="0"/>
              <w:right w:val="nil"/>
            </w:tcBorders>
            <w:shd w:val="clear" w:color="auto" w:fill="FFFFFF"/>
            <w:vAlign w:val="center"/>
          </w:tcPr>
          <w:p w14:paraId="0D1D6CD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DSP有功潮流（MW）</w:t>
            </w:r>
          </w:p>
        </w:tc>
        <w:tc>
          <w:tcPr>
            <w:tcW w:w="0" w:type="auto"/>
            <w:tcBorders>
              <w:top w:val="single" w:color="000000" w:sz="12" w:space="0"/>
              <w:left w:val="nil"/>
              <w:bottom w:val="single" w:color="000000" w:sz="4" w:space="0"/>
              <w:right w:val="nil"/>
            </w:tcBorders>
            <w:shd w:val="clear" w:color="auto" w:fill="FFFFFF"/>
            <w:vAlign w:val="center"/>
          </w:tcPr>
          <w:p w14:paraId="3CE4B34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Matlab无功潮流（MVar）</w:t>
            </w:r>
          </w:p>
        </w:tc>
        <w:tc>
          <w:tcPr>
            <w:tcW w:w="0" w:type="auto"/>
            <w:tcBorders>
              <w:top w:val="single" w:color="000000" w:sz="12" w:space="0"/>
              <w:left w:val="nil"/>
              <w:bottom w:val="single" w:color="000000" w:sz="4" w:space="0"/>
              <w:right w:val="nil"/>
            </w:tcBorders>
            <w:shd w:val="clear" w:color="auto" w:fill="FFFFFF"/>
            <w:vAlign w:val="center"/>
          </w:tcPr>
          <w:p w14:paraId="2CBF198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DSP无功潮流（MVar）</w:t>
            </w:r>
          </w:p>
        </w:tc>
        <w:tc>
          <w:tcPr>
            <w:tcW w:w="0" w:type="auto"/>
            <w:tcBorders>
              <w:top w:val="single" w:color="000000" w:sz="12" w:space="0"/>
              <w:left w:val="nil"/>
              <w:bottom w:val="single" w:color="000000" w:sz="4" w:space="0"/>
              <w:right w:val="nil"/>
            </w:tcBorders>
            <w:shd w:val="clear" w:color="auto" w:fill="FFFFFF"/>
            <w:vAlign w:val="center"/>
          </w:tcPr>
          <w:p w14:paraId="3A42AB8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Matlab有功损耗（MW）</w:t>
            </w:r>
          </w:p>
        </w:tc>
        <w:tc>
          <w:tcPr>
            <w:tcW w:w="0" w:type="auto"/>
            <w:tcBorders>
              <w:top w:val="single" w:color="000000" w:sz="12" w:space="0"/>
              <w:left w:val="nil"/>
              <w:bottom w:val="single" w:color="000000" w:sz="4" w:space="0"/>
              <w:right w:val="nil"/>
            </w:tcBorders>
            <w:shd w:val="clear" w:color="auto" w:fill="FFFFFF"/>
            <w:vAlign w:val="center"/>
          </w:tcPr>
          <w:p w14:paraId="2ABC2ED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DSP有功损耗（MW）</w:t>
            </w:r>
          </w:p>
        </w:tc>
        <w:tc>
          <w:tcPr>
            <w:tcW w:w="0" w:type="auto"/>
            <w:tcBorders>
              <w:top w:val="single" w:color="000000" w:sz="12" w:space="0"/>
              <w:left w:val="nil"/>
              <w:bottom w:val="single" w:color="000000" w:sz="4" w:space="0"/>
              <w:right w:val="nil"/>
            </w:tcBorders>
            <w:shd w:val="clear" w:color="auto" w:fill="FFFFFF"/>
            <w:vAlign w:val="center"/>
          </w:tcPr>
          <w:p w14:paraId="105CE5AA">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Matlab无功损耗（MVar）</w:t>
            </w:r>
          </w:p>
        </w:tc>
        <w:tc>
          <w:tcPr>
            <w:tcW w:w="0" w:type="auto"/>
            <w:tcBorders>
              <w:top w:val="single" w:color="000000" w:sz="12" w:space="0"/>
              <w:left w:val="nil"/>
              <w:bottom w:val="single" w:color="000000" w:sz="4" w:space="0"/>
              <w:right w:val="nil"/>
            </w:tcBorders>
            <w:shd w:val="clear" w:color="auto" w:fill="FFFFFF"/>
            <w:vAlign w:val="center"/>
          </w:tcPr>
          <w:p w14:paraId="56E3672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DSP无功损耗（MVar）</w:t>
            </w:r>
          </w:p>
        </w:tc>
      </w:tr>
      <w:tr w14:paraId="5128B2C7">
        <w:tblPrEx>
          <w:tblCellMar>
            <w:top w:w="0" w:type="dxa"/>
            <w:left w:w="108" w:type="dxa"/>
            <w:bottom w:w="0" w:type="dxa"/>
            <w:right w:w="108" w:type="dxa"/>
          </w:tblCellMar>
        </w:tblPrEx>
        <w:trPr>
          <w:jc w:val="center"/>
        </w:trPr>
        <w:tc>
          <w:tcPr>
            <w:tcW w:w="0" w:type="auto"/>
            <w:tcBorders>
              <w:top w:val="single" w:color="000000" w:sz="4" w:space="0"/>
              <w:left w:val="nil"/>
              <w:bottom w:val="nil"/>
              <w:right w:val="nil"/>
            </w:tcBorders>
            <w:shd w:val="clear" w:color="auto" w:fill="FFFFFF"/>
            <w:vAlign w:val="center"/>
          </w:tcPr>
          <w:p w14:paraId="286B0EF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1→2</w:t>
            </w:r>
          </w:p>
        </w:tc>
        <w:tc>
          <w:tcPr>
            <w:tcW w:w="0" w:type="auto"/>
            <w:tcBorders>
              <w:top w:val="single" w:color="000000" w:sz="4" w:space="0"/>
              <w:left w:val="nil"/>
              <w:bottom w:val="nil"/>
              <w:right w:val="nil"/>
            </w:tcBorders>
            <w:shd w:val="clear" w:color="auto" w:fill="FFFFFF"/>
            <w:vAlign w:val="center"/>
          </w:tcPr>
          <w:p w14:paraId="2E2A3AE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180.57</w:t>
            </w:r>
          </w:p>
        </w:tc>
        <w:tc>
          <w:tcPr>
            <w:tcW w:w="0" w:type="auto"/>
            <w:tcBorders>
              <w:top w:val="single" w:color="000000" w:sz="4" w:space="0"/>
              <w:left w:val="nil"/>
              <w:bottom w:val="nil"/>
              <w:right w:val="nil"/>
            </w:tcBorders>
            <w:shd w:val="clear" w:color="auto" w:fill="FFFFFF"/>
            <w:vAlign w:val="center"/>
          </w:tcPr>
          <w:p w14:paraId="25227E98">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361.15</w:t>
            </w:r>
          </w:p>
        </w:tc>
        <w:tc>
          <w:tcPr>
            <w:tcW w:w="0" w:type="auto"/>
            <w:tcBorders>
              <w:top w:val="single" w:color="000000" w:sz="4" w:space="0"/>
              <w:left w:val="nil"/>
              <w:bottom w:val="nil"/>
              <w:right w:val="nil"/>
            </w:tcBorders>
            <w:shd w:val="clear" w:color="auto" w:fill="FFFFFF"/>
            <w:vAlign w:val="center"/>
          </w:tcPr>
          <w:p w14:paraId="375F5C6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-48.35</w:t>
            </w:r>
          </w:p>
        </w:tc>
        <w:tc>
          <w:tcPr>
            <w:tcW w:w="0" w:type="auto"/>
            <w:tcBorders>
              <w:top w:val="single" w:color="000000" w:sz="4" w:space="0"/>
              <w:left w:val="nil"/>
              <w:bottom w:val="nil"/>
              <w:right w:val="nil"/>
            </w:tcBorders>
            <w:shd w:val="clear" w:color="auto" w:fill="FFFFFF"/>
            <w:vAlign w:val="center"/>
          </w:tcPr>
          <w:p w14:paraId="60694E7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-96.81</w:t>
            </w:r>
          </w:p>
        </w:tc>
        <w:tc>
          <w:tcPr>
            <w:tcW w:w="0" w:type="auto"/>
            <w:tcBorders>
              <w:top w:val="single" w:color="000000" w:sz="4" w:space="0"/>
              <w:left w:val="nil"/>
              <w:bottom w:val="nil"/>
              <w:right w:val="nil"/>
            </w:tcBorders>
            <w:shd w:val="clear" w:color="auto" w:fill="FFFFFF"/>
            <w:vAlign w:val="center"/>
          </w:tcPr>
          <w:p w14:paraId="42F4CE2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1.06</w:t>
            </w:r>
          </w:p>
        </w:tc>
        <w:tc>
          <w:tcPr>
            <w:tcW w:w="0" w:type="auto"/>
            <w:tcBorders>
              <w:top w:val="single" w:color="000000" w:sz="4" w:space="0"/>
              <w:left w:val="nil"/>
              <w:bottom w:val="nil"/>
              <w:right w:val="nil"/>
            </w:tcBorders>
            <w:shd w:val="clear" w:color="auto" w:fill="FFFFFF"/>
            <w:vAlign w:val="center"/>
          </w:tcPr>
          <w:p w14:paraId="44967A1A">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2.12</w:t>
            </w:r>
          </w:p>
        </w:tc>
        <w:tc>
          <w:tcPr>
            <w:tcW w:w="0" w:type="auto"/>
            <w:tcBorders>
              <w:top w:val="single" w:color="000000" w:sz="4" w:space="0"/>
              <w:left w:val="nil"/>
              <w:bottom w:val="nil"/>
              <w:right w:val="nil"/>
            </w:tcBorders>
            <w:shd w:val="clear" w:color="auto" w:fill="FFFFFF"/>
            <w:vAlign w:val="center"/>
          </w:tcPr>
          <w:p w14:paraId="5BD7048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0.26</w:t>
            </w:r>
          </w:p>
        </w:tc>
        <w:tc>
          <w:tcPr>
            <w:tcW w:w="0" w:type="auto"/>
            <w:tcBorders>
              <w:top w:val="single" w:color="000000" w:sz="4" w:space="0"/>
              <w:left w:val="nil"/>
              <w:bottom w:val="nil"/>
              <w:right w:val="nil"/>
            </w:tcBorders>
            <w:shd w:val="clear" w:color="auto" w:fill="FFFFFF"/>
            <w:vAlign w:val="center"/>
          </w:tcPr>
          <w:p w14:paraId="62D6452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0.52</w:t>
            </w:r>
          </w:p>
        </w:tc>
      </w:tr>
      <w:tr w14:paraId="1D15C050">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215F578F">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1→2</w:t>
            </w:r>
          </w:p>
        </w:tc>
        <w:tc>
          <w:tcPr>
            <w:tcW w:w="0" w:type="auto"/>
            <w:tcBorders>
              <w:top w:val="nil"/>
              <w:left w:val="nil"/>
              <w:bottom w:val="nil"/>
              <w:right w:val="nil"/>
            </w:tcBorders>
            <w:shd w:val="clear" w:color="auto" w:fill="FFFFFF"/>
            <w:vAlign w:val="center"/>
          </w:tcPr>
          <w:p w14:paraId="61AEC59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180.57</w:t>
            </w:r>
          </w:p>
        </w:tc>
        <w:tc>
          <w:tcPr>
            <w:tcW w:w="0" w:type="auto"/>
            <w:tcBorders>
              <w:top w:val="nil"/>
              <w:left w:val="nil"/>
              <w:bottom w:val="nil"/>
              <w:right w:val="nil"/>
            </w:tcBorders>
            <w:shd w:val="clear" w:color="auto" w:fill="FFFFFF"/>
            <w:vAlign w:val="center"/>
          </w:tcPr>
          <w:p w14:paraId="08DE237F">
            <w:pPr>
              <w:jc w:val="center"/>
              <w:rPr>
                <w:rFonts w:hint="default" w:ascii="Times New Roman" w:hAnsi="Times New Roman" w:cs="Times New Roman"/>
                <w:color w:val="000000"/>
                <w:sz w:val="22"/>
                <w:szCs w:val="22"/>
              </w:rPr>
            </w:pPr>
          </w:p>
        </w:tc>
        <w:tc>
          <w:tcPr>
            <w:tcW w:w="0" w:type="auto"/>
            <w:tcBorders>
              <w:top w:val="nil"/>
              <w:left w:val="nil"/>
              <w:bottom w:val="nil"/>
              <w:right w:val="nil"/>
            </w:tcBorders>
            <w:shd w:val="clear" w:color="auto" w:fill="FFFFFF"/>
            <w:vAlign w:val="center"/>
          </w:tcPr>
          <w:p w14:paraId="4D046E1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-48.35</w:t>
            </w:r>
          </w:p>
        </w:tc>
        <w:tc>
          <w:tcPr>
            <w:tcW w:w="0" w:type="auto"/>
            <w:tcBorders>
              <w:top w:val="nil"/>
              <w:left w:val="nil"/>
              <w:bottom w:val="nil"/>
              <w:right w:val="nil"/>
            </w:tcBorders>
            <w:shd w:val="clear" w:color="auto" w:fill="FFFFFF"/>
            <w:vAlign w:val="center"/>
          </w:tcPr>
          <w:p w14:paraId="3E014A78">
            <w:pPr>
              <w:jc w:val="center"/>
              <w:rPr>
                <w:rFonts w:hint="default" w:ascii="Times New Roman" w:hAnsi="Times New Roman" w:cs="Times New Roman"/>
                <w:color w:val="000000"/>
                <w:sz w:val="22"/>
                <w:szCs w:val="22"/>
              </w:rPr>
            </w:pPr>
          </w:p>
        </w:tc>
        <w:tc>
          <w:tcPr>
            <w:tcW w:w="0" w:type="auto"/>
            <w:tcBorders>
              <w:top w:val="nil"/>
              <w:left w:val="nil"/>
              <w:bottom w:val="nil"/>
              <w:right w:val="nil"/>
            </w:tcBorders>
            <w:shd w:val="clear" w:color="auto" w:fill="FFFFFF"/>
            <w:vAlign w:val="center"/>
          </w:tcPr>
          <w:p w14:paraId="5292A1B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1.06</w:t>
            </w:r>
          </w:p>
        </w:tc>
        <w:tc>
          <w:tcPr>
            <w:tcW w:w="0" w:type="auto"/>
            <w:tcBorders>
              <w:top w:val="nil"/>
              <w:left w:val="nil"/>
              <w:bottom w:val="nil"/>
              <w:right w:val="nil"/>
            </w:tcBorders>
            <w:shd w:val="clear" w:color="auto" w:fill="FFFFFF"/>
            <w:vAlign w:val="center"/>
          </w:tcPr>
          <w:p w14:paraId="5E525480">
            <w:pPr>
              <w:jc w:val="center"/>
              <w:rPr>
                <w:rFonts w:hint="default" w:ascii="Times New Roman" w:hAnsi="Times New Roman" w:cs="Times New Roman"/>
                <w:color w:val="000000"/>
                <w:sz w:val="22"/>
                <w:szCs w:val="22"/>
              </w:rPr>
            </w:pPr>
          </w:p>
        </w:tc>
        <w:tc>
          <w:tcPr>
            <w:tcW w:w="0" w:type="auto"/>
            <w:tcBorders>
              <w:top w:val="nil"/>
              <w:left w:val="nil"/>
              <w:bottom w:val="nil"/>
              <w:right w:val="nil"/>
            </w:tcBorders>
            <w:shd w:val="clear" w:color="auto" w:fill="FFFFFF"/>
            <w:vAlign w:val="center"/>
          </w:tcPr>
          <w:p w14:paraId="178091B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0.26</w:t>
            </w:r>
          </w:p>
        </w:tc>
        <w:tc>
          <w:tcPr>
            <w:tcW w:w="0" w:type="auto"/>
            <w:tcBorders>
              <w:top w:val="nil"/>
              <w:left w:val="nil"/>
              <w:bottom w:val="nil"/>
              <w:right w:val="nil"/>
            </w:tcBorders>
            <w:shd w:val="clear" w:color="auto" w:fill="FFFFFF"/>
            <w:vAlign w:val="center"/>
          </w:tcPr>
          <w:p w14:paraId="3A63ADF7">
            <w:pPr>
              <w:jc w:val="center"/>
              <w:rPr>
                <w:rFonts w:hint="default" w:ascii="Times New Roman" w:hAnsi="Times New Roman" w:cs="Times New Roman"/>
                <w:color w:val="000000"/>
                <w:sz w:val="22"/>
                <w:szCs w:val="22"/>
              </w:rPr>
            </w:pPr>
          </w:p>
        </w:tc>
      </w:tr>
      <w:tr w14:paraId="139AF585">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67F7FE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2→3</w:t>
            </w:r>
          </w:p>
        </w:tc>
        <w:tc>
          <w:tcPr>
            <w:tcW w:w="0" w:type="auto"/>
            <w:tcBorders>
              <w:top w:val="nil"/>
              <w:left w:val="nil"/>
              <w:bottom w:val="nil"/>
              <w:right w:val="nil"/>
            </w:tcBorders>
            <w:shd w:val="clear" w:color="auto" w:fill="FFFFFF"/>
            <w:vAlign w:val="center"/>
          </w:tcPr>
          <w:p w14:paraId="445A754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-29.78</w:t>
            </w:r>
          </w:p>
        </w:tc>
        <w:tc>
          <w:tcPr>
            <w:tcW w:w="0" w:type="auto"/>
            <w:tcBorders>
              <w:top w:val="nil"/>
              <w:left w:val="nil"/>
              <w:bottom w:val="nil"/>
              <w:right w:val="nil"/>
            </w:tcBorders>
            <w:shd w:val="clear" w:color="auto" w:fill="FFFFFF"/>
            <w:vAlign w:val="center"/>
          </w:tcPr>
          <w:p w14:paraId="5D5296CF">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-59.38</w:t>
            </w:r>
          </w:p>
        </w:tc>
        <w:tc>
          <w:tcPr>
            <w:tcW w:w="0" w:type="auto"/>
            <w:tcBorders>
              <w:top w:val="nil"/>
              <w:left w:val="nil"/>
              <w:bottom w:val="nil"/>
              <w:right w:val="nil"/>
            </w:tcBorders>
            <w:shd w:val="clear" w:color="auto" w:fill="FFFFFF"/>
            <w:vAlign w:val="center"/>
          </w:tcPr>
          <w:p w14:paraId="447077D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-75.85</w:t>
            </w:r>
          </w:p>
        </w:tc>
        <w:tc>
          <w:tcPr>
            <w:tcW w:w="0" w:type="auto"/>
            <w:tcBorders>
              <w:top w:val="nil"/>
              <w:left w:val="nil"/>
              <w:bottom w:val="nil"/>
              <w:right w:val="nil"/>
            </w:tcBorders>
            <w:shd w:val="clear" w:color="auto" w:fill="FFFFFF"/>
            <w:vAlign w:val="center"/>
          </w:tcPr>
          <w:p w14:paraId="29B32C0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-151.71</w:t>
            </w:r>
          </w:p>
        </w:tc>
        <w:tc>
          <w:tcPr>
            <w:tcW w:w="0" w:type="auto"/>
            <w:tcBorders>
              <w:top w:val="nil"/>
              <w:left w:val="nil"/>
              <w:bottom w:val="nil"/>
              <w:right w:val="nil"/>
            </w:tcBorders>
            <w:shd w:val="clear" w:color="auto" w:fill="FFFFFF"/>
            <w:vAlign w:val="center"/>
          </w:tcPr>
          <w:p w14:paraId="59AC109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0.11</w:t>
            </w:r>
          </w:p>
        </w:tc>
        <w:tc>
          <w:tcPr>
            <w:tcW w:w="0" w:type="auto"/>
            <w:tcBorders>
              <w:top w:val="nil"/>
              <w:left w:val="nil"/>
              <w:bottom w:val="nil"/>
              <w:right w:val="nil"/>
            </w:tcBorders>
            <w:shd w:val="clear" w:color="auto" w:fill="FFFFFF"/>
            <w:vAlign w:val="center"/>
          </w:tcPr>
          <w:p w14:paraId="3905056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0.22</w:t>
            </w:r>
          </w:p>
        </w:tc>
        <w:tc>
          <w:tcPr>
            <w:tcW w:w="0" w:type="auto"/>
            <w:tcBorders>
              <w:top w:val="nil"/>
              <w:left w:val="nil"/>
              <w:bottom w:val="nil"/>
              <w:right w:val="nil"/>
            </w:tcBorders>
            <w:shd w:val="clear" w:color="auto" w:fill="FFFFFF"/>
            <w:vAlign w:val="center"/>
          </w:tcPr>
          <w:p w14:paraId="10AC77F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-2.69</w:t>
            </w:r>
          </w:p>
        </w:tc>
        <w:tc>
          <w:tcPr>
            <w:tcW w:w="0" w:type="auto"/>
            <w:tcBorders>
              <w:top w:val="nil"/>
              <w:left w:val="nil"/>
              <w:bottom w:val="nil"/>
              <w:right w:val="nil"/>
            </w:tcBorders>
            <w:shd w:val="clear" w:color="auto" w:fill="FFFFFF"/>
            <w:vAlign w:val="center"/>
          </w:tcPr>
          <w:p w14:paraId="4382FFC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-5.48</w:t>
            </w:r>
          </w:p>
        </w:tc>
      </w:tr>
      <w:tr w14:paraId="306CDF3C">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3AC9B7B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2→3</w:t>
            </w:r>
          </w:p>
        </w:tc>
        <w:tc>
          <w:tcPr>
            <w:tcW w:w="0" w:type="auto"/>
            <w:tcBorders>
              <w:top w:val="nil"/>
              <w:left w:val="nil"/>
              <w:bottom w:val="nil"/>
              <w:right w:val="nil"/>
            </w:tcBorders>
            <w:shd w:val="clear" w:color="auto" w:fill="FFFFFF"/>
            <w:vAlign w:val="center"/>
          </w:tcPr>
          <w:p w14:paraId="6799135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-29.78</w:t>
            </w:r>
          </w:p>
        </w:tc>
        <w:tc>
          <w:tcPr>
            <w:tcW w:w="0" w:type="auto"/>
            <w:tcBorders>
              <w:top w:val="nil"/>
              <w:left w:val="nil"/>
              <w:bottom w:val="nil"/>
              <w:right w:val="nil"/>
            </w:tcBorders>
            <w:shd w:val="clear" w:color="auto" w:fill="FFFFFF"/>
            <w:vAlign w:val="center"/>
          </w:tcPr>
          <w:p w14:paraId="7687A4C1">
            <w:pPr>
              <w:jc w:val="center"/>
              <w:rPr>
                <w:rFonts w:hint="default" w:ascii="Times New Roman" w:hAnsi="Times New Roman" w:cs="Times New Roman"/>
                <w:color w:val="000000"/>
                <w:sz w:val="22"/>
                <w:szCs w:val="22"/>
              </w:rPr>
            </w:pPr>
          </w:p>
        </w:tc>
        <w:tc>
          <w:tcPr>
            <w:tcW w:w="0" w:type="auto"/>
            <w:tcBorders>
              <w:top w:val="nil"/>
              <w:left w:val="nil"/>
              <w:bottom w:val="nil"/>
              <w:right w:val="nil"/>
            </w:tcBorders>
            <w:shd w:val="clear" w:color="auto" w:fill="FFFFFF"/>
            <w:vAlign w:val="center"/>
          </w:tcPr>
          <w:p w14:paraId="4CC86A2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-75.85</w:t>
            </w:r>
          </w:p>
        </w:tc>
        <w:tc>
          <w:tcPr>
            <w:tcW w:w="0" w:type="auto"/>
            <w:tcBorders>
              <w:top w:val="nil"/>
              <w:left w:val="nil"/>
              <w:bottom w:val="nil"/>
              <w:right w:val="nil"/>
            </w:tcBorders>
            <w:shd w:val="clear" w:color="auto" w:fill="FFFFFF"/>
            <w:vAlign w:val="center"/>
          </w:tcPr>
          <w:p w14:paraId="3F9C9B74">
            <w:pPr>
              <w:jc w:val="center"/>
              <w:rPr>
                <w:rFonts w:hint="default" w:ascii="Times New Roman" w:hAnsi="Times New Roman" w:cs="Times New Roman"/>
                <w:color w:val="000000"/>
                <w:sz w:val="22"/>
                <w:szCs w:val="22"/>
              </w:rPr>
            </w:pPr>
          </w:p>
        </w:tc>
        <w:tc>
          <w:tcPr>
            <w:tcW w:w="0" w:type="auto"/>
            <w:tcBorders>
              <w:top w:val="nil"/>
              <w:left w:val="nil"/>
              <w:bottom w:val="nil"/>
              <w:right w:val="nil"/>
            </w:tcBorders>
            <w:shd w:val="clear" w:color="auto" w:fill="FFFFFF"/>
            <w:vAlign w:val="center"/>
          </w:tcPr>
          <w:p w14:paraId="760489B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0.11</w:t>
            </w:r>
          </w:p>
        </w:tc>
        <w:tc>
          <w:tcPr>
            <w:tcW w:w="0" w:type="auto"/>
            <w:tcBorders>
              <w:top w:val="nil"/>
              <w:left w:val="nil"/>
              <w:bottom w:val="nil"/>
              <w:right w:val="nil"/>
            </w:tcBorders>
            <w:shd w:val="clear" w:color="auto" w:fill="FFFFFF"/>
            <w:vAlign w:val="center"/>
          </w:tcPr>
          <w:p w14:paraId="2723B30E">
            <w:pPr>
              <w:jc w:val="center"/>
              <w:rPr>
                <w:rFonts w:hint="default" w:ascii="Times New Roman" w:hAnsi="Times New Roman" w:cs="Times New Roman"/>
                <w:color w:val="000000"/>
                <w:sz w:val="22"/>
                <w:szCs w:val="22"/>
              </w:rPr>
            </w:pPr>
          </w:p>
        </w:tc>
        <w:tc>
          <w:tcPr>
            <w:tcW w:w="0" w:type="auto"/>
            <w:tcBorders>
              <w:top w:val="nil"/>
              <w:left w:val="nil"/>
              <w:bottom w:val="nil"/>
              <w:right w:val="nil"/>
            </w:tcBorders>
            <w:shd w:val="clear" w:color="auto" w:fill="FFFFFF"/>
            <w:vAlign w:val="center"/>
          </w:tcPr>
          <w:p w14:paraId="1F98F2E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-2.69</w:t>
            </w:r>
          </w:p>
        </w:tc>
        <w:tc>
          <w:tcPr>
            <w:tcW w:w="0" w:type="auto"/>
            <w:tcBorders>
              <w:top w:val="nil"/>
              <w:left w:val="nil"/>
              <w:bottom w:val="nil"/>
              <w:right w:val="nil"/>
            </w:tcBorders>
            <w:shd w:val="clear" w:color="auto" w:fill="FFFFFF"/>
            <w:vAlign w:val="center"/>
          </w:tcPr>
          <w:p w14:paraId="49AA96ED">
            <w:pPr>
              <w:jc w:val="center"/>
              <w:rPr>
                <w:rFonts w:hint="default" w:ascii="Times New Roman" w:hAnsi="Times New Roman" w:cs="Times New Roman"/>
                <w:color w:val="000000"/>
                <w:sz w:val="22"/>
                <w:szCs w:val="22"/>
              </w:rPr>
            </w:pPr>
          </w:p>
        </w:tc>
      </w:tr>
      <w:tr w14:paraId="6A706ABE">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5BBCD22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2→4</w:t>
            </w:r>
          </w:p>
        </w:tc>
        <w:tc>
          <w:tcPr>
            <w:tcW w:w="0" w:type="auto"/>
            <w:tcBorders>
              <w:top w:val="nil"/>
              <w:left w:val="nil"/>
              <w:bottom w:val="nil"/>
              <w:right w:val="nil"/>
            </w:tcBorders>
            <w:shd w:val="clear" w:color="auto" w:fill="FFFFFF"/>
            <w:vAlign w:val="center"/>
          </w:tcPr>
          <w:p w14:paraId="75D79F7F">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105.79</w:t>
            </w:r>
          </w:p>
        </w:tc>
        <w:tc>
          <w:tcPr>
            <w:tcW w:w="0" w:type="auto"/>
            <w:tcBorders>
              <w:top w:val="nil"/>
              <w:left w:val="nil"/>
              <w:bottom w:val="nil"/>
              <w:right w:val="nil"/>
            </w:tcBorders>
            <w:shd w:val="clear" w:color="auto" w:fill="FFFFFF"/>
            <w:vAlign w:val="center"/>
          </w:tcPr>
          <w:p w14:paraId="6C0ED03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211.41</w:t>
            </w:r>
          </w:p>
        </w:tc>
        <w:tc>
          <w:tcPr>
            <w:tcW w:w="0" w:type="auto"/>
            <w:tcBorders>
              <w:top w:val="nil"/>
              <w:left w:val="nil"/>
              <w:bottom w:val="nil"/>
              <w:right w:val="nil"/>
            </w:tcBorders>
            <w:shd w:val="clear" w:color="auto" w:fill="FFFFFF"/>
            <w:vAlign w:val="center"/>
          </w:tcPr>
          <w:p w14:paraId="0F5671E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-26.76</w:t>
            </w:r>
          </w:p>
        </w:tc>
        <w:tc>
          <w:tcPr>
            <w:tcW w:w="0" w:type="auto"/>
            <w:tcBorders>
              <w:top w:val="nil"/>
              <w:left w:val="nil"/>
              <w:bottom w:val="nil"/>
              <w:right w:val="nil"/>
            </w:tcBorders>
            <w:shd w:val="clear" w:color="auto" w:fill="FFFFFF"/>
            <w:vAlign w:val="center"/>
          </w:tcPr>
          <w:p w14:paraId="025B5228">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-53.62</w:t>
            </w:r>
          </w:p>
        </w:tc>
        <w:tc>
          <w:tcPr>
            <w:tcW w:w="0" w:type="auto"/>
            <w:tcBorders>
              <w:top w:val="nil"/>
              <w:left w:val="nil"/>
              <w:bottom w:val="nil"/>
              <w:right w:val="nil"/>
            </w:tcBorders>
            <w:shd w:val="clear" w:color="auto" w:fill="FFFFFF"/>
            <w:vAlign w:val="center"/>
          </w:tcPr>
          <w:p w14:paraId="046B695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0.07</w:t>
            </w:r>
          </w:p>
        </w:tc>
        <w:tc>
          <w:tcPr>
            <w:tcW w:w="0" w:type="auto"/>
            <w:tcBorders>
              <w:top w:val="nil"/>
              <w:left w:val="nil"/>
              <w:bottom w:val="nil"/>
              <w:right w:val="nil"/>
            </w:tcBorders>
            <w:shd w:val="clear" w:color="auto" w:fill="FFFFFF"/>
            <w:vAlign w:val="center"/>
          </w:tcPr>
          <w:p w14:paraId="27B56A9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0.15</w:t>
            </w:r>
          </w:p>
        </w:tc>
        <w:tc>
          <w:tcPr>
            <w:tcW w:w="0" w:type="auto"/>
            <w:tcBorders>
              <w:top w:val="nil"/>
              <w:left w:val="nil"/>
              <w:bottom w:val="nil"/>
              <w:right w:val="nil"/>
            </w:tcBorders>
            <w:shd w:val="clear" w:color="auto" w:fill="FFFFFF"/>
            <w:vAlign w:val="center"/>
          </w:tcPr>
          <w:p w14:paraId="75C77CA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-0.75</w:t>
            </w:r>
          </w:p>
        </w:tc>
        <w:tc>
          <w:tcPr>
            <w:tcW w:w="0" w:type="auto"/>
            <w:tcBorders>
              <w:top w:val="nil"/>
              <w:left w:val="nil"/>
              <w:bottom w:val="nil"/>
              <w:right w:val="nil"/>
            </w:tcBorders>
            <w:shd w:val="clear" w:color="auto" w:fill="FFFFFF"/>
            <w:vAlign w:val="center"/>
          </w:tcPr>
          <w:p w14:paraId="0106517A">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-1.40</w:t>
            </w:r>
          </w:p>
        </w:tc>
      </w:tr>
      <w:tr w14:paraId="56B5231B">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75BBE86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2→4</w:t>
            </w:r>
          </w:p>
        </w:tc>
        <w:tc>
          <w:tcPr>
            <w:tcW w:w="0" w:type="auto"/>
            <w:tcBorders>
              <w:top w:val="nil"/>
              <w:left w:val="nil"/>
              <w:bottom w:val="nil"/>
              <w:right w:val="nil"/>
            </w:tcBorders>
            <w:shd w:val="clear" w:color="auto" w:fill="FFFFFF"/>
            <w:vAlign w:val="center"/>
          </w:tcPr>
          <w:p w14:paraId="44D03DA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105.79</w:t>
            </w:r>
          </w:p>
        </w:tc>
        <w:tc>
          <w:tcPr>
            <w:tcW w:w="0" w:type="auto"/>
            <w:tcBorders>
              <w:top w:val="nil"/>
              <w:left w:val="nil"/>
              <w:bottom w:val="nil"/>
              <w:right w:val="nil"/>
            </w:tcBorders>
            <w:shd w:val="clear" w:color="auto" w:fill="FFFFFF"/>
            <w:vAlign w:val="center"/>
          </w:tcPr>
          <w:p w14:paraId="03DA9913">
            <w:pPr>
              <w:jc w:val="center"/>
              <w:rPr>
                <w:rFonts w:hint="default" w:ascii="Times New Roman" w:hAnsi="Times New Roman" w:cs="Times New Roman"/>
                <w:color w:val="000000"/>
                <w:sz w:val="22"/>
                <w:szCs w:val="22"/>
              </w:rPr>
            </w:pPr>
          </w:p>
        </w:tc>
        <w:tc>
          <w:tcPr>
            <w:tcW w:w="0" w:type="auto"/>
            <w:tcBorders>
              <w:top w:val="nil"/>
              <w:left w:val="nil"/>
              <w:bottom w:val="nil"/>
              <w:right w:val="nil"/>
            </w:tcBorders>
            <w:shd w:val="clear" w:color="auto" w:fill="FFFFFF"/>
            <w:vAlign w:val="center"/>
          </w:tcPr>
          <w:p w14:paraId="742F1A1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-26.76</w:t>
            </w:r>
          </w:p>
        </w:tc>
        <w:tc>
          <w:tcPr>
            <w:tcW w:w="0" w:type="auto"/>
            <w:tcBorders>
              <w:top w:val="nil"/>
              <w:left w:val="nil"/>
              <w:bottom w:val="nil"/>
              <w:right w:val="nil"/>
            </w:tcBorders>
            <w:shd w:val="clear" w:color="auto" w:fill="FFFFFF"/>
            <w:vAlign w:val="center"/>
          </w:tcPr>
          <w:p w14:paraId="4E098474">
            <w:pPr>
              <w:jc w:val="center"/>
              <w:rPr>
                <w:rFonts w:hint="default" w:ascii="Times New Roman" w:hAnsi="Times New Roman" w:cs="Times New Roman"/>
                <w:color w:val="000000"/>
                <w:sz w:val="22"/>
                <w:szCs w:val="22"/>
              </w:rPr>
            </w:pPr>
          </w:p>
        </w:tc>
        <w:tc>
          <w:tcPr>
            <w:tcW w:w="0" w:type="auto"/>
            <w:tcBorders>
              <w:top w:val="nil"/>
              <w:left w:val="nil"/>
              <w:bottom w:val="nil"/>
              <w:right w:val="nil"/>
            </w:tcBorders>
            <w:shd w:val="clear" w:color="auto" w:fill="FFFFFF"/>
            <w:vAlign w:val="center"/>
          </w:tcPr>
          <w:p w14:paraId="5E2B3FB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0.07</w:t>
            </w:r>
          </w:p>
        </w:tc>
        <w:tc>
          <w:tcPr>
            <w:tcW w:w="0" w:type="auto"/>
            <w:tcBorders>
              <w:top w:val="nil"/>
              <w:left w:val="nil"/>
              <w:bottom w:val="nil"/>
              <w:right w:val="nil"/>
            </w:tcBorders>
            <w:shd w:val="clear" w:color="auto" w:fill="FFFFFF"/>
            <w:vAlign w:val="center"/>
          </w:tcPr>
          <w:p w14:paraId="3C3826B3">
            <w:pPr>
              <w:jc w:val="center"/>
              <w:rPr>
                <w:rFonts w:hint="default" w:ascii="Times New Roman" w:hAnsi="Times New Roman" w:cs="Times New Roman"/>
                <w:color w:val="000000"/>
                <w:sz w:val="22"/>
                <w:szCs w:val="22"/>
              </w:rPr>
            </w:pPr>
          </w:p>
        </w:tc>
        <w:tc>
          <w:tcPr>
            <w:tcW w:w="0" w:type="auto"/>
            <w:tcBorders>
              <w:top w:val="nil"/>
              <w:left w:val="nil"/>
              <w:bottom w:val="nil"/>
              <w:right w:val="nil"/>
            </w:tcBorders>
            <w:shd w:val="clear" w:color="auto" w:fill="FFFFFF"/>
            <w:vAlign w:val="center"/>
          </w:tcPr>
          <w:p w14:paraId="513164F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-0.75</w:t>
            </w:r>
          </w:p>
        </w:tc>
        <w:tc>
          <w:tcPr>
            <w:tcW w:w="0" w:type="auto"/>
            <w:tcBorders>
              <w:top w:val="nil"/>
              <w:left w:val="nil"/>
              <w:bottom w:val="nil"/>
              <w:right w:val="nil"/>
            </w:tcBorders>
            <w:shd w:val="clear" w:color="auto" w:fill="FFFFFF"/>
            <w:vAlign w:val="center"/>
          </w:tcPr>
          <w:p w14:paraId="6EFC0E15">
            <w:pPr>
              <w:jc w:val="center"/>
              <w:rPr>
                <w:rFonts w:hint="default" w:ascii="Times New Roman" w:hAnsi="Times New Roman" w:cs="Times New Roman"/>
                <w:color w:val="000000"/>
                <w:sz w:val="22"/>
                <w:szCs w:val="22"/>
              </w:rPr>
            </w:pPr>
          </w:p>
        </w:tc>
      </w:tr>
      <w:tr w14:paraId="59E714A6">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7E1096C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3→6</w:t>
            </w:r>
          </w:p>
        </w:tc>
        <w:tc>
          <w:tcPr>
            <w:tcW w:w="0" w:type="auto"/>
            <w:tcBorders>
              <w:top w:val="nil"/>
              <w:left w:val="nil"/>
              <w:bottom w:val="nil"/>
              <w:right w:val="nil"/>
            </w:tcBorders>
            <w:shd w:val="clear" w:color="auto" w:fill="FFFFFF"/>
            <w:vAlign w:val="center"/>
          </w:tcPr>
          <w:p w14:paraId="5D76281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-187.39</w:t>
            </w:r>
          </w:p>
        </w:tc>
        <w:tc>
          <w:tcPr>
            <w:tcW w:w="0" w:type="auto"/>
            <w:tcBorders>
              <w:top w:val="nil"/>
              <w:left w:val="nil"/>
              <w:bottom w:val="nil"/>
              <w:right w:val="nil"/>
            </w:tcBorders>
            <w:shd w:val="clear" w:color="auto" w:fill="FFFFFF"/>
            <w:vAlign w:val="center"/>
          </w:tcPr>
          <w:p w14:paraId="18EBD5B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-374.60</w:t>
            </w:r>
          </w:p>
        </w:tc>
        <w:tc>
          <w:tcPr>
            <w:tcW w:w="0" w:type="auto"/>
            <w:tcBorders>
              <w:top w:val="nil"/>
              <w:left w:val="nil"/>
              <w:bottom w:val="nil"/>
              <w:right w:val="nil"/>
            </w:tcBorders>
            <w:shd w:val="clear" w:color="auto" w:fill="FFFFFF"/>
            <w:vAlign w:val="center"/>
          </w:tcPr>
          <w:p w14:paraId="2A738B0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-158.65</w:t>
            </w:r>
          </w:p>
        </w:tc>
        <w:tc>
          <w:tcPr>
            <w:tcW w:w="0" w:type="auto"/>
            <w:tcBorders>
              <w:top w:val="nil"/>
              <w:left w:val="nil"/>
              <w:bottom w:val="nil"/>
              <w:right w:val="nil"/>
            </w:tcBorders>
            <w:shd w:val="clear" w:color="auto" w:fill="FFFFFF"/>
            <w:vAlign w:val="center"/>
          </w:tcPr>
          <w:p w14:paraId="2DA95D7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-317.23</w:t>
            </w:r>
          </w:p>
        </w:tc>
        <w:tc>
          <w:tcPr>
            <w:tcW w:w="0" w:type="auto"/>
            <w:tcBorders>
              <w:top w:val="nil"/>
              <w:left w:val="nil"/>
              <w:bottom w:val="nil"/>
              <w:right w:val="nil"/>
            </w:tcBorders>
            <w:shd w:val="clear" w:color="auto" w:fill="FFFFFF"/>
            <w:vAlign w:val="center"/>
          </w:tcPr>
          <w:p w14:paraId="55727FF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1.07</w:t>
            </w:r>
          </w:p>
        </w:tc>
        <w:tc>
          <w:tcPr>
            <w:tcW w:w="0" w:type="auto"/>
            <w:tcBorders>
              <w:top w:val="nil"/>
              <w:left w:val="nil"/>
              <w:bottom w:val="nil"/>
              <w:right w:val="nil"/>
            </w:tcBorders>
            <w:shd w:val="clear" w:color="auto" w:fill="FFFFFF"/>
            <w:vAlign w:val="center"/>
          </w:tcPr>
          <w:p w14:paraId="24A4A86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2.15</w:t>
            </w:r>
          </w:p>
        </w:tc>
        <w:tc>
          <w:tcPr>
            <w:tcW w:w="0" w:type="auto"/>
            <w:tcBorders>
              <w:top w:val="nil"/>
              <w:left w:val="nil"/>
              <w:bottom w:val="nil"/>
              <w:right w:val="nil"/>
            </w:tcBorders>
            <w:shd w:val="clear" w:color="auto" w:fill="FFFFFF"/>
            <w:vAlign w:val="center"/>
          </w:tcPr>
          <w:p w14:paraId="5BDD910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2.51</w:t>
            </w:r>
          </w:p>
        </w:tc>
        <w:tc>
          <w:tcPr>
            <w:tcW w:w="0" w:type="auto"/>
            <w:tcBorders>
              <w:top w:val="nil"/>
              <w:left w:val="nil"/>
              <w:bottom w:val="nil"/>
              <w:right w:val="nil"/>
            </w:tcBorders>
            <w:shd w:val="clear" w:color="auto" w:fill="FFFFFF"/>
            <w:vAlign w:val="center"/>
          </w:tcPr>
          <w:p w14:paraId="5E11549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5.08</w:t>
            </w:r>
          </w:p>
        </w:tc>
      </w:tr>
      <w:tr w14:paraId="5C3A6E03">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110FFE7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3→6</w:t>
            </w:r>
          </w:p>
        </w:tc>
        <w:tc>
          <w:tcPr>
            <w:tcW w:w="0" w:type="auto"/>
            <w:tcBorders>
              <w:top w:val="nil"/>
              <w:left w:val="nil"/>
              <w:bottom w:val="nil"/>
              <w:right w:val="nil"/>
            </w:tcBorders>
            <w:shd w:val="clear" w:color="auto" w:fill="FFFFFF"/>
            <w:vAlign w:val="center"/>
          </w:tcPr>
          <w:p w14:paraId="2DA1229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-187.39</w:t>
            </w:r>
          </w:p>
        </w:tc>
        <w:tc>
          <w:tcPr>
            <w:tcW w:w="0" w:type="auto"/>
            <w:tcBorders>
              <w:top w:val="nil"/>
              <w:left w:val="nil"/>
              <w:bottom w:val="nil"/>
              <w:right w:val="nil"/>
            </w:tcBorders>
            <w:shd w:val="clear" w:color="auto" w:fill="FFFFFF"/>
            <w:vAlign w:val="center"/>
          </w:tcPr>
          <w:p w14:paraId="19B9107D">
            <w:pPr>
              <w:jc w:val="center"/>
              <w:rPr>
                <w:rFonts w:hint="default" w:ascii="Times New Roman" w:hAnsi="Times New Roman" w:cs="Times New Roman"/>
                <w:color w:val="000000"/>
                <w:sz w:val="22"/>
                <w:szCs w:val="22"/>
              </w:rPr>
            </w:pPr>
          </w:p>
        </w:tc>
        <w:tc>
          <w:tcPr>
            <w:tcW w:w="0" w:type="auto"/>
            <w:tcBorders>
              <w:top w:val="nil"/>
              <w:left w:val="nil"/>
              <w:bottom w:val="nil"/>
              <w:right w:val="nil"/>
            </w:tcBorders>
            <w:shd w:val="clear" w:color="auto" w:fill="FFFFFF"/>
            <w:vAlign w:val="center"/>
          </w:tcPr>
          <w:p w14:paraId="6BBA5B2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-158.65</w:t>
            </w:r>
          </w:p>
        </w:tc>
        <w:tc>
          <w:tcPr>
            <w:tcW w:w="0" w:type="auto"/>
            <w:tcBorders>
              <w:top w:val="nil"/>
              <w:left w:val="nil"/>
              <w:bottom w:val="nil"/>
              <w:right w:val="nil"/>
            </w:tcBorders>
            <w:shd w:val="clear" w:color="auto" w:fill="FFFFFF"/>
            <w:vAlign w:val="center"/>
          </w:tcPr>
          <w:p w14:paraId="67470B61">
            <w:pPr>
              <w:jc w:val="center"/>
              <w:rPr>
                <w:rFonts w:hint="default" w:ascii="Times New Roman" w:hAnsi="Times New Roman" w:cs="Times New Roman"/>
                <w:color w:val="000000"/>
                <w:sz w:val="22"/>
                <w:szCs w:val="22"/>
              </w:rPr>
            </w:pPr>
          </w:p>
        </w:tc>
        <w:tc>
          <w:tcPr>
            <w:tcW w:w="0" w:type="auto"/>
            <w:tcBorders>
              <w:top w:val="nil"/>
              <w:left w:val="nil"/>
              <w:bottom w:val="nil"/>
              <w:right w:val="nil"/>
            </w:tcBorders>
            <w:shd w:val="clear" w:color="auto" w:fill="FFFFFF"/>
            <w:vAlign w:val="center"/>
          </w:tcPr>
          <w:p w14:paraId="2B8C74F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1.07</w:t>
            </w:r>
          </w:p>
        </w:tc>
        <w:tc>
          <w:tcPr>
            <w:tcW w:w="0" w:type="auto"/>
            <w:tcBorders>
              <w:top w:val="nil"/>
              <w:left w:val="nil"/>
              <w:bottom w:val="nil"/>
              <w:right w:val="nil"/>
            </w:tcBorders>
            <w:shd w:val="clear" w:color="auto" w:fill="FFFFFF"/>
            <w:vAlign w:val="center"/>
          </w:tcPr>
          <w:p w14:paraId="466FCA59">
            <w:pPr>
              <w:jc w:val="center"/>
              <w:rPr>
                <w:rFonts w:hint="default" w:ascii="Times New Roman" w:hAnsi="Times New Roman" w:cs="Times New Roman"/>
                <w:color w:val="000000"/>
                <w:sz w:val="22"/>
                <w:szCs w:val="22"/>
              </w:rPr>
            </w:pPr>
          </w:p>
        </w:tc>
        <w:tc>
          <w:tcPr>
            <w:tcW w:w="0" w:type="auto"/>
            <w:tcBorders>
              <w:top w:val="nil"/>
              <w:left w:val="nil"/>
              <w:bottom w:val="nil"/>
              <w:right w:val="nil"/>
            </w:tcBorders>
            <w:shd w:val="clear" w:color="auto" w:fill="FFFFFF"/>
            <w:vAlign w:val="center"/>
          </w:tcPr>
          <w:p w14:paraId="49B28F0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2.51</w:t>
            </w:r>
          </w:p>
        </w:tc>
        <w:tc>
          <w:tcPr>
            <w:tcW w:w="0" w:type="auto"/>
            <w:tcBorders>
              <w:top w:val="nil"/>
              <w:left w:val="nil"/>
              <w:bottom w:val="nil"/>
              <w:right w:val="nil"/>
            </w:tcBorders>
            <w:shd w:val="clear" w:color="auto" w:fill="FFFFFF"/>
            <w:vAlign w:val="center"/>
          </w:tcPr>
          <w:p w14:paraId="6225B916">
            <w:pPr>
              <w:jc w:val="center"/>
              <w:rPr>
                <w:rFonts w:hint="default" w:ascii="Times New Roman" w:hAnsi="Times New Roman" w:cs="Times New Roman"/>
                <w:color w:val="000000"/>
                <w:sz w:val="22"/>
                <w:szCs w:val="22"/>
              </w:rPr>
            </w:pPr>
          </w:p>
        </w:tc>
      </w:tr>
      <w:tr w14:paraId="799BBCC5">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489B4DF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4→5</w:t>
            </w:r>
          </w:p>
        </w:tc>
        <w:tc>
          <w:tcPr>
            <w:tcW w:w="0" w:type="auto"/>
            <w:tcBorders>
              <w:top w:val="nil"/>
              <w:left w:val="nil"/>
              <w:bottom w:val="nil"/>
              <w:right w:val="nil"/>
            </w:tcBorders>
            <w:shd w:val="clear" w:color="auto" w:fill="FFFFFF"/>
            <w:vAlign w:val="center"/>
          </w:tcPr>
          <w:p w14:paraId="090A032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-6.79</w:t>
            </w:r>
          </w:p>
        </w:tc>
        <w:tc>
          <w:tcPr>
            <w:tcW w:w="0" w:type="auto"/>
            <w:tcBorders>
              <w:top w:val="nil"/>
              <w:left w:val="nil"/>
              <w:bottom w:val="nil"/>
              <w:right w:val="nil"/>
            </w:tcBorders>
            <w:shd w:val="clear" w:color="auto" w:fill="FFFFFF"/>
            <w:vAlign w:val="center"/>
          </w:tcPr>
          <w:p w14:paraId="60269DA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-13.74</w:t>
            </w:r>
          </w:p>
        </w:tc>
        <w:tc>
          <w:tcPr>
            <w:tcW w:w="0" w:type="auto"/>
            <w:tcBorders>
              <w:top w:val="nil"/>
              <w:left w:val="nil"/>
              <w:bottom w:val="nil"/>
              <w:right w:val="nil"/>
            </w:tcBorders>
            <w:shd w:val="clear" w:color="auto" w:fill="FFFFFF"/>
            <w:vAlign w:val="center"/>
          </w:tcPr>
          <w:p w14:paraId="447B880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-64.26</w:t>
            </w:r>
          </w:p>
        </w:tc>
        <w:tc>
          <w:tcPr>
            <w:tcW w:w="0" w:type="auto"/>
            <w:tcBorders>
              <w:top w:val="nil"/>
              <w:left w:val="nil"/>
              <w:bottom w:val="nil"/>
              <w:right w:val="nil"/>
            </w:tcBorders>
            <w:shd w:val="clear" w:color="auto" w:fill="FFFFFF"/>
            <w:vAlign w:val="center"/>
          </w:tcPr>
          <w:p w14:paraId="521F603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-128.71</w:t>
            </w:r>
          </w:p>
        </w:tc>
        <w:tc>
          <w:tcPr>
            <w:tcW w:w="0" w:type="auto"/>
            <w:tcBorders>
              <w:top w:val="nil"/>
              <w:left w:val="nil"/>
              <w:bottom w:val="nil"/>
              <w:right w:val="nil"/>
            </w:tcBorders>
            <w:shd w:val="clear" w:color="auto" w:fill="FFFFFF"/>
            <w:vAlign w:val="center"/>
          </w:tcPr>
          <w:p w14:paraId="18BC1E9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0.02</w:t>
            </w:r>
          </w:p>
        </w:tc>
        <w:tc>
          <w:tcPr>
            <w:tcW w:w="0" w:type="auto"/>
            <w:tcBorders>
              <w:top w:val="nil"/>
              <w:left w:val="nil"/>
              <w:bottom w:val="nil"/>
              <w:right w:val="nil"/>
            </w:tcBorders>
            <w:shd w:val="clear" w:color="auto" w:fill="FFFFFF"/>
            <w:vAlign w:val="center"/>
          </w:tcPr>
          <w:p w14:paraId="03EE483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0.04</w:t>
            </w:r>
          </w:p>
        </w:tc>
        <w:tc>
          <w:tcPr>
            <w:tcW w:w="0" w:type="auto"/>
            <w:tcBorders>
              <w:top w:val="nil"/>
              <w:left w:val="nil"/>
              <w:bottom w:val="nil"/>
              <w:right w:val="nil"/>
            </w:tcBorders>
            <w:shd w:val="clear" w:color="auto" w:fill="FFFFFF"/>
            <w:vAlign w:val="center"/>
          </w:tcPr>
          <w:p w14:paraId="675468A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-0.85</w:t>
            </w:r>
          </w:p>
        </w:tc>
        <w:tc>
          <w:tcPr>
            <w:tcW w:w="0" w:type="auto"/>
            <w:tcBorders>
              <w:top w:val="nil"/>
              <w:left w:val="nil"/>
              <w:bottom w:val="nil"/>
              <w:right w:val="nil"/>
            </w:tcBorders>
            <w:shd w:val="clear" w:color="auto" w:fill="FFFFFF"/>
            <w:vAlign w:val="center"/>
          </w:tcPr>
          <w:p w14:paraId="2C3EA06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-1.75</w:t>
            </w:r>
          </w:p>
        </w:tc>
      </w:tr>
      <w:tr w14:paraId="492A7339">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66A5C45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4→5</w:t>
            </w:r>
          </w:p>
        </w:tc>
        <w:tc>
          <w:tcPr>
            <w:tcW w:w="0" w:type="auto"/>
            <w:tcBorders>
              <w:top w:val="nil"/>
              <w:left w:val="nil"/>
              <w:bottom w:val="nil"/>
              <w:right w:val="nil"/>
            </w:tcBorders>
            <w:shd w:val="clear" w:color="auto" w:fill="FFFFFF"/>
            <w:vAlign w:val="center"/>
          </w:tcPr>
          <w:p w14:paraId="006ABB6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-6.79</w:t>
            </w:r>
          </w:p>
        </w:tc>
        <w:tc>
          <w:tcPr>
            <w:tcW w:w="0" w:type="auto"/>
            <w:tcBorders>
              <w:top w:val="nil"/>
              <w:left w:val="nil"/>
              <w:bottom w:val="nil"/>
              <w:right w:val="nil"/>
            </w:tcBorders>
            <w:shd w:val="clear" w:color="auto" w:fill="FFFFFF"/>
            <w:vAlign w:val="center"/>
          </w:tcPr>
          <w:p w14:paraId="19A3A720">
            <w:pPr>
              <w:jc w:val="center"/>
              <w:rPr>
                <w:rFonts w:hint="default" w:ascii="Times New Roman" w:hAnsi="Times New Roman" w:cs="Times New Roman"/>
                <w:color w:val="000000"/>
                <w:sz w:val="22"/>
                <w:szCs w:val="22"/>
              </w:rPr>
            </w:pPr>
          </w:p>
        </w:tc>
        <w:tc>
          <w:tcPr>
            <w:tcW w:w="0" w:type="auto"/>
            <w:tcBorders>
              <w:top w:val="nil"/>
              <w:left w:val="nil"/>
              <w:bottom w:val="nil"/>
              <w:right w:val="nil"/>
            </w:tcBorders>
            <w:shd w:val="clear" w:color="auto" w:fill="FFFFFF"/>
            <w:vAlign w:val="center"/>
          </w:tcPr>
          <w:p w14:paraId="364F2828">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-64.26</w:t>
            </w:r>
          </w:p>
        </w:tc>
        <w:tc>
          <w:tcPr>
            <w:tcW w:w="0" w:type="auto"/>
            <w:tcBorders>
              <w:top w:val="nil"/>
              <w:left w:val="nil"/>
              <w:bottom w:val="nil"/>
              <w:right w:val="nil"/>
            </w:tcBorders>
            <w:shd w:val="clear" w:color="auto" w:fill="FFFFFF"/>
            <w:vAlign w:val="center"/>
          </w:tcPr>
          <w:p w14:paraId="15C447FC">
            <w:pPr>
              <w:jc w:val="center"/>
              <w:rPr>
                <w:rFonts w:hint="default" w:ascii="Times New Roman" w:hAnsi="Times New Roman" w:cs="Times New Roman"/>
                <w:color w:val="000000"/>
                <w:sz w:val="22"/>
                <w:szCs w:val="22"/>
              </w:rPr>
            </w:pPr>
          </w:p>
        </w:tc>
        <w:tc>
          <w:tcPr>
            <w:tcW w:w="0" w:type="auto"/>
            <w:tcBorders>
              <w:top w:val="nil"/>
              <w:left w:val="nil"/>
              <w:bottom w:val="nil"/>
              <w:right w:val="nil"/>
            </w:tcBorders>
            <w:shd w:val="clear" w:color="auto" w:fill="FFFFFF"/>
            <w:vAlign w:val="center"/>
          </w:tcPr>
          <w:p w14:paraId="260A483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0.02</w:t>
            </w:r>
          </w:p>
        </w:tc>
        <w:tc>
          <w:tcPr>
            <w:tcW w:w="0" w:type="auto"/>
            <w:tcBorders>
              <w:top w:val="nil"/>
              <w:left w:val="nil"/>
              <w:bottom w:val="nil"/>
              <w:right w:val="nil"/>
            </w:tcBorders>
            <w:shd w:val="clear" w:color="auto" w:fill="FFFFFF"/>
            <w:vAlign w:val="center"/>
          </w:tcPr>
          <w:p w14:paraId="7382471D">
            <w:pPr>
              <w:jc w:val="center"/>
              <w:rPr>
                <w:rFonts w:hint="default" w:ascii="Times New Roman" w:hAnsi="Times New Roman" w:cs="Times New Roman"/>
                <w:color w:val="000000"/>
                <w:sz w:val="22"/>
                <w:szCs w:val="22"/>
              </w:rPr>
            </w:pPr>
          </w:p>
        </w:tc>
        <w:tc>
          <w:tcPr>
            <w:tcW w:w="0" w:type="auto"/>
            <w:tcBorders>
              <w:top w:val="nil"/>
              <w:left w:val="nil"/>
              <w:bottom w:val="nil"/>
              <w:right w:val="nil"/>
            </w:tcBorders>
            <w:shd w:val="clear" w:color="auto" w:fill="FFFFFF"/>
            <w:vAlign w:val="center"/>
          </w:tcPr>
          <w:p w14:paraId="67EF268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-0.85</w:t>
            </w:r>
          </w:p>
        </w:tc>
        <w:tc>
          <w:tcPr>
            <w:tcW w:w="0" w:type="auto"/>
            <w:tcBorders>
              <w:top w:val="nil"/>
              <w:left w:val="nil"/>
              <w:bottom w:val="nil"/>
              <w:right w:val="nil"/>
            </w:tcBorders>
            <w:shd w:val="clear" w:color="auto" w:fill="FFFFFF"/>
            <w:vAlign w:val="center"/>
          </w:tcPr>
          <w:p w14:paraId="5CA5368C">
            <w:pPr>
              <w:jc w:val="center"/>
              <w:rPr>
                <w:rFonts w:hint="default" w:ascii="Times New Roman" w:hAnsi="Times New Roman" w:cs="Times New Roman"/>
                <w:color w:val="000000"/>
                <w:sz w:val="22"/>
                <w:szCs w:val="22"/>
              </w:rPr>
            </w:pPr>
          </w:p>
        </w:tc>
      </w:tr>
      <w:tr w14:paraId="5C68341C">
        <w:tblPrEx>
          <w:tblCellMar>
            <w:top w:w="0" w:type="dxa"/>
            <w:left w:w="108" w:type="dxa"/>
            <w:bottom w:w="0" w:type="dxa"/>
            <w:right w:w="108" w:type="dxa"/>
          </w:tblCellMar>
        </w:tblPrEx>
        <w:trPr>
          <w:jc w:val="center"/>
        </w:trPr>
        <w:tc>
          <w:tcPr>
            <w:tcW w:w="0" w:type="auto"/>
            <w:tcBorders>
              <w:top w:val="nil"/>
              <w:left w:val="nil"/>
              <w:bottom w:val="nil"/>
              <w:right w:val="nil"/>
            </w:tcBorders>
            <w:shd w:val="clear" w:color="auto" w:fill="FFFFFF"/>
            <w:vAlign w:val="center"/>
          </w:tcPr>
          <w:p w14:paraId="7C932DCA">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6→5</w:t>
            </w:r>
          </w:p>
        </w:tc>
        <w:tc>
          <w:tcPr>
            <w:tcW w:w="0" w:type="auto"/>
            <w:tcBorders>
              <w:top w:val="nil"/>
              <w:left w:val="nil"/>
              <w:bottom w:val="nil"/>
              <w:right w:val="nil"/>
            </w:tcBorders>
            <w:shd w:val="clear" w:color="auto" w:fill="FFFFFF"/>
            <w:vAlign w:val="center"/>
          </w:tcPr>
          <w:p w14:paraId="3550A7A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188.19</w:t>
            </w:r>
          </w:p>
        </w:tc>
        <w:tc>
          <w:tcPr>
            <w:tcW w:w="0" w:type="auto"/>
            <w:tcBorders>
              <w:top w:val="nil"/>
              <w:left w:val="nil"/>
              <w:bottom w:val="nil"/>
              <w:right w:val="nil"/>
            </w:tcBorders>
            <w:shd w:val="clear" w:color="auto" w:fill="FFFFFF"/>
            <w:vAlign w:val="center"/>
          </w:tcPr>
          <w:p w14:paraId="723C828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376.55</w:t>
            </w:r>
          </w:p>
        </w:tc>
        <w:tc>
          <w:tcPr>
            <w:tcW w:w="0" w:type="auto"/>
            <w:tcBorders>
              <w:top w:val="nil"/>
              <w:left w:val="nil"/>
              <w:bottom w:val="nil"/>
              <w:right w:val="nil"/>
            </w:tcBorders>
            <w:shd w:val="clear" w:color="auto" w:fill="FFFFFF"/>
            <w:vAlign w:val="center"/>
          </w:tcPr>
          <w:p w14:paraId="1667DB6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154.26</w:t>
            </w:r>
          </w:p>
        </w:tc>
        <w:tc>
          <w:tcPr>
            <w:tcW w:w="0" w:type="auto"/>
            <w:tcBorders>
              <w:top w:val="nil"/>
              <w:left w:val="nil"/>
              <w:bottom w:val="nil"/>
              <w:right w:val="nil"/>
            </w:tcBorders>
            <w:shd w:val="clear" w:color="auto" w:fill="FFFFFF"/>
            <w:vAlign w:val="center"/>
          </w:tcPr>
          <w:p w14:paraId="29596D3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308.57</w:t>
            </w:r>
          </w:p>
        </w:tc>
        <w:tc>
          <w:tcPr>
            <w:tcW w:w="0" w:type="auto"/>
            <w:tcBorders>
              <w:top w:val="nil"/>
              <w:left w:val="nil"/>
              <w:bottom w:val="nil"/>
              <w:right w:val="nil"/>
            </w:tcBorders>
            <w:shd w:val="clear" w:color="auto" w:fill="FFFFFF"/>
            <w:vAlign w:val="center"/>
          </w:tcPr>
          <w:p w14:paraId="66BFAC8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1.38</w:t>
            </w:r>
          </w:p>
        </w:tc>
        <w:tc>
          <w:tcPr>
            <w:tcW w:w="0" w:type="auto"/>
            <w:tcBorders>
              <w:top w:val="nil"/>
              <w:left w:val="nil"/>
              <w:bottom w:val="nil"/>
              <w:right w:val="nil"/>
            </w:tcBorders>
            <w:shd w:val="clear" w:color="auto" w:fill="FFFFFF"/>
            <w:vAlign w:val="center"/>
          </w:tcPr>
          <w:p w14:paraId="624B615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2.77</w:t>
            </w:r>
          </w:p>
        </w:tc>
        <w:tc>
          <w:tcPr>
            <w:tcW w:w="0" w:type="auto"/>
            <w:tcBorders>
              <w:top w:val="nil"/>
              <w:left w:val="nil"/>
              <w:bottom w:val="nil"/>
              <w:right w:val="nil"/>
            </w:tcBorders>
            <w:shd w:val="clear" w:color="auto" w:fill="FFFFFF"/>
            <w:vAlign w:val="center"/>
          </w:tcPr>
          <w:p w14:paraId="00E1D7F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3.10</w:t>
            </w:r>
          </w:p>
        </w:tc>
        <w:tc>
          <w:tcPr>
            <w:tcW w:w="0" w:type="auto"/>
            <w:tcBorders>
              <w:top w:val="nil"/>
              <w:left w:val="nil"/>
              <w:bottom w:val="nil"/>
              <w:right w:val="nil"/>
            </w:tcBorders>
            <w:shd w:val="clear" w:color="auto" w:fill="FFFFFF"/>
            <w:vAlign w:val="center"/>
          </w:tcPr>
          <w:p w14:paraId="7327E42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6.10</w:t>
            </w:r>
          </w:p>
        </w:tc>
      </w:tr>
      <w:tr w14:paraId="2DE42529">
        <w:tblPrEx>
          <w:tblCellMar>
            <w:top w:w="0" w:type="dxa"/>
            <w:left w:w="108" w:type="dxa"/>
            <w:bottom w:w="0" w:type="dxa"/>
            <w:right w:w="108" w:type="dxa"/>
          </w:tblCellMar>
        </w:tblPrEx>
        <w:trPr>
          <w:jc w:val="center"/>
        </w:trPr>
        <w:tc>
          <w:tcPr>
            <w:tcW w:w="0" w:type="auto"/>
            <w:tcBorders>
              <w:top w:val="nil"/>
              <w:left w:val="nil"/>
              <w:bottom w:val="single" w:color="auto" w:sz="12" w:space="0"/>
              <w:right w:val="nil"/>
            </w:tcBorders>
            <w:shd w:val="clear" w:color="auto" w:fill="FFFFFF"/>
            <w:vAlign w:val="center"/>
          </w:tcPr>
          <w:p w14:paraId="24A4054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6→5</w:t>
            </w:r>
          </w:p>
        </w:tc>
        <w:tc>
          <w:tcPr>
            <w:tcW w:w="0" w:type="auto"/>
            <w:tcBorders>
              <w:top w:val="nil"/>
              <w:left w:val="nil"/>
              <w:bottom w:val="single" w:color="auto" w:sz="12" w:space="0"/>
              <w:right w:val="nil"/>
            </w:tcBorders>
            <w:shd w:val="clear" w:color="auto" w:fill="FFFFFF"/>
            <w:vAlign w:val="center"/>
          </w:tcPr>
          <w:p w14:paraId="436BD00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188.19</w:t>
            </w:r>
          </w:p>
        </w:tc>
        <w:tc>
          <w:tcPr>
            <w:tcW w:w="0" w:type="auto"/>
            <w:tcBorders>
              <w:top w:val="nil"/>
              <w:left w:val="nil"/>
              <w:bottom w:val="single" w:color="auto" w:sz="12" w:space="0"/>
              <w:right w:val="nil"/>
            </w:tcBorders>
            <w:shd w:val="clear" w:color="auto" w:fill="FFFFFF"/>
            <w:vAlign w:val="center"/>
          </w:tcPr>
          <w:p w14:paraId="1A18AF2E">
            <w:pPr>
              <w:jc w:val="center"/>
              <w:rPr>
                <w:rFonts w:hint="default" w:ascii="Times New Roman" w:hAnsi="Times New Roman" w:cs="Times New Roman"/>
                <w:color w:val="000000"/>
                <w:sz w:val="22"/>
                <w:szCs w:val="22"/>
              </w:rPr>
            </w:pPr>
          </w:p>
        </w:tc>
        <w:tc>
          <w:tcPr>
            <w:tcW w:w="0" w:type="auto"/>
            <w:tcBorders>
              <w:top w:val="nil"/>
              <w:left w:val="nil"/>
              <w:bottom w:val="single" w:color="auto" w:sz="12" w:space="0"/>
              <w:right w:val="nil"/>
            </w:tcBorders>
            <w:shd w:val="clear" w:color="auto" w:fill="FFFFFF"/>
            <w:vAlign w:val="center"/>
          </w:tcPr>
          <w:p w14:paraId="40053D3F">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154.26</w:t>
            </w:r>
          </w:p>
        </w:tc>
        <w:tc>
          <w:tcPr>
            <w:tcW w:w="0" w:type="auto"/>
            <w:tcBorders>
              <w:top w:val="nil"/>
              <w:left w:val="nil"/>
              <w:bottom w:val="single" w:color="auto" w:sz="12" w:space="0"/>
              <w:right w:val="nil"/>
            </w:tcBorders>
            <w:shd w:val="clear" w:color="auto" w:fill="FFFFFF"/>
            <w:vAlign w:val="center"/>
          </w:tcPr>
          <w:p w14:paraId="240B62F2">
            <w:pPr>
              <w:jc w:val="center"/>
              <w:rPr>
                <w:rFonts w:hint="default" w:ascii="Times New Roman" w:hAnsi="Times New Roman" w:cs="Times New Roman"/>
                <w:color w:val="000000"/>
                <w:sz w:val="22"/>
                <w:szCs w:val="22"/>
              </w:rPr>
            </w:pPr>
          </w:p>
        </w:tc>
        <w:tc>
          <w:tcPr>
            <w:tcW w:w="0" w:type="auto"/>
            <w:tcBorders>
              <w:top w:val="nil"/>
              <w:left w:val="nil"/>
              <w:bottom w:val="single" w:color="auto" w:sz="12" w:space="0"/>
              <w:right w:val="nil"/>
            </w:tcBorders>
            <w:shd w:val="clear" w:color="auto" w:fill="FFFFFF"/>
            <w:vAlign w:val="center"/>
          </w:tcPr>
          <w:p w14:paraId="63DF953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1.38</w:t>
            </w:r>
          </w:p>
        </w:tc>
        <w:tc>
          <w:tcPr>
            <w:tcW w:w="0" w:type="auto"/>
            <w:tcBorders>
              <w:top w:val="nil"/>
              <w:left w:val="nil"/>
              <w:bottom w:val="single" w:color="auto" w:sz="12" w:space="0"/>
              <w:right w:val="nil"/>
            </w:tcBorders>
            <w:shd w:val="clear" w:color="auto" w:fill="FFFFFF"/>
            <w:vAlign w:val="center"/>
          </w:tcPr>
          <w:p w14:paraId="136C1468">
            <w:pPr>
              <w:jc w:val="center"/>
              <w:rPr>
                <w:rFonts w:hint="default" w:ascii="Times New Roman" w:hAnsi="Times New Roman" w:cs="Times New Roman"/>
                <w:color w:val="000000"/>
                <w:sz w:val="22"/>
                <w:szCs w:val="22"/>
              </w:rPr>
            </w:pPr>
          </w:p>
        </w:tc>
        <w:tc>
          <w:tcPr>
            <w:tcW w:w="0" w:type="auto"/>
            <w:tcBorders>
              <w:top w:val="nil"/>
              <w:left w:val="nil"/>
              <w:bottom w:val="single" w:color="auto" w:sz="12" w:space="0"/>
              <w:right w:val="nil"/>
            </w:tcBorders>
            <w:shd w:val="clear" w:color="auto" w:fill="FFFFFF"/>
            <w:vAlign w:val="center"/>
          </w:tcPr>
          <w:p w14:paraId="3457A0D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3.10</w:t>
            </w:r>
          </w:p>
        </w:tc>
        <w:tc>
          <w:tcPr>
            <w:tcW w:w="0" w:type="auto"/>
            <w:tcBorders>
              <w:top w:val="nil"/>
              <w:left w:val="nil"/>
              <w:bottom w:val="single" w:color="auto" w:sz="12" w:space="0"/>
              <w:right w:val="nil"/>
            </w:tcBorders>
            <w:shd w:val="clear" w:color="auto" w:fill="FFFFFF"/>
            <w:vAlign w:val="center"/>
          </w:tcPr>
          <w:p w14:paraId="20C12CE6">
            <w:pPr>
              <w:jc w:val="center"/>
              <w:rPr>
                <w:rFonts w:hint="default" w:ascii="Times New Roman" w:hAnsi="Times New Roman" w:cs="Times New Roman"/>
                <w:color w:val="000000"/>
                <w:sz w:val="22"/>
                <w:szCs w:val="22"/>
              </w:rPr>
            </w:pPr>
          </w:p>
        </w:tc>
      </w:tr>
    </w:tbl>
    <w:p w14:paraId="247252D0">
      <w:pPr>
        <w:spacing w:line="360" w:lineRule="auto"/>
        <w:ind w:firstLine="420" w:firstLineChars="200"/>
        <w:jc w:val="center"/>
        <w:rPr>
          <w:rFonts w:hint="default" w:ascii="Times New Roman" w:hAnsi="Times New Roman" w:cs="Times New Roman"/>
          <w:szCs w:val="21"/>
        </w:rPr>
      </w:pPr>
      <w:r>
        <w:rPr>
          <w:rFonts w:hint="default" w:ascii="Times New Roman" w:hAnsi="Times New Roman" w:cs="Times New Roman"/>
          <w:szCs w:val="21"/>
        </w:rPr>
        <w:t>表4-2 方式一节点电压结果对比</w:t>
      </w:r>
    </w:p>
    <w:tbl>
      <w:tblPr>
        <w:tblStyle w:val="7"/>
        <w:tblW w:w="0" w:type="auto"/>
        <w:tblInd w:w="0" w:type="dxa"/>
        <w:tblLayout w:type="autofit"/>
        <w:tblCellMar>
          <w:top w:w="0" w:type="dxa"/>
          <w:left w:w="108" w:type="dxa"/>
          <w:bottom w:w="0" w:type="dxa"/>
          <w:right w:w="108" w:type="dxa"/>
        </w:tblCellMar>
      </w:tblPr>
      <w:tblGrid>
        <w:gridCol w:w="1834"/>
        <w:gridCol w:w="1834"/>
        <w:gridCol w:w="1834"/>
        <w:gridCol w:w="1834"/>
        <w:gridCol w:w="1834"/>
      </w:tblGrid>
      <w:tr w14:paraId="7D2AF5FB">
        <w:tblPrEx>
          <w:tblCellMar>
            <w:top w:w="0" w:type="dxa"/>
            <w:left w:w="108" w:type="dxa"/>
            <w:bottom w:w="0" w:type="dxa"/>
            <w:right w:w="108" w:type="dxa"/>
          </w:tblCellMar>
        </w:tblPrEx>
        <w:tc>
          <w:tcPr>
            <w:tcW w:w="1834" w:type="dxa"/>
            <w:tcBorders>
              <w:top w:val="single" w:color="000000" w:sz="12" w:space="0"/>
              <w:left w:val="nil"/>
              <w:bottom w:val="single" w:color="000000" w:sz="4" w:space="0"/>
              <w:right w:val="nil"/>
              <w:tl2br w:val="nil"/>
            </w:tcBorders>
            <w:shd w:val="clear" w:color="auto" w:fill="FFFFFF"/>
          </w:tcPr>
          <w:p w14:paraId="50DFC2E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节点</w:t>
            </w:r>
          </w:p>
        </w:tc>
        <w:tc>
          <w:tcPr>
            <w:tcW w:w="1834" w:type="dxa"/>
            <w:tcBorders>
              <w:top w:val="single" w:color="000000" w:sz="12" w:space="0"/>
              <w:left w:val="nil"/>
              <w:bottom w:val="single" w:color="000000" w:sz="4" w:space="0"/>
              <w:right w:val="nil"/>
            </w:tcBorders>
            <w:shd w:val="clear" w:color="auto" w:fill="FFFFFF"/>
          </w:tcPr>
          <w:p w14:paraId="334469B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Matlab电压幅值（pu）</w:t>
            </w:r>
          </w:p>
        </w:tc>
        <w:tc>
          <w:tcPr>
            <w:tcW w:w="1834" w:type="dxa"/>
            <w:tcBorders>
              <w:top w:val="single" w:color="000000" w:sz="12" w:space="0"/>
              <w:left w:val="nil"/>
              <w:bottom w:val="single" w:color="000000" w:sz="4" w:space="0"/>
              <w:right w:val="nil"/>
            </w:tcBorders>
            <w:shd w:val="clear" w:color="auto" w:fill="FFFFFF"/>
          </w:tcPr>
          <w:p w14:paraId="62975C0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DSP电压幅值（pu）</w:t>
            </w:r>
          </w:p>
        </w:tc>
        <w:tc>
          <w:tcPr>
            <w:tcW w:w="1834" w:type="dxa"/>
            <w:tcBorders>
              <w:top w:val="single" w:color="000000" w:sz="12" w:space="0"/>
              <w:left w:val="nil"/>
              <w:bottom w:val="single" w:color="000000" w:sz="4" w:space="0"/>
              <w:right w:val="nil"/>
            </w:tcBorders>
            <w:shd w:val="clear" w:color="auto" w:fill="FFFFFF"/>
          </w:tcPr>
          <w:p w14:paraId="63B16EBF">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Matlab电压相角（度）</w:t>
            </w:r>
          </w:p>
        </w:tc>
        <w:tc>
          <w:tcPr>
            <w:tcW w:w="1834" w:type="dxa"/>
            <w:tcBorders>
              <w:top w:val="single" w:color="000000" w:sz="12" w:space="0"/>
              <w:left w:val="nil"/>
              <w:bottom w:val="single" w:color="000000" w:sz="4" w:space="0"/>
              <w:right w:val="nil"/>
            </w:tcBorders>
            <w:shd w:val="clear" w:color="auto" w:fill="FFFFFF"/>
          </w:tcPr>
          <w:p w14:paraId="28F2942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DSP电压相角（度）</w:t>
            </w:r>
          </w:p>
        </w:tc>
      </w:tr>
      <w:tr w14:paraId="0AE43546">
        <w:tblPrEx>
          <w:tblCellMar>
            <w:top w:w="0" w:type="dxa"/>
            <w:left w:w="108" w:type="dxa"/>
            <w:bottom w:w="0" w:type="dxa"/>
            <w:right w:w="108" w:type="dxa"/>
          </w:tblCellMar>
        </w:tblPrEx>
        <w:tc>
          <w:tcPr>
            <w:tcW w:w="1834" w:type="dxa"/>
            <w:tcBorders>
              <w:top w:val="single" w:color="000000" w:sz="4" w:space="0"/>
              <w:left w:val="nil"/>
              <w:bottom w:val="nil"/>
              <w:right w:val="nil"/>
            </w:tcBorders>
            <w:shd w:val="clear" w:color="auto" w:fill="FFFFFF"/>
          </w:tcPr>
          <w:p w14:paraId="742B9F8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w:t>
            </w:r>
          </w:p>
        </w:tc>
        <w:tc>
          <w:tcPr>
            <w:tcW w:w="1834" w:type="dxa"/>
            <w:tcBorders>
              <w:top w:val="single" w:color="000000" w:sz="4" w:space="0"/>
              <w:left w:val="nil"/>
              <w:bottom w:val="nil"/>
              <w:right w:val="nil"/>
            </w:tcBorders>
            <w:shd w:val="clear" w:color="auto" w:fill="FFFFFF"/>
          </w:tcPr>
          <w:p w14:paraId="48932BD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1.0000</w:t>
            </w:r>
          </w:p>
        </w:tc>
        <w:tc>
          <w:tcPr>
            <w:tcW w:w="1834" w:type="dxa"/>
            <w:tcBorders>
              <w:top w:val="single" w:color="000000" w:sz="4" w:space="0"/>
              <w:left w:val="nil"/>
              <w:bottom w:val="nil"/>
              <w:right w:val="nil"/>
            </w:tcBorders>
            <w:shd w:val="clear" w:color="auto" w:fill="FFFFFF"/>
          </w:tcPr>
          <w:p w14:paraId="5105F3C8">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1.0000</w:t>
            </w:r>
          </w:p>
        </w:tc>
        <w:tc>
          <w:tcPr>
            <w:tcW w:w="1834" w:type="dxa"/>
            <w:tcBorders>
              <w:top w:val="single" w:color="000000" w:sz="4" w:space="0"/>
              <w:left w:val="nil"/>
              <w:bottom w:val="nil"/>
              <w:right w:val="nil"/>
            </w:tcBorders>
            <w:shd w:val="clear" w:color="auto" w:fill="FFFFFF"/>
          </w:tcPr>
          <w:p w14:paraId="6C66123A">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1834" w:type="dxa"/>
            <w:tcBorders>
              <w:top w:val="single" w:color="000000" w:sz="4" w:space="0"/>
              <w:left w:val="nil"/>
              <w:bottom w:val="nil"/>
              <w:right w:val="nil"/>
            </w:tcBorders>
            <w:shd w:val="clear" w:color="auto" w:fill="FFFFFF"/>
          </w:tcPr>
          <w:p w14:paraId="22D61B5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0.0000</w:t>
            </w:r>
          </w:p>
        </w:tc>
      </w:tr>
      <w:tr w14:paraId="2F5F5D28">
        <w:tblPrEx>
          <w:tblCellMar>
            <w:top w:w="0" w:type="dxa"/>
            <w:left w:w="108" w:type="dxa"/>
            <w:bottom w:w="0" w:type="dxa"/>
            <w:right w:w="108" w:type="dxa"/>
          </w:tblCellMar>
        </w:tblPrEx>
        <w:trPr>
          <w:trHeight w:val="90" w:hRule="atLeast"/>
        </w:trPr>
        <w:tc>
          <w:tcPr>
            <w:tcW w:w="1834" w:type="dxa"/>
            <w:tcBorders>
              <w:top w:val="nil"/>
              <w:left w:val="nil"/>
              <w:bottom w:val="nil"/>
              <w:right w:val="nil"/>
            </w:tcBorders>
            <w:shd w:val="clear" w:color="auto" w:fill="FFFFFF"/>
          </w:tcPr>
          <w:p w14:paraId="6FDC6F48">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w:t>
            </w:r>
          </w:p>
        </w:tc>
        <w:tc>
          <w:tcPr>
            <w:tcW w:w="1834" w:type="dxa"/>
            <w:tcBorders>
              <w:top w:val="nil"/>
              <w:left w:val="nil"/>
              <w:bottom w:val="nil"/>
              <w:right w:val="nil"/>
            </w:tcBorders>
            <w:shd w:val="clear" w:color="auto" w:fill="FFFFFF"/>
          </w:tcPr>
          <w:p w14:paraId="76A6077A">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1.0030</w:t>
            </w:r>
          </w:p>
        </w:tc>
        <w:tc>
          <w:tcPr>
            <w:tcW w:w="1834" w:type="dxa"/>
            <w:tcBorders>
              <w:top w:val="nil"/>
              <w:left w:val="nil"/>
              <w:bottom w:val="nil"/>
              <w:right w:val="nil"/>
            </w:tcBorders>
            <w:shd w:val="clear" w:color="auto" w:fill="FFFFFF"/>
          </w:tcPr>
          <w:p w14:paraId="5A79C9E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1.0030</w:t>
            </w:r>
          </w:p>
        </w:tc>
        <w:tc>
          <w:tcPr>
            <w:tcW w:w="1834" w:type="dxa"/>
            <w:tcBorders>
              <w:top w:val="nil"/>
              <w:left w:val="nil"/>
              <w:bottom w:val="nil"/>
              <w:right w:val="nil"/>
            </w:tcBorders>
            <w:shd w:val="clear" w:color="auto" w:fill="FFFFFF"/>
          </w:tcPr>
          <w:p w14:paraId="0D449DF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-1.88</w:t>
            </w:r>
          </w:p>
        </w:tc>
        <w:tc>
          <w:tcPr>
            <w:tcW w:w="1834" w:type="dxa"/>
            <w:tcBorders>
              <w:top w:val="nil"/>
              <w:left w:val="nil"/>
              <w:bottom w:val="nil"/>
              <w:right w:val="nil"/>
            </w:tcBorders>
            <w:shd w:val="clear" w:color="auto" w:fill="FFFFFF"/>
          </w:tcPr>
          <w:p w14:paraId="1C6D7CF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-1.8813</w:t>
            </w:r>
          </w:p>
        </w:tc>
      </w:tr>
      <w:tr w14:paraId="70372640">
        <w:tblPrEx>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78858A1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w:t>
            </w:r>
          </w:p>
        </w:tc>
        <w:tc>
          <w:tcPr>
            <w:tcW w:w="1834" w:type="dxa"/>
            <w:tcBorders>
              <w:top w:val="nil"/>
              <w:left w:val="nil"/>
              <w:bottom w:val="nil"/>
              <w:right w:val="nil"/>
            </w:tcBorders>
            <w:shd w:val="clear" w:color="auto" w:fill="FFFFFF"/>
          </w:tcPr>
          <w:p w14:paraId="360E9368">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1.0108</w:t>
            </w:r>
          </w:p>
        </w:tc>
        <w:tc>
          <w:tcPr>
            <w:tcW w:w="1834" w:type="dxa"/>
            <w:tcBorders>
              <w:top w:val="nil"/>
              <w:left w:val="nil"/>
              <w:bottom w:val="nil"/>
              <w:right w:val="nil"/>
            </w:tcBorders>
            <w:shd w:val="clear" w:color="auto" w:fill="FFFFFF"/>
          </w:tcPr>
          <w:p w14:paraId="6839BF8A">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1.0108</w:t>
            </w:r>
          </w:p>
        </w:tc>
        <w:tc>
          <w:tcPr>
            <w:tcW w:w="1834" w:type="dxa"/>
            <w:tcBorders>
              <w:top w:val="nil"/>
              <w:left w:val="nil"/>
              <w:bottom w:val="nil"/>
              <w:right w:val="nil"/>
            </w:tcBorders>
            <w:shd w:val="clear" w:color="auto" w:fill="FFFFFF"/>
          </w:tcPr>
          <w:p w14:paraId="0A760B4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-1.79</w:t>
            </w:r>
          </w:p>
        </w:tc>
        <w:tc>
          <w:tcPr>
            <w:tcW w:w="1834" w:type="dxa"/>
            <w:tcBorders>
              <w:top w:val="nil"/>
              <w:left w:val="nil"/>
              <w:bottom w:val="nil"/>
              <w:right w:val="nil"/>
            </w:tcBorders>
            <w:shd w:val="clear" w:color="auto" w:fill="FFFFFF"/>
          </w:tcPr>
          <w:p w14:paraId="6D9B0C6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-1.7881</w:t>
            </w:r>
          </w:p>
        </w:tc>
      </w:tr>
      <w:tr w14:paraId="3F9E10E8">
        <w:tblPrEx>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0EC361D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4</w:t>
            </w:r>
          </w:p>
        </w:tc>
        <w:tc>
          <w:tcPr>
            <w:tcW w:w="1834" w:type="dxa"/>
            <w:tcBorders>
              <w:top w:val="nil"/>
              <w:left w:val="nil"/>
              <w:bottom w:val="nil"/>
              <w:right w:val="nil"/>
            </w:tcBorders>
            <w:shd w:val="clear" w:color="auto" w:fill="FFFFFF"/>
          </w:tcPr>
          <w:p w14:paraId="788DEB18">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1.0032</w:t>
            </w:r>
          </w:p>
        </w:tc>
        <w:tc>
          <w:tcPr>
            <w:tcW w:w="1834" w:type="dxa"/>
            <w:tcBorders>
              <w:top w:val="nil"/>
              <w:left w:val="nil"/>
              <w:bottom w:val="nil"/>
              <w:right w:val="nil"/>
            </w:tcBorders>
            <w:shd w:val="clear" w:color="auto" w:fill="FFFFFF"/>
          </w:tcPr>
          <w:p w14:paraId="7780DE1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1.0032</w:t>
            </w:r>
          </w:p>
        </w:tc>
        <w:tc>
          <w:tcPr>
            <w:tcW w:w="1834" w:type="dxa"/>
            <w:tcBorders>
              <w:top w:val="nil"/>
              <w:left w:val="nil"/>
              <w:bottom w:val="nil"/>
              <w:right w:val="nil"/>
            </w:tcBorders>
            <w:shd w:val="clear" w:color="auto" w:fill="FFFFFF"/>
          </w:tcPr>
          <w:p w14:paraId="25D4372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-2.10</w:t>
            </w:r>
          </w:p>
        </w:tc>
        <w:tc>
          <w:tcPr>
            <w:tcW w:w="1834" w:type="dxa"/>
            <w:tcBorders>
              <w:top w:val="nil"/>
              <w:left w:val="nil"/>
              <w:bottom w:val="nil"/>
              <w:right w:val="nil"/>
            </w:tcBorders>
            <w:shd w:val="clear" w:color="auto" w:fill="FFFFFF"/>
          </w:tcPr>
          <w:p w14:paraId="59557CB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-2.1009</w:t>
            </w:r>
          </w:p>
        </w:tc>
      </w:tr>
      <w:tr w14:paraId="68026B69">
        <w:tblPrEx>
          <w:tblCellMar>
            <w:top w:w="0" w:type="dxa"/>
            <w:left w:w="108" w:type="dxa"/>
            <w:bottom w:w="0" w:type="dxa"/>
            <w:right w:w="108" w:type="dxa"/>
          </w:tblCellMar>
        </w:tblPrEx>
        <w:trPr>
          <w:trHeight w:val="90" w:hRule="atLeast"/>
        </w:trPr>
        <w:tc>
          <w:tcPr>
            <w:tcW w:w="1834" w:type="dxa"/>
            <w:tcBorders>
              <w:top w:val="nil"/>
              <w:left w:val="nil"/>
              <w:bottom w:val="nil"/>
              <w:right w:val="nil"/>
            </w:tcBorders>
            <w:shd w:val="clear" w:color="auto" w:fill="FFFFFF"/>
          </w:tcPr>
          <w:p w14:paraId="2DFB765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5</w:t>
            </w:r>
          </w:p>
        </w:tc>
        <w:tc>
          <w:tcPr>
            <w:tcW w:w="1834" w:type="dxa"/>
            <w:tcBorders>
              <w:top w:val="nil"/>
              <w:left w:val="nil"/>
              <w:bottom w:val="nil"/>
              <w:right w:val="nil"/>
            </w:tcBorders>
            <w:shd w:val="clear" w:color="auto" w:fill="FFFFFF"/>
          </w:tcPr>
          <w:p w14:paraId="22F89EB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1.0051</w:t>
            </w:r>
          </w:p>
        </w:tc>
        <w:tc>
          <w:tcPr>
            <w:tcW w:w="1834" w:type="dxa"/>
            <w:tcBorders>
              <w:top w:val="nil"/>
              <w:left w:val="nil"/>
              <w:bottom w:val="nil"/>
              <w:right w:val="nil"/>
            </w:tcBorders>
            <w:shd w:val="clear" w:color="auto" w:fill="FFFFFF"/>
          </w:tcPr>
          <w:p w14:paraId="36ED663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1.0051</w:t>
            </w:r>
          </w:p>
        </w:tc>
        <w:tc>
          <w:tcPr>
            <w:tcW w:w="1834" w:type="dxa"/>
            <w:tcBorders>
              <w:top w:val="nil"/>
              <w:left w:val="nil"/>
              <w:bottom w:val="nil"/>
              <w:right w:val="nil"/>
            </w:tcBorders>
            <w:shd w:val="clear" w:color="auto" w:fill="FFFFFF"/>
          </w:tcPr>
          <w:p w14:paraId="4C76108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-2.11</w:t>
            </w:r>
          </w:p>
        </w:tc>
        <w:tc>
          <w:tcPr>
            <w:tcW w:w="1834" w:type="dxa"/>
            <w:tcBorders>
              <w:top w:val="nil"/>
              <w:left w:val="nil"/>
              <w:bottom w:val="nil"/>
              <w:right w:val="nil"/>
            </w:tcBorders>
            <w:shd w:val="clear" w:color="auto" w:fill="FFFFFF"/>
          </w:tcPr>
          <w:p w14:paraId="68643998">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-2.1079</w:t>
            </w:r>
          </w:p>
        </w:tc>
      </w:tr>
      <w:tr w14:paraId="5827D57E">
        <w:tblPrEx>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3FDF8A4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6（高压母线）</w:t>
            </w:r>
          </w:p>
        </w:tc>
        <w:tc>
          <w:tcPr>
            <w:tcW w:w="1834" w:type="dxa"/>
            <w:tcBorders>
              <w:top w:val="nil"/>
              <w:left w:val="nil"/>
              <w:bottom w:val="nil"/>
              <w:right w:val="nil"/>
            </w:tcBorders>
            <w:shd w:val="clear" w:color="auto" w:fill="FFFFFF"/>
          </w:tcPr>
          <w:p w14:paraId="7DC8147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1.0306</w:t>
            </w:r>
          </w:p>
        </w:tc>
        <w:tc>
          <w:tcPr>
            <w:tcW w:w="1834" w:type="dxa"/>
            <w:tcBorders>
              <w:top w:val="nil"/>
              <w:left w:val="nil"/>
              <w:bottom w:val="nil"/>
              <w:right w:val="nil"/>
            </w:tcBorders>
            <w:shd w:val="clear" w:color="auto" w:fill="FFFFFF"/>
          </w:tcPr>
          <w:p w14:paraId="7FC6EBA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1.0306</w:t>
            </w:r>
          </w:p>
        </w:tc>
        <w:tc>
          <w:tcPr>
            <w:tcW w:w="1834" w:type="dxa"/>
            <w:tcBorders>
              <w:top w:val="nil"/>
              <w:left w:val="nil"/>
              <w:bottom w:val="nil"/>
              <w:right w:val="nil"/>
            </w:tcBorders>
            <w:shd w:val="clear" w:color="auto" w:fill="FFFFFF"/>
          </w:tcPr>
          <w:p w14:paraId="0D4C5E3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-0.87</w:t>
            </w:r>
          </w:p>
        </w:tc>
        <w:tc>
          <w:tcPr>
            <w:tcW w:w="1834" w:type="dxa"/>
            <w:tcBorders>
              <w:top w:val="nil"/>
              <w:left w:val="nil"/>
              <w:bottom w:val="nil"/>
              <w:right w:val="nil"/>
            </w:tcBorders>
            <w:shd w:val="clear" w:color="auto" w:fill="FFFFFF"/>
          </w:tcPr>
          <w:p w14:paraId="45C6012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-0.8661</w:t>
            </w:r>
          </w:p>
        </w:tc>
      </w:tr>
      <w:tr w14:paraId="019778AD">
        <w:tblPrEx>
          <w:tblCellMar>
            <w:top w:w="0" w:type="dxa"/>
            <w:left w:w="108" w:type="dxa"/>
            <w:bottom w:w="0" w:type="dxa"/>
            <w:right w:w="108" w:type="dxa"/>
          </w:tblCellMar>
        </w:tblPrEx>
        <w:tc>
          <w:tcPr>
            <w:tcW w:w="1834" w:type="dxa"/>
            <w:tcBorders>
              <w:top w:val="nil"/>
              <w:left w:val="nil"/>
              <w:bottom w:val="single" w:color="000000" w:sz="12" w:space="0"/>
              <w:right w:val="nil"/>
            </w:tcBorders>
            <w:shd w:val="clear" w:color="auto" w:fill="FFFFFF"/>
          </w:tcPr>
          <w:p w14:paraId="0B361AD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7（发电机节点）</w:t>
            </w:r>
          </w:p>
        </w:tc>
        <w:tc>
          <w:tcPr>
            <w:tcW w:w="1834" w:type="dxa"/>
            <w:tcBorders>
              <w:top w:val="nil"/>
              <w:left w:val="nil"/>
              <w:bottom w:val="single" w:color="000000" w:sz="12" w:space="0"/>
              <w:right w:val="nil"/>
            </w:tcBorders>
            <w:shd w:val="clear" w:color="auto" w:fill="FFFFFF"/>
          </w:tcPr>
          <w:p w14:paraId="35AF87D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1.0467</w:t>
            </w:r>
          </w:p>
        </w:tc>
        <w:tc>
          <w:tcPr>
            <w:tcW w:w="1834" w:type="dxa"/>
            <w:tcBorders>
              <w:top w:val="nil"/>
              <w:left w:val="nil"/>
              <w:bottom w:val="single" w:color="000000" w:sz="12" w:space="0"/>
              <w:right w:val="nil"/>
            </w:tcBorders>
            <w:shd w:val="clear" w:color="auto" w:fill="FFFFFF"/>
          </w:tcPr>
          <w:p w14:paraId="29F9FFC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1.0468</w:t>
            </w:r>
          </w:p>
        </w:tc>
        <w:tc>
          <w:tcPr>
            <w:tcW w:w="1834" w:type="dxa"/>
            <w:tcBorders>
              <w:top w:val="nil"/>
              <w:left w:val="nil"/>
              <w:bottom w:val="single" w:color="000000" w:sz="12" w:space="0"/>
              <w:right w:val="nil"/>
            </w:tcBorders>
            <w:shd w:val="clear" w:color="auto" w:fill="FFFFFF"/>
          </w:tcPr>
          <w:p w14:paraId="76D5EDC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3.35</w:t>
            </w:r>
          </w:p>
        </w:tc>
        <w:tc>
          <w:tcPr>
            <w:tcW w:w="1834" w:type="dxa"/>
            <w:tcBorders>
              <w:top w:val="nil"/>
              <w:left w:val="nil"/>
              <w:bottom w:val="single" w:color="000000" w:sz="12" w:space="0"/>
              <w:right w:val="nil"/>
            </w:tcBorders>
            <w:shd w:val="clear" w:color="auto" w:fill="FFFFFF"/>
          </w:tcPr>
          <w:p w14:paraId="0810A50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3.3472</w:t>
            </w:r>
          </w:p>
        </w:tc>
      </w:tr>
    </w:tbl>
    <w:p w14:paraId="2AFD3FBE">
      <w:pPr>
        <w:spacing w:line="360" w:lineRule="auto"/>
        <w:ind w:firstLine="420" w:firstLineChars="200"/>
        <w:jc w:val="center"/>
        <w:rPr>
          <w:rFonts w:hint="default" w:ascii="Times New Roman" w:hAnsi="Times New Roman" w:cs="Times New Roman"/>
          <w:szCs w:val="21"/>
        </w:rPr>
      </w:pPr>
      <w:r>
        <w:rPr>
          <w:rFonts w:hint="default" w:ascii="Times New Roman" w:hAnsi="Times New Roman" w:cs="Times New Roman"/>
          <w:szCs w:val="21"/>
        </w:rPr>
        <w:t>表4-3 方式一节点功率结果对比</w:t>
      </w:r>
    </w:p>
    <w:tbl>
      <w:tblPr>
        <w:tblStyle w:val="7"/>
        <w:tblW w:w="4996" w:type="pct"/>
        <w:tblInd w:w="0" w:type="dxa"/>
        <w:tblLayout w:type="autofit"/>
        <w:tblCellMar>
          <w:top w:w="0" w:type="dxa"/>
          <w:left w:w="108" w:type="dxa"/>
          <w:bottom w:w="0" w:type="dxa"/>
          <w:right w:w="108" w:type="dxa"/>
        </w:tblCellMar>
      </w:tblPr>
      <w:tblGrid>
        <w:gridCol w:w="1011"/>
        <w:gridCol w:w="1017"/>
        <w:gridCol w:w="1019"/>
        <w:gridCol w:w="1019"/>
        <w:gridCol w:w="1019"/>
        <w:gridCol w:w="1019"/>
        <w:gridCol w:w="1021"/>
        <w:gridCol w:w="1021"/>
        <w:gridCol w:w="1021"/>
      </w:tblGrid>
      <w:tr w14:paraId="0391DD33">
        <w:tblPrEx>
          <w:tblCellMar>
            <w:top w:w="0" w:type="dxa"/>
            <w:left w:w="108" w:type="dxa"/>
            <w:bottom w:w="0" w:type="dxa"/>
            <w:right w:w="108" w:type="dxa"/>
          </w:tblCellMar>
        </w:tblPrEx>
        <w:tc>
          <w:tcPr>
            <w:tcW w:w="551" w:type="pct"/>
            <w:tcBorders>
              <w:top w:val="single" w:color="000000" w:sz="12" w:space="0"/>
              <w:left w:val="nil"/>
              <w:bottom w:val="single" w:color="000000" w:sz="4" w:space="0"/>
              <w:right w:val="nil"/>
              <w:tl2br w:val="nil"/>
            </w:tcBorders>
            <w:shd w:val="clear" w:color="auto" w:fill="FFFFFF"/>
          </w:tcPr>
          <w:p w14:paraId="50832D0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节点</w:t>
            </w:r>
          </w:p>
        </w:tc>
        <w:tc>
          <w:tcPr>
            <w:tcW w:w="554" w:type="pct"/>
            <w:tcBorders>
              <w:top w:val="single" w:color="000000" w:sz="12" w:space="0"/>
              <w:left w:val="nil"/>
              <w:bottom w:val="single" w:color="000000" w:sz="4" w:space="0"/>
              <w:right w:val="nil"/>
            </w:tcBorders>
            <w:shd w:val="clear" w:color="auto" w:fill="FFFFFF"/>
          </w:tcPr>
          <w:p w14:paraId="53630BB8">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Matlab发电有功(MW)</w:t>
            </w:r>
          </w:p>
        </w:tc>
        <w:tc>
          <w:tcPr>
            <w:tcW w:w="555" w:type="pct"/>
            <w:tcBorders>
              <w:top w:val="single" w:color="000000" w:sz="12" w:space="0"/>
              <w:left w:val="nil"/>
              <w:bottom w:val="single" w:color="000000" w:sz="4" w:space="0"/>
              <w:right w:val="nil"/>
            </w:tcBorders>
            <w:shd w:val="clear" w:color="auto" w:fill="FFFFFF"/>
          </w:tcPr>
          <w:p w14:paraId="19C56D6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DSP发电有功(MW)</w:t>
            </w:r>
          </w:p>
        </w:tc>
        <w:tc>
          <w:tcPr>
            <w:tcW w:w="555" w:type="pct"/>
            <w:tcBorders>
              <w:top w:val="single" w:color="000000" w:sz="12" w:space="0"/>
              <w:left w:val="nil"/>
              <w:bottom w:val="single" w:color="000000" w:sz="4" w:space="0"/>
              <w:right w:val="nil"/>
            </w:tcBorders>
            <w:shd w:val="clear" w:color="auto" w:fill="FFFFFF"/>
          </w:tcPr>
          <w:p w14:paraId="4603074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Matlab发电无功(Mvar)</w:t>
            </w:r>
          </w:p>
        </w:tc>
        <w:tc>
          <w:tcPr>
            <w:tcW w:w="555" w:type="pct"/>
            <w:tcBorders>
              <w:top w:val="single" w:color="000000" w:sz="12" w:space="0"/>
              <w:left w:val="nil"/>
              <w:bottom w:val="single" w:color="000000" w:sz="4" w:space="0"/>
              <w:right w:val="nil"/>
            </w:tcBorders>
            <w:shd w:val="clear" w:color="auto" w:fill="FFFFFF"/>
          </w:tcPr>
          <w:p w14:paraId="7D3ACFC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DSP发电无功(Mvar)</w:t>
            </w:r>
          </w:p>
        </w:tc>
        <w:tc>
          <w:tcPr>
            <w:tcW w:w="555" w:type="pct"/>
            <w:tcBorders>
              <w:top w:val="single" w:color="000000" w:sz="12" w:space="0"/>
              <w:left w:val="nil"/>
              <w:bottom w:val="single" w:color="000000" w:sz="4" w:space="0"/>
              <w:right w:val="nil"/>
            </w:tcBorders>
            <w:shd w:val="clear" w:color="auto" w:fill="FFFFFF"/>
          </w:tcPr>
          <w:p w14:paraId="544142A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Matlab负荷有功(MW)</w:t>
            </w:r>
          </w:p>
        </w:tc>
        <w:tc>
          <w:tcPr>
            <w:tcW w:w="556" w:type="pct"/>
            <w:tcBorders>
              <w:top w:val="single" w:color="000000" w:sz="12" w:space="0"/>
              <w:left w:val="nil"/>
              <w:bottom w:val="single" w:color="000000" w:sz="4" w:space="0"/>
              <w:right w:val="nil"/>
            </w:tcBorders>
            <w:shd w:val="clear" w:color="auto" w:fill="FFFFFF"/>
          </w:tcPr>
          <w:p w14:paraId="66A7FB2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DSP负荷有功(MW)</w:t>
            </w:r>
          </w:p>
        </w:tc>
        <w:tc>
          <w:tcPr>
            <w:tcW w:w="556" w:type="pct"/>
            <w:tcBorders>
              <w:top w:val="single" w:color="000000" w:sz="12" w:space="0"/>
              <w:left w:val="nil"/>
              <w:bottom w:val="single" w:color="000000" w:sz="4" w:space="0"/>
              <w:right w:val="nil"/>
            </w:tcBorders>
            <w:shd w:val="clear" w:color="auto" w:fill="FFFFFF"/>
          </w:tcPr>
          <w:p w14:paraId="555A0CB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Matlab负荷无功(Mvar)</w:t>
            </w:r>
          </w:p>
        </w:tc>
        <w:tc>
          <w:tcPr>
            <w:tcW w:w="556" w:type="pct"/>
            <w:tcBorders>
              <w:top w:val="single" w:color="000000" w:sz="12" w:space="0"/>
              <w:left w:val="nil"/>
              <w:bottom w:val="single" w:color="000000" w:sz="4" w:space="0"/>
              <w:right w:val="nil"/>
            </w:tcBorders>
            <w:shd w:val="clear" w:color="auto" w:fill="FFFFFF"/>
          </w:tcPr>
          <w:p w14:paraId="7AA769C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DSP负荷无功(Mvar)</w:t>
            </w:r>
          </w:p>
        </w:tc>
      </w:tr>
      <w:tr w14:paraId="5E7051C5">
        <w:tblPrEx>
          <w:tblCellMar>
            <w:top w:w="0" w:type="dxa"/>
            <w:left w:w="108" w:type="dxa"/>
            <w:bottom w:w="0" w:type="dxa"/>
            <w:right w:w="108" w:type="dxa"/>
          </w:tblCellMar>
        </w:tblPrEx>
        <w:tc>
          <w:tcPr>
            <w:tcW w:w="551" w:type="pct"/>
            <w:tcBorders>
              <w:top w:val="single" w:color="000000" w:sz="4" w:space="0"/>
              <w:left w:val="nil"/>
              <w:bottom w:val="nil"/>
              <w:right w:val="nil"/>
            </w:tcBorders>
            <w:shd w:val="clear" w:color="auto" w:fill="FFFFFF"/>
          </w:tcPr>
          <w:p w14:paraId="0DDFA23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w:t>
            </w:r>
          </w:p>
        </w:tc>
        <w:tc>
          <w:tcPr>
            <w:tcW w:w="554" w:type="pct"/>
            <w:tcBorders>
              <w:top w:val="single" w:color="000000" w:sz="4" w:space="0"/>
              <w:left w:val="nil"/>
              <w:bottom w:val="nil"/>
              <w:right w:val="nil"/>
            </w:tcBorders>
            <w:shd w:val="clear" w:color="auto" w:fill="FFFFFF"/>
          </w:tcPr>
          <w:p w14:paraId="575E72F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361.15</w:t>
            </w:r>
          </w:p>
        </w:tc>
        <w:tc>
          <w:tcPr>
            <w:tcW w:w="555" w:type="pct"/>
            <w:tcBorders>
              <w:top w:val="single" w:color="000000" w:sz="4" w:space="0"/>
              <w:left w:val="nil"/>
              <w:bottom w:val="nil"/>
              <w:right w:val="nil"/>
            </w:tcBorders>
            <w:shd w:val="clear" w:color="auto" w:fill="FFFFFF"/>
          </w:tcPr>
          <w:p w14:paraId="5D6D51E8">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361.1</w:t>
            </w:r>
          </w:p>
        </w:tc>
        <w:tc>
          <w:tcPr>
            <w:tcW w:w="555" w:type="pct"/>
            <w:tcBorders>
              <w:top w:val="single" w:color="000000" w:sz="4" w:space="0"/>
              <w:left w:val="nil"/>
              <w:bottom w:val="nil"/>
              <w:right w:val="nil"/>
            </w:tcBorders>
            <w:shd w:val="clear" w:color="auto" w:fill="FFFFFF"/>
          </w:tcPr>
          <w:p w14:paraId="45EC2BD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-96.71</w:t>
            </w:r>
          </w:p>
        </w:tc>
        <w:tc>
          <w:tcPr>
            <w:tcW w:w="555" w:type="pct"/>
            <w:tcBorders>
              <w:top w:val="single" w:color="000000" w:sz="4" w:space="0"/>
              <w:left w:val="nil"/>
              <w:bottom w:val="nil"/>
              <w:right w:val="nil"/>
            </w:tcBorders>
            <w:shd w:val="clear" w:color="auto" w:fill="FFFFFF"/>
          </w:tcPr>
          <w:p w14:paraId="105B9D6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-96.8</w:t>
            </w:r>
          </w:p>
        </w:tc>
        <w:tc>
          <w:tcPr>
            <w:tcW w:w="555" w:type="pct"/>
            <w:tcBorders>
              <w:top w:val="single" w:color="000000" w:sz="4" w:space="0"/>
              <w:left w:val="nil"/>
              <w:bottom w:val="nil"/>
              <w:right w:val="nil"/>
            </w:tcBorders>
            <w:shd w:val="clear" w:color="auto" w:fill="FFFFFF"/>
          </w:tcPr>
          <w:p w14:paraId="25B2ED6F">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6" w:type="pct"/>
            <w:tcBorders>
              <w:top w:val="single" w:color="000000" w:sz="4" w:space="0"/>
              <w:left w:val="nil"/>
              <w:bottom w:val="nil"/>
              <w:right w:val="nil"/>
            </w:tcBorders>
            <w:shd w:val="clear" w:color="auto" w:fill="FFFFFF"/>
          </w:tcPr>
          <w:p w14:paraId="5C4B93D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c>
          <w:tcPr>
            <w:tcW w:w="556" w:type="pct"/>
            <w:tcBorders>
              <w:top w:val="single" w:color="000000" w:sz="4" w:space="0"/>
              <w:left w:val="nil"/>
              <w:bottom w:val="nil"/>
              <w:right w:val="nil"/>
            </w:tcBorders>
            <w:shd w:val="clear" w:color="auto" w:fill="FFFFFF"/>
          </w:tcPr>
          <w:p w14:paraId="5A72804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6" w:type="pct"/>
            <w:tcBorders>
              <w:top w:val="single" w:color="000000" w:sz="4" w:space="0"/>
              <w:left w:val="nil"/>
              <w:bottom w:val="nil"/>
              <w:right w:val="nil"/>
            </w:tcBorders>
            <w:shd w:val="clear" w:color="auto" w:fill="FFFFFF"/>
          </w:tcPr>
          <w:p w14:paraId="75AF3AD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r>
      <w:tr w14:paraId="15F319D2">
        <w:tblPrEx>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15FDD77F">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w:t>
            </w:r>
          </w:p>
        </w:tc>
        <w:tc>
          <w:tcPr>
            <w:tcW w:w="554" w:type="pct"/>
            <w:tcBorders>
              <w:top w:val="nil"/>
              <w:left w:val="nil"/>
              <w:bottom w:val="nil"/>
              <w:right w:val="nil"/>
            </w:tcBorders>
            <w:shd w:val="clear" w:color="auto" w:fill="FFFFFF"/>
          </w:tcPr>
          <w:p w14:paraId="4640F05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5" w:type="pct"/>
            <w:tcBorders>
              <w:top w:val="nil"/>
              <w:left w:val="nil"/>
              <w:bottom w:val="nil"/>
              <w:right w:val="nil"/>
            </w:tcBorders>
            <w:shd w:val="clear" w:color="auto" w:fill="FFFFFF"/>
          </w:tcPr>
          <w:p w14:paraId="44500A5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c>
          <w:tcPr>
            <w:tcW w:w="555" w:type="pct"/>
            <w:tcBorders>
              <w:top w:val="nil"/>
              <w:left w:val="nil"/>
              <w:bottom w:val="nil"/>
              <w:right w:val="nil"/>
            </w:tcBorders>
            <w:shd w:val="clear" w:color="auto" w:fill="FFFFFF"/>
          </w:tcPr>
          <w:p w14:paraId="4DA9D7A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5" w:type="pct"/>
            <w:tcBorders>
              <w:top w:val="nil"/>
              <w:left w:val="nil"/>
              <w:bottom w:val="nil"/>
              <w:right w:val="nil"/>
            </w:tcBorders>
            <w:shd w:val="clear" w:color="auto" w:fill="FFFFFF"/>
          </w:tcPr>
          <w:p w14:paraId="07C28A38">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c>
          <w:tcPr>
            <w:tcW w:w="555" w:type="pct"/>
            <w:tcBorders>
              <w:top w:val="nil"/>
              <w:left w:val="nil"/>
              <w:bottom w:val="nil"/>
              <w:right w:val="nil"/>
            </w:tcBorders>
            <w:shd w:val="clear" w:color="auto" w:fill="FFFFFF"/>
          </w:tcPr>
          <w:p w14:paraId="4D3D3F7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207.00</w:t>
            </w:r>
          </w:p>
        </w:tc>
        <w:tc>
          <w:tcPr>
            <w:tcW w:w="556" w:type="pct"/>
            <w:tcBorders>
              <w:top w:val="nil"/>
              <w:left w:val="nil"/>
              <w:bottom w:val="nil"/>
              <w:right w:val="nil"/>
            </w:tcBorders>
            <w:shd w:val="clear" w:color="auto" w:fill="FFFFFF"/>
          </w:tcPr>
          <w:p w14:paraId="41B7954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207.0</w:t>
            </w:r>
          </w:p>
        </w:tc>
        <w:tc>
          <w:tcPr>
            <w:tcW w:w="556" w:type="pct"/>
            <w:tcBorders>
              <w:top w:val="nil"/>
              <w:left w:val="nil"/>
              <w:bottom w:val="nil"/>
              <w:right w:val="nil"/>
            </w:tcBorders>
            <w:shd w:val="clear" w:color="auto" w:fill="FFFFFF"/>
          </w:tcPr>
          <w:p w14:paraId="3AE6028F">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108.00</w:t>
            </w:r>
          </w:p>
        </w:tc>
        <w:tc>
          <w:tcPr>
            <w:tcW w:w="556" w:type="pct"/>
            <w:tcBorders>
              <w:top w:val="nil"/>
              <w:left w:val="nil"/>
              <w:bottom w:val="nil"/>
              <w:right w:val="nil"/>
            </w:tcBorders>
            <w:shd w:val="clear" w:color="auto" w:fill="FFFFFF"/>
          </w:tcPr>
          <w:p w14:paraId="24FCEBE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108.00</w:t>
            </w:r>
          </w:p>
        </w:tc>
      </w:tr>
      <w:tr w14:paraId="1CD172B9">
        <w:tblPrEx>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2A324E6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w:t>
            </w:r>
          </w:p>
        </w:tc>
        <w:tc>
          <w:tcPr>
            <w:tcW w:w="554" w:type="pct"/>
            <w:tcBorders>
              <w:top w:val="nil"/>
              <w:left w:val="nil"/>
              <w:bottom w:val="nil"/>
              <w:right w:val="nil"/>
            </w:tcBorders>
            <w:shd w:val="clear" w:color="auto" w:fill="FFFFFF"/>
          </w:tcPr>
          <w:p w14:paraId="66F6995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5" w:type="pct"/>
            <w:tcBorders>
              <w:top w:val="nil"/>
              <w:left w:val="nil"/>
              <w:bottom w:val="nil"/>
              <w:right w:val="nil"/>
            </w:tcBorders>
            <w:shd w:val="clear" w:color="auto" w:fill="FFFFFF"/>
          </w:tcPr>
          <w:p w14:paraId="1D6562D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c>
          <w:tcPr>
            <w:tcW w:w="555" w:type="pct"/>
            <w:tcBorders>
              <w:top w:val="nil"/>
              <w:left w:val="nil"/>
              <w:bottom w:val="nil"/>
              <w:right w:val="nil"/>
            </w:tcBorders>
            <w:shd w:val="clear" w:color="auto" w:fill="FFFFFF"/>
          </w:tcPr>
          <w:p w14:paraId="558EA45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5" w:type="pct"/>
            <w:tcBorders>
              <w:top w:val="nil"/>
              <w:left w:val="nil"/>
              <w:bottom w:val="nil"/>
              <w:right w:val="nil"/>
            </w:tcBorders>
            <w:shd w:val="clear" w:color="auto" w:fill="FFFFFF"/>
          </w:tcPr>
          <w:p w14:paraId="5C4327DF">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c>
          <w:tcPr>
            <w:tcW w:w="555" w:type="pct"/>
            <w:tcBorders>
              <w:top w:val="nil"/>
              <w:left w:val="nil"/>
              <w:bottom w:val="nil"/>
              <w:right w:val="nil"/>
            </w:tcBorders>
            <w:shd w:val="clear" w:color="auto" w:fill="FFFFFF"/>
          </w:tcPr>
          <w:p w14:paraId="175D6B6F">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315.00</w:t>
            </w:r>
          </w:p>
        </w:tc>
        <w:tc>
          <w:tcPr>
            <w:tcW w:w="556" w:type="pct"/>
            <w:tcBorders>
              <w:top w:val="nil"/>
              <w:left w:val="nil"/>
              <w:bottom w:val="nil"/>
              <w:right w:val="nil"/>
            </w:tcBorders>
            <w:shd w:val="clear" w:color="auto" w:fill="FFFFFF"/>
          </w:tcPr>
          <w:p w14:paraId="75EF377F">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315.00</w:t>
            </w:r>
          </w:p>
        </w:tc>
        <w:tc>
          <w:tcPr>
            <w:tcW w:w="556" w:type="pct"/>
            <w:tcBorders>
              <w:top w:val="nil"/>
              <w:left w:val="nil"/>
              <w:bottom w:val="nil"/>
              <w:right w:val="nil"/>
            </w:tcBorders>
            <w:shd w:val="clear" w:color="auto" w:fill="FFFFFF"/>
          </w:tcPr>
          <w:p w14:paraId="7530E97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171.00</w:t>
            </w:r>
          </w:p>
        </w:tc>
        <w:tc>
          <w:tcPr>
            <w:tcW w:w="556" w:type="pct"/>
            <w:tcBorders>
              <w:top w:val="nil"/>
              <w:left w:val="nil"/>
              <w:bottom w:val="nil"/>
              <w:right w:val="nil"/>
            </w:tcBorders>
            <w:shd w:val="clear" w:color="auto" w:fill="FFFFFF"/>
          </w:tcPr>
          <w:p w14:paraId="707A3F0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171.00</w:t>
            </w:r>
          </w:p>
        </w:tc>
      </w:tr>
      <w:tr w14:paraId="32C77877">
        <w:tblPrEx>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2A2AE21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4</w:t>
            </w:r>
          </w:p>
        </w:tc>
        <w:tc>
          <w:tcPr>
            <w:tcW w:w="554" w:type="pct"/>
            <w:tcBorders>
              <w:top w:val="nil"/>
              <w:left w:val="nil"/>
              <w:bottom w:val="nil"/>
              <w:right w:val="nil"/>
            </w:tcBorders>
            <w:shd w:val="clear" w:color="auto" w:fill="FFFFFF"/>
          </w:tcPr>
          <w:p w14:paraId="4A2FB59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5" w:type="pct"/>
            <w:tcBorders>
              <w:top w:val="nil"/>
              <w:left w:val="nil"/>
              <w:bottom w:val="nil"/>
              <w:right w:val="nil"/>
            </w:tcBorders>
            <w:shd w:val="clear" w:color="auto" w:fill="FFFFFF"/>
          </w:tcPr>
          <w:p w14:paraId="23562EA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c>
          <w:tcPr>
            <w:tcW w:w="555" w:type="pct"/>
            <w:tcBorders>
              <w:top w:val="nil"/>
              <w:left w:val="nil"/>
              <w:bottom w:val="nil"/>
              <w:right w:val="nil"/>
            </w:tcBorders>
            <w:shd w:val="clear" w:color="auto" w:fill="FFFFFF"/>
          </w:tcPr>
          <w:p w14:paraId="3C48C3D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5" w:type="pct"/>
            <w:tcBorders>
              <w:top w:val="nil"/>
              <w:left w:val="nil"/>
              <w:bottom w:val="nil"/>
              <w:right w:val="nil"/>
            </w:tcBorders>
            <w:shd w:val="clear" w:color="auto" w:fill="FFFFFF"/>
          </w:tcPr>
          <w:p w14:paraId="4E8DDCA8">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c>
          <w:tcPr>
            <w:tcW w:w="555" w:type="pct"/>
            <w:tcBorders>
              <w:top w:val="nil"/>
              <w:left w:val="nil"/>
              <w:bottom w:val="nil"/>
              <w:right w:val="nil"/>
            </w:tcBorders>
            <w:shd w:val="clear" w:color="auto" w:fill="FFFFFF"/>
          </w:tcPr>
          <w:p w14:paraId="3356F2C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225.00</w:t>
            </w:r>
          </w:p>
        </w:tc>
        <w:tc>
          <w:tcPr>
            <w:tcW w:w="556" w:type="pct"/>
            <w:tcBorders>
              <w:top w:val="nil"/>
              <w:left w:val="nil"/>
              <w:bottom w:val="nil"/>
              <w:right w:val="nil"/>
            </w:tcBorders>
            <w:shd w:val="clear" w:color="auto" w:fill="FFFFFF"/>
          </w:tcPr>
          <w:p w14:paraId="29AD46D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225.00</w:t>
            </w:r>
          </w:p>
        </w:tc>
        <w:tc>
          <w:tcPr>
            <w:tcW w:w="556" w:type="pct"/>
            <w:tcBorders>
              <w:top w:val="nil"/>
              <w:left w:val="nil"/>
              <w:bottom w:val="nil"/>
              <w:right w:val="nil"/>
            </w:tcBorders>
            <w:shd w:val="clear" w:color="auto" w:fill="FFFFFF"/>
          </w:tcPr>
          <w:p w14:paraId="7782771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76.50</w:t>
            </w:r>
          </w:p>
        </w:tc>
        <w:tc>
          <w:tcPr>
            <w:tcW w:w="556" w:type="pct"/>
            <w:tcBorders>
              <w:top w:val="nil"/>
              <w:left w:val="nil"/>
              <w:bottom w:val="nil"/>
              <w:right w:val="nil"/>
            </w:tcBorders>
            <w:shd w:val="clear" w:color="auto" w:fill="FFFFFF"/>
          </w:tcPr>
          <w:p w14:paraId="631EE1C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76.50</w:t>
            </w:r>
          </w:p>
        </w:tc>
      </w:tr>
      <w:tr w14:paraId="5BD29ECB">
        <w:tblPrEx>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29652E6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5</w:t>
            </w:r>
          </w:p>
        </w:tc>
        <w:tc>
          <w:tcPr>
            <w:tcW w:w="554" w:type="pct"/>
            <w:tcBorders>
              <w:top w:val="nil"/>
              <w:left w:val="nil"/>
              <w:bottom w:val="nil"/>
              <w:right w:val="nil"/>
            </w:tcBorders>
            <w:shd w:val="clear" w:color="auto" w:fill="FFFFFF"/>
          </w:tcPr>
          <w:p w14:paraId="29B299C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5" w:type="pct"/>
            <w:tcBorders>
              <w:top w:val="nil"/>
              <w:left w:val="nil"/>
              <w:bottom w:val="nil"/>
              <w:right w:val="nil"/>
            </w:tcBorders>
            <w:shd w:val="clear" w:color="auto" w:fill="FFFFFF"/>
          </w:tcPr>
          <w:p w14:paraId="43C18DF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c>
          <w:tcPr>
            <w:tcW w:w="555" w:type="pct"/>
            <w:tcBorders>
              <w:top w:val="nil"/>
              <w:left w:val="nil"/>
              <w:bottom w:val="nil"/>
              <w:right w:val="nil"/>
            </w:tcBorders>
            <w:shd w:val="clear" w:color="auto" w:fill="FFFFFF"/>
          </w:tcPr>
          <w:p w14:paraId="73709C3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5" w:type="pct"/>
            <w:tcBorders>
              <w:top w:val="nil"/>
              <w:left w:val="nil"/>
              <w:bottom w:val="nil"/>
              <w:right w:val="nil"/>
            </w:tcBorders>
            <w:shd w:val="clear" w:color="auto" w:fill="FFFFFF"/>
          </w:tcPr>
          <w:p w14:paraId="4226C9F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c>
          <w:tcPr>
            <w:tcW w:w="555" w:type="pct"/>
            <w:tcBorders>
              <w:top w:val="nil"/>
              <w:left w:val="nil"/>
              <w:bottom w:val="nil"/>
              <w:right w:val="nil"/>
            </w:tcBorders>
            <w:shd w:val="clear" w:color="auto" w:fill="FFFFFF"/>
          </w:tcPr>
          <w:p w14:paraId="651FFC9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360.00</w:t>
            </w:r>
          </w:p>
        </w:tc>
        <w:tc>
          <w:tcPr>
            <w:tcW w:w="556" w:type="pct"/>
            <w:tcBorders>
              <w:top w:val="nil"/>
              <w:left w:val="nil"/>
              <w:bottom w:val="nil"/>
              <w:right w:val="nil"/>
            </w:tcBorders>
            <w:shd w:val="clear" w:color="auto" w:fill="FFFFFF"/>
          </w:tcPr>
          <w:p w14:paraId="172A65E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360.00</w:t>
            </w:r>
          </w:p>
        </w:tc>
        <w:tc>
          <w:tcPr>
            <w:tcW w:w="556" w:type="pct"/>
            <w:tcBorders>
              <w:top w:val="nil"/>
              <w:left w:val="nil"/>
              <w:bottom w:val="nil"/>
              <w:right w:val="nil"/>
            </w:tcBorders>
            <w:shd w:val="clear" w:color="auto" w:fill="FFFFFF"/>
          </w:tcPr>
          <w:p w14:paraId="509527F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175.50</w:t>
            </w:r>
          </w:p>
        </w:tc>
        <w:tc>
          <w:tcPr>
            <w:tcW w:w="556" w:type="pct"/>
            <w:tcBorders>
              <w:top w:val="nil"/>
              <w:left w:val="nil"/>
              <w:bottom w:val="nil"/>
              <w:right w:val="nil"/>
            </w:tcBorders>
            <w:shd w:val="clear" w:color="auto" w:fill="FFFFFF"/>
          </w:tcPr>
          <w:p w14:paraId="052AF3A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175.50</w:t>
            </w:r>
          </w:p>
        </w:tc>
      </w:tr>
      <w:tr w14:paraId="628413BB">
        <w:tblPrEx>
          <w:tblCellMar>
            <w:top w:w="0" w:type="dxa"/>
            <w:left w:w="108" w:type="dxa"/>
            <w:bottom w:w="0" w:type="dxa"/>
            <w:right w:w="108" w:type="dxa"/>
          </w:tblCellMar>
        </w:tblPrEx>
        <w:tc>
          <w:tcPr>
            <w:tcW w:w="551" w:type="pct"/>
            <w:tcBorders>
              <w:top w:val="nil"/>
              <w:left w:val="nil"/>
              <w:bottom w:val="single" w:color="000000" w:sz="12" w:space="0"/>
              <w:right w:val="nil"/>
            </w:tcBorders>
            <w:shd w:val="clear" w:color="auto" w:fill="FFFFFF"/>
          </w:tcPr>
          <w:p w14:paraId="3A22AA0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发电厂节点G</w:t>
            </w:r>
          </w:p>
        </w:tc>
        <w:tc>
          <w:tcPr>
            <w:tcW w:w="554" w:type="pct"/>
            <w:tcBorders>
              <w:top w:val="nil"/>
              <w:left w:val="nil"/>
              <w:bottom w:val="single" w:color="000000" w:sz="12" w:space="0"/>
              <w:right w:val="nil"/>
            </w:tcBorders>
            <w:shd w:val="clear" w:color="auto" w:fill="FFFFFF"/>
          </w:tcPr>
          <w:p w14:paraId="5EE10DE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753.30</w:t>
            </w:r>
          </w:p>
        </w:tc>
        <w:tc>
          <w:tcPr>
            <w:tcW w:w="555" w:type="pct"/>
            <w:tcBorders>
              <w:top w:val="nil"/>
              <w:left w:val="nil"/>
              <w:bottom w:val="single" w:color="000000" w:sz="12" w:space="0"/>
              <w:right w:val="nil"/>
            </w:tcBorders>
            <w:shd w:val="clear" w:color="auto" w:fill="FFFFFF"/>
          </w:tcPr>
          <w:p w14:paraId="7ADE53F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753.3</w:t>
            </w:r>
          </w:p>
        </w:tc>
        <w:tc>
          <w:tcPr>
            <w:tcW w:w="555" w:type="pct"/>
            <w:tcBorders>
              <w:top w:val="nil"/>
              <w:left w:val="nil"/>
              <w:bottom w:val="single" w:color="000000" w:sz="12" w:space="0"/>
              <w:right w:val="nil"/>
            </w:tcBorders>
            <w:shd w:val="clear" w:color="auto" w:fill="FFFFFF"/>
          </w:tcPr>
          <w:p w14:paraId="3E47314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731.46</w:t>
            </w:r>
          </w:p>
        </w:tc>
        <w:tc>
          <w:tcPr>
            <w:tcW w:w="555" w:type="pct"/>
            <w:tcBorders>
              <w:top w:val="nil"/>
              <w:left w:val="nil"/>
              <w:bottom w:val="single" w:color="000000" w:sz="12" w:space="0"/>
              <w:right w:val="nil"/>
            </w:tcBorders>
            <w:shd w:val="clear" w:color="auto" w:fill="FFFFFF"/>
          </w:tcPr>
          <w:p w14:paraId="4C3A137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731.5</w:t>
            </w:r>
          </w:p>
        </w:tc>
        <w:tc>
          <w:tcPr>
            <w:tcW w:w="555" w:type="pct"/>
            <w:tcBorders>
              <w:top w:val="nil"/>
              <w:left w:val="nil"/>
              <w:bottom w:val="single" w:color="000000" w:sz="12" w:space="0"/>
              <w:right w:val="nil"/>
            </w:tcBorders>
            <w:shd w:val="clear" w:color="auto" w:fill="FFFFFF"/>
          </w:tcPr>
          <w:p w14:paraId="6B0A59B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6" w:type="pct"/>
            <w:tcBorders>
              <w:top w:val="nil"/>
              <w:left w:val="nil"/>
              <w:bottom w:val="single" w:color="000000" w:sz="12" w:space="0"/>
              <w:right w:val="nil"/>
            </w:tcBorders>
            <w:shd w:val="clear" w:color="auto" w:fill="FFFFFF"/>
          </w:tcPr>
          <w:p w14:paraId="0720508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6" w:type="pct"/>
            <w:tcBorders>
              <w:top w:val="nil"/>
              <w:left w:val="nil"/>
              <w:bottom w:val="single" w:color="000000" w:sz="12" w:space="0"/>
              <w:right w:val="nil"/>
            </w:tcBorders>
            <w:shd w:val="clear" w:color="auto" w:fill="FFFFFF"/>
          </w:tcPr>
          <w:p w14:paraId="7DBEAB9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6" w:type="pct"/>
            <w:tcBorders>
              <w:top w:val="nil"/>
              <w:left w:val="nil"/>
              <w:bottom w:val="single" w:color="000000" w:sz="12" w:space="0"/>
              <w:right w:val="nil"/>
            </w:tcBorders>
            <w:shd w:val="clear" w:color="auto" w:fill="FFFFFF"/>
          </w:tcPr>
          <w:p w14:paraId="16CA1B4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r>
    </w:tbl>
    <w:p w14:paraId="7FF5D09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方式二（负荷高峰期开环运行方式）：</w:t>
      </w:r>
    </w:p>
    <w:p w14:paraId="144FFAAA">
      <w:pPr>
        <w:spacing w:line="360" w:lineRule="auto"/>
        <w:ind w:firstLine="420" w:firstLineChars="200"/>
        <w:jc w:val="center"/>
        <w:rPr>
          <w:rFonts w:hint="default" w:ascii="Times New Roman" w:hAnsi="Times New Roman" w:cs="Times New Roman"/>
          <w:sz w:val="24"/>
        </w:rPr>
      </w:pPr>
      <w:r>
        <w:rPr>
          <w:rFonts w:hint="default" w:ascii="Times New Roman" w:hAnsi="Times New Roman" w:cs="Times New Roman"/>
          <w:szCs w:val="21"/>
        </w:rPr>
        <w:t>表4-4 方式二线路潮流计算结果对比（注：DSP直接使用双回线模型）</w:t>
      </w:r>
    </w:p>
    <w:tbl>
      <w:tblPr>
        <w:tblStyle w:val="7"/>
        <w:tblW w:w="4996" w:type="pct"/>
        <w:jc w:val="center"/>
        <w:tblLayout w:type="autofit"/>
        <w:tblCellMar>
          <w:top w:w="0" w:type="dxa"/>
          <w:left w:w="108" w:type="dxa"/>
          <w:bottom w:w="0" w:type="dxa"/>
          <w:right w:w="108" w:type="dxa"/>
        </w:tblCellMar>
      </w:tblPr>
      <w:tblGrid>
        <w:gridCol w:w="634"/>
        <w:gridCol w:w="1021"/>
        <w:gridCol w:w="1021"/>
        <w:gridCol w:w="1114"/>
        <w:gridCol w:w="1114"/>
        <w:gridCol w:w="1021"/>
        <w:gridCol w:w="1021"/>
        <w:gridCol w:w="1114"/>
        <w:gridCol w:w="1114"/>
      </w:tblGrid>
      <w:tr w14:paraId="1084730D">
        <w:tblPrEx>
          <w:tblCellMar>
            <w:top w:w="0" w:type="dxa"/>
            <w:left w:w="108" w:type="dxa"/>
            <w:bottom w:w="0" w:type="dxa"/>
            <w:right w:w="108" w:type="dxa"/>
          </w:tblCellMar>
        </w:tblPrEx>
        <w:trPr>
          <w:jc w:val="center"/>
        </w:trPr>
        <w:tc>
          <w:tcPr>
            <w:tcW w:w="473" w:type="pct"/>
            <w:tcBorders>
              <w:top w:val="single" w:color="000000" w:sz="12" w:space="0"/>
              <w:left w:val="nil"/>
              <w:bottom w:val="single" w:color="000000" w:sz="4" w:space="0"/>
              <w:right w:val="nil"/>
              <w:tl2br w:val="nil"/>
            </w:tcBorders>
            <w:shd w:val="clear" w:color="auto" w:fill="FFFFFF"/>
            <w:vAlign w:val="center"/>
          </w:tcPr>
          <w:p w14:paraId="5B4FFC1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线路（单回）</w:t>
            </w:r>
          </w:p>
        </w:tc>
        <w:tc>
          <w:tcPr>
            <w:tcW w:w="555" w:type="pct"/>
            <w:tcBorders>
              <w:top w:val="single" w:color="000000" w:sz="12" w:space="0"/>
              <w:left w:val="nil"/>
              <w:bottom w:val="single" w:color="000000" w:sz="4" w:space="0"/>
              <w:right w:val="nil"/>
            </w:tcBorders>
            <w:shd w:val="clear" w:color="auto" w:fill="FFFFFF"/>
            <w:vAlign w:val="center"/>
          </w:tcPr>
          <w:p w14:paraId="2686B7E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Matlab有功潮流（MW）</w:t>
            </w:r>
          </w:p>
        </w:tc>
        <w:tc>
          <w:tcPr>
            <w:tcW w:w="537" w:type="pct"/>
            <w:tcBorders>
              <w:top w:val="single" w:color="000000" w:sz="12" w:space="0"/>
              <w:left w:val="nil"/>
              <w:bottom w:val="single" w:color="000000" w:sz="4" w:space="0"/>
              <w:right w:val="nil"/>
            </w:tcBorders>
            <w:shd w:val="clear" w:color="auto" w:fill="FFFFFF"/>
            <w:vAlign w:val="center"/>
          </w:tcPr>
          <w:p w14:paraId="1949DF9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DSP有功潮流（MW）</w:t>
            </w:r>
          </w:p>
        </w:tc>
        <w:tc>
          <w:tcPr>
            <w:tcW w:w="621" w:type="pct"/>
            <w:tcBorders>
              <w:top w:val="single" w:color="000000" w:sz="12" w:space="0"/>
              <w:left w:val="nil"/>
              <w:bottom w:val="single" w:color="000000" w:sz="4" w:space="0"/>
              <w:right w:val="nil"/>
            </w:tcBorders>
            <w:shd w:val="clear" w:color="auto" w:fill="FFFFFF"/>
            <w:vAlign w:val="center"/>
          </w:tcPr>
          <w:p w14:paraId="4212EF4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Matlab无功潮流（MVar）</w:t>
            </w:r>
          </w:p>
        </w:tc>
        <w:tc>
          <w:tcPr>
            <w:tcW w:w="621" w:type="pct"/>
            <w:tcBorders>
              <w:top w:val="single" w:color="000000" w:sz="12" w:space="0"/>
              <w:left w:val="nil"/>
              <w:bottom w:val="single" w:color="000000" w:sz="4" w:space="0"/>
              <w:right w:val="nil"/>
            </w:tcBorders>
            <w:shd w:val="clear" w:color="auto" w:fill="FFFFFF"/>
            <w:vAlign w:val="center"/>
          </w:tcPr>
          <w:p w14:paraId="6B717D2F">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DSP无功潮流（MVar）</w:t>
            </w:r>
          </w:p>
        </w:tc>
        <w:tc>
          <w:tcPr>
            <w:tcW w:w="490" w:type="pct"/>
            <w:tcBorders>
              <w:top w:val="single" w:color="000000" w:sz="12" w:space="0"/>
              <w:left w:val="nil"/>
              <w:bottom w:val="single" w:color="000000" w:sz="4" w:space="0"/>
              <w:right w:val="nil"/>
            </w:tcBorders>
            <w:shd w:val="clear" w:color="auto" w:fill="FFFFFF"/>
            <w:vAlign w:val="center"/>
          </w:tcPr>
          <w:p w14:paraId="7BDC557A">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Matlab有功损耗（MW）</w:t>
            </w:r>
          </w:p>
        </w:tc>
        <w:tc>
          <w:tcPr>
            <w:tcW w:w="477" w:type="pct"/>
            <w:tcBorders>
              <w:top w:val="single" w:color="000000" w:sz="12" w:space="0"/>
              <w:left w:val="nil"/>
              <w:bottom w:val="single" w:color="000000" w:sz="4" w:space="0"/>
              <w:right w:val="nil"/>
            </w:tcBorders>
            <w:shd w:val="clear" w:color="auto" w:fill="FFFFFF"/>
            <w:vAlign w:val="center"/>
          </w:tcPr>
          <w:p w14:paraId="4EC82E9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DSP有功损耗（MW）</w:t>
            </w:r>
          </w:p>
        </w:tc>
        <w:tc>
          <w:tcPr>
            <w:tcW w:w="621" w:type="pct"/>
            <w:tcBorders>
              <w:top w:val="single" w:color="000000" w:sz="12" w:space="0"/>
              <w:left w:val="nil"/>
              <w:bottom w:val="single" w:color="000000" w:sz="4" w:space="0"/>
              <w:right w:val="nil"/>
            </w:tcBorders>
            <w:shd w:val="clear" w:color="auto" w:fill="FFFFFF"/>
            <w:vAlign w:val="center"/>
          </w:tcPr>
          <w:p w14:paraId="70B142A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Matlab无功损耗（MVar）</w:t>
            </w:r>
          </w:p>
        </w:tc>
        <w:tc>
          <w:tcPr>
            <w:tcW w:w="598" w:type="pct"/>
            <w:tcBorders>
              <w:top w:val="single" w:color="000000" w:sz="12" w:space="0"/>
              <w:left w:val="nil"/>
              <w:bottom w:val="single" w:color="000000" w:sz="4" w:space="0"/>
              <w:right w:val="nil"/>
            </w:tcBorders>
            <w:shd w:val="clear" w:color="auto" w:fill="FFFFFF"/>
            <w:vAlign w:val="center"/>
          </w:tcPr>
          <w:p w14:paraId="5B56158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DSP无功损耗（MVar）</w:t>
            </w:r>
          </w:p>
        </w:tc>
      </w:tr>
      <w:tr w14:paraId="10FD490F">
        <w:tblPrEx>
          <w:tblCellMar>
            <w:top w:w="0" w:type="dxa"/>
            <w:left w:w="108" w:type="dxa"/>
            <w:bottom w:w="0" w:type="dxa"/>
            <w:right w:w="108" w:type="dxa"/>
          </w:tblCellMar>
        </w:tblPrEx>
        <w:trPr>
          <w:jc w:val="center"/>
        </w:trPr>
        <w:tc>
          <w:tcPr>
            <w:tcW w:w="473" w:type="pct"/>
            <w:tcBorders>
              <w:top w:val="single" w:color="000000" w:sz="4" w:space="0"/>
              <w:left w:val="nil"/>
              <w:bottom w:val="nil"/>
              <w:right w:val="nil"/>
            </w:tcBorders>
            <w:shd w:val="clear" w:color="auto" w:fill="FFFFFF"/>
            <w:vAlign w:val="center"/>
          </w:tcPr>
          <w:p w14:paraId="443E642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1→2</w:t>
            </w:r>
          </w:p>
        </w:tc>
        <w:tc>
          <w:tcPr>
            <w:tcW w:w="555" w:type="pct"/>
            <w:tcBorders>
              <w:top w:val="single" w:color="000000" w:sz="4" w:space="0"/>
              <w:left w:val="nil"/>
              <w:bottom w:val="nil"/>
              <w:right w:val="nil"/>
            </w:tcBorders>
            <w:shd w:val="clear" w:color="auto" w:fill="FFFFFF"/>
            <w:vAlign w:val="center"/>
          </w:tcPr>
          <w:p w14:paraId="28943ED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184.27</w:t>
            </w:r>
          </w:p>
        </w:tc>
        <w:tc>
          <w:tcPr>
            <w:tcW w:w="537" w:type="pct"/>
            <w:tcBorders>
              <w:top w:val="single" w:color="000000" w:sz="4" w:space="0"/>
              <w:left w:val="nil"/>
              <w:bottom w:val="nil"/>
              <w:right w:val="nil"/>
            </w:tcBorders>
            <w:shd w:val="clear" w:color="auto" w:fill="FFFFFF"/>
            <w:vAlign w:val="center"/>
          </w:tcPr>
          <w:p w14:paraId="5A3BE42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367.34</w:t>
            </w:r>
          </w:p>
        </w:tc>
        <w:tc>
          <w:tcPr>
            <w:tcW w:w="621" w:type="pct"/>
            <w:tcBorders>
              <w:top w:val="single" w:color="000000" w:sz="4" w:space="0"/>
              <w:left w:val="nil"/>
              <w:bottom w:val="nil"/>
              <w:right w:val="nil"/>
            </w:tcBorders>
            <w:shd w:val="clear" w:color="auto" w:fill="FFFFFF"/>
            <w:vAlign w:val="center"/>
          </w:tcPr>
          <w:p w14:paraId="46AC4D1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-25.11</w:t>
            </w:r>
          </w:p>
        </w:tc>
        <w:tc>
          <w:tcPr>
            <w:tcW w:w="621" w:type="pct"/>
            <w:tcBorders>
              <w:top w:val="single" w:color="000000" w:sz="4" w:space="0"/>
              <w:left w:val="nil"/>
              <w:bottom w:val="nil"/>
              <w:right w:val="nil"/>
            </w:tcBorders>
            <w:shd w:val="clear" w:color="auto" w:fill="FFFFFF"/>
            <w:vAlign w:val="center"/>
          </w:tcPr>
          <w:p w14:paraId="5B152EAF">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38.51</w:t>
            </w:r>
          </w:p>
        </w:tc>
        <w:tc>
          <w:tcPr>
            <w:tcW w:w="490" w:type="pct"/>
            <w:tcBorders>
              <w:top w:val="single" w:color="000000" w:sz="4" w:space="0"/>
              <w:left w:val="nil"/>
              <w:bottom w:val="nil"/>
              <w:right w:val="nil"/>
            </w:tcBorders>
            <w:shd w:val="clear" w:color="auto" w:fill="FFFFFF"/>
            <w:vAlign w:val="center"/>
          </w:tcPr>
          <w:p w14:paraId="56ACE18A">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1.05</w:t>
            </w:r>
          </w:p>
        </w:tc>
        <w:tc>
          <w:tcPr>
            <w:tcW w:w="477" w:type="pct"/>
            <w:tcBorders>
              <w:top w:val="single" w:color="000000" w:sz="4" w:space="0"/>
              <w:left w:val="nil"/>
              <w:bottom w:val="nil"/>
              <w:right w:val="nil"/>
            </w:tcBorders>
            <w:shd w:val="clear" w:color="auto" w:fill="FFFFFF"/>
            <w:vAlign w:val="center"/>
          </w:tcPr>
          <w:p w14:paraId="41554F8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2.09</w:t>
            </w:r>
          </w:p>
        </w:tc>
        <w:tc>
          <w:tcPr>
            <w:tcW w:w="621" w:type="pct"/>
            <w:tcBorders>
              <w:top w:val="single" w:color="000000" w:sz="4" w:space="0"/>
              <w:left w:val="nil"/>
              <w:bottom w:val="nil"/>
              <w:right w:val="nil"/>
            </w:tcBorders>
            <w:shd w:val="clear" w:color="auto" w:fill="FFFFFF"/>
            <w:vAlign w:val="center"/>
          </w:tcPr>
          <w:p w14:paraId="00D923E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0.24</w:t>
            </w:r>
          </w:p>
        </w:tc>
        <w:tc>
          <w:tcPr>
            <w:tcW w:w="598" w:type="pct"/>
            <w:tcBorders>
              <w:top w:val="single" w:color="000000" w:sz="4" w:space="0"/>
              <w:left w:val="nil"/>
              <w:bottom w:val="nil"/>
              <w:right w:val="nil"/>
            </w:tcBorders>
            <w:shd w:val="clear" w:color="auto" w:fill="FFFFFF"/>
            <w:vAlign w:val="center"/>
          </w:tcPr>
          <w:p w14:paraId="2542DBF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0.50</w:t>
            </w:r>
          </w:p>
        </w:tc>
      </w:tr>
      <w:tr w14:paraId="40B7F3F7">
        <w:tblPrEx>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5FE8778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1→2</w:t>
            </w:r>
          </w:p>
        </w:tc>
        <w:tc>
          <w:tcPr>
            <w:tcW w:w="555" w:type="pct"/>
            <w:tcBorders>
              <w:top w:val="nil"/>
              <w:left w:val="nil"/>
              <w:bottom w:val="nil"/>
              <w:right w:val="nil"/>
            </w:tcBorders>
            <w:shd w:val="clear" w:color="auto" w:fill="FFFFFF"/>
            <w:vAlign w:val="center"/>
          </w:tcPr>
          <w:p w14:paraId="743DC17A">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184.27</w:t>
            </w:r>
          </w:p>
        </w:tc>
        <w:tc>
          <w:tcPr>
            <w:tcW w:w="537" w:type="pct"/>
            <w:tcBorders>
              <w:top w:val="nil"/>
              <w:left w:val="nil"/>
              <w:bottom w:val="nil"/>
              <w:right w:val="nil"/>
            </w:tcBorders>
            <w:shd w:val="clear" w:color="auto" w:fill="FFFFFF"/>
            <w:vAlign w:val="center"/>
          </w:tcPr>
          <w:p w14:paraId="00346899">
            <w:pPr>
              <w:jc w:val="center"/>
              <w:rPr>
                <w:rFonts w:hint="default" w:ascii="Times New Roman" w:hAnsi="Times New Roman" w:cs="Times New Roman"/>
                <w:color w:val="000000"/>
                <w:sz w:val="22"/>
                <w:szCs w:val="22"/>
              </w:rPr>
            </w:pPr>
          </w:p>
        </w:tc>
        <w:tc>
          <w:tcPr>
            <w:tcW w:w="621" w:type="pct"/>
            <w:tcBorders>
              <w:top w:val="nil"/>
              <w:left w:val="nil"/>
              <w:bottom w:val="nil"/>
              <w:right w:val="nil"/>
            </w:tcBorders>
            <w:shd w:val="clear" w:color="auto" w:fill="FFFFFF"/>
            <w:vAlign w:val="center"/>
          </w:tcPr>
          <w:p w14:paraId="759D720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-25.11</w:t>
            </w:r>
          </w:p>
        </w:tc>
        <w:tc>
          <w:tcPr>
            <w:tcW w:w="621" w:type="pct"/>
            <w:tcBorders>
              <w:top w:val="nil"/>
              <w:left w:val="nil"/>
              <w:bottom w:val="nil"/>
              <w:right w:val="nil"/>
            </w:tcBorders>
            <w:shd w:val="clear" w:color="auto" w:fill="FFFFFF"/>
            <w:vAlign w:val="center"/>
          </w:tcPr>
          <w:p w14:paraId="342D269B">
            <w:pPr>
              <w:jc w:val="center"/>
              <w:rPr>
                <w:rFonts w:hint="default" w:ascii="Times New Roman" w:hAnsi="Times New Roman" w:cs="Times New Roman"/>
                <w:color w:val="000000"/>
                <w:sz w:val="22"/>
                <w:szCs w:val="22"/>
              </w:rPr>
            </w:pPr>
          </w:p>
        </w:tc>
        <w:tc>
          <w:tcPr>
            <w:tcW w:w="490" w:type="pct"/>
            <w:tcBorders>
              <w:top w:val="nil"/>
              <w:left w:val="nil"/>
              <w:bottom w:val="nil"/>
              <w:right w:val="nil"/>
            </w:tcBorders>
            <w:shd w:val="clear" w:color="auto" w:fill="FFFFFF"/>
            <w:vAlign w:val="center"/>
          </w:tcPr>
          <w:p w14:paraId="432ECDE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1.05</w:t>
            </w:r>
          </w:p>
        </w:tc>
        <w:tc>
          <w:tcPr>
            <w:tcW w:w="477" w:type="pct"/>
            <w:tcBorders>
              <w:top w:val="nil"/>
              <w:left w:val="nil"/>
              <w:bottom w:val="nil"/>
              <w:right w:val="nil"/>
            </w:tcBorders>
            <w:shd w:val="clear" w:color="auto" w:fill="FFFFFF"/>
            <w:vAlign w:val="center"/>
          </w:tcPr>
          <w:p w14:paraId="759E8064">
            <w:pPr>
              <w:jc w:val="center"/>
              <w:rPr>
                <w:rFonts w:hint="default" w:ascii="Times New Roman" w:hAnsi="Times New Roman" w:cs="Times New Roman"/>
                <w:color w:val="000000"/>
                <w:sz w:val="22"/>
                <w:szCs w:val="22"/>
              </w:rPr>
            </w:pPr>
          </w:p>
        </w:tc>
        <w:tc>
          <w:tcPr>
            <w:tcW w:w="621" w:type="pct"/>
            <w:tcBorders>
              <w:top w:val="nil"/>
              <w:left w:val="nil"/>
              <w:bottom w:val="nil"/>
              <w:right w:val="nil"/>
            </w:tcBorders>
            <w:shd w:val="clear" w:color="auto" w:fill="FFFFFF"/>
            <w:vAlign w:val="center"/>
          </w:tcPr>
          <w:p w14:paraId="5CB07C3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0.24</w:t>
            </w:r>
          </w:p>
        </w:tc>
        <w:tc>
          <w:tcPr>
            <w:tcW w:w="598" w:type="pct"/>
            <w:tcBorders>
              <w:top w:val="nil"/>
              <w:left w:val="nil"/>
              <w:bottom w:val="nil"/>
              <w:right w:val="nil"/>
            </w:tcBorders>
            <w:shd w:val="clear" w:color="auto" w:fill="FFFFFF"/>
            <w:vAlign w:val="center"/>
          </w:tcPr>
          <w:p w14:paraId="799ABFAB">
            <w:pPr>
              <w:jc w:val="center"/>
              <w:rPr>
                <w:rFonts w:hint="default" w:ascii="Times New Roman" w:hAnsi="Times New Roman" w:cs="Times New Roman"/>
                <w:color w:val="000000"/>
                <w:sz w:val="22"/>
                <w:szCs w:val="22"/>
              </w:rPr>
            </w:pPr>
          </w:p>
        </w:tc>
      </w:tr>
      <w:tr w14:paraId="5B451D6B">
        <w:tblPrEx>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6C17137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2→3</w:t>
            </w:r>
          </w:p>
        </w:tc>
        <w:tc>
          <w:tcPr>
            <w:tcW w:w="555" w:type="pct"/>
            <w:tcBorders>
              <w:top w:val="nil"/>
              <w:left w:val="nil"/>
              <w:bottom w:val="nil"/>
              <w:right w:val="nil"/>
            </w:tcBorders>
            <w:shd w:val="clear" w:color="auto" w:fill="FFFFFF"/>
            <w:vAlign w:val="center"/>
          </w:tcPr>
          <w:p w14:paraId="4C53643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-213.63</w:t>
            </w:r>
          </w:p>
        </w:tc>
        <w:tc>
          <w:tcPr>
            <w:tcW w:w="537" w:type="pct"/>
            <w:tcBorders>
              <w:top w:val="nil"/>
              <w:left w:val="nil"/>
              <w:bottom w:val="nil"/>
              <w:right w:val="nil"/>
            </w:tcBorders>
            <w:shd w:val="clear" w:color="auto" w:fill="FFFFFF"/>
            <w:vAlign w:val="center"/>
          </w:tcPr>
          <w:p w14:paraId="3637BE9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-428.47</w:t>
            </w:r>
          </w:p>
        </w:tc>
        <w:tc>
          <w:tcPr>
            <w:tcW w:w="621" w:type="pct"/>
            <w:tcBorders>
              <w:top w:val="nil"/>
              <w:left w:val="nil"/>
              <w:bottom w:val="nil"/>
              <w:right w:val="nil"/>
            </w:tcBorders>
            <w:shd w:val="clear" w:color="auto" w:fill="FFFFFF"/>
            <w:vAlign w:val="center"/>
          </w:tcPr>
          <w:p w14:paraId="139753F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-208.04</w:t>
            </w:r>
          </w:p>
        </w:tc>
        <w:tc>
          <w:tcPr>
            <w:tcW w:w="621" w:type="pct"/>
            <w:tcBorders>
              <w:top w:val="nil"/>
              <w:left w:val="nil"/>
              <w:bottom w:val="nil"/>
              <w:right w:val="nil"/>
            </w:tcBorders>
            <w:shd w:val="clear" w:color="auto" w:fill="FFFFFF"/>
            <w:vAlign w:val="center"/>
          </w:tcPr>
          <w:p w14:paraId="2F7CEB8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-327.66</w:t>
            </w:r>
          </w:p>
        </w:tc>
        <w:tc>
          <w:tcPr>
            <w:tcW w:w="490" w:type="pct"/>
            <w:tcBorders>
              <w:top w:val="nil"/>
              <w:left w:val="nil"/>
              <w:bottom w:val="nil"/>
              <w:right w:val="nil"/>
            </w:tcBorders>
            <w:shd w:val="clear" w:color="auto" w:fill="FFFFFF"/>
            <w:vAlign w:val="center"/>
          </w:tcPr>
          <w:p w14:paraId="666511E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1.54</w:t>
            </w:r>
          </w:p>
        </w:tc>
        <w:tc>
          <w:tcPr>
            <w:tcW w:w="477" w:type="pct"/>
            <w:tcBorders>
              <w:top w:val="nil"/>
              <w:left w:val="nil"/>
              <w:bottom w:val="nil"/>
              <w:right w:val="nil"/>
            </w:tcBorders>
            <w:shd w:val="clear" w:color="auto" w:fill="FFFFFF"/>
            <w:vAlign w:val="center"/>
          </w:tcPr>
          <w:p w14:paraId="4E6CC60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2.56</w:t>
            </w:r>
          </w:p>
        </w:tc>
        <w:tc>
          <w:tcPr>
            <w:tcW w:w="621" w:type="pct"/>
            <w:tcBorders>
              <w:top w:val="nil"/>
              <w:left w:val="nil"/>
              <w:bottom w:val="nil"/>
              <w:right w:val="nil"/>
            </w:tcBorders>
            <w:shd w:val="clear" w:color="auto" w:fill="FFFFFF"/>
            <w:vAlign w:val="center"/>
          </w:tcPr>
          <w:p w14:paraId="3DF5BEBA">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5.41</w:t>
            </w:r>
          </w:p>
        </w:tc>
        <w:tc>
          <w:tcPr>
            <w:tcW w:w="598" w:type="pct"/>
            <w:tcBorders>
              <w:top w:val="nil"/>
              <w:left w:val="nil"/>
              <w:bottom w:val="nil"/>
              <w:right w:val="nil"/>
            </w:tcBorders>
            <w:shd w:val="clear" w:color="auto" w:fill="FFFFFF"/>
            <w:vAlign w:val="center"/>
          </w:tcPr>
          <w:p w14:paraId="17A2CAA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7.90</w:t>
            </w:r>
          </w:p>
        </w:tc>
      </w:tr>
      <w:tr w14:paraId="330105C4">
        <w:tblPrEx>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058666E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2→3</w:t>
            </w:r>
          </w:p>
        </w:tc>
        <w:tc>
          <w:tcPr>
            <w:tcW w:w="555" w:type="pct"/>
            <w:tcBorders>
              <w:top w:val="nil"/>
              <w:left w:val="nil"/>
              <w:bottom w:val="nil"/>
              <w:right w:val="nil"/>
            </w:tcBorders>
            <w:shd w:val="clear" w:color="auto" w:fill="FFFFFF"/>
            <w:vAlign w:val="center"/>
          </w:tcPr>
          <w:p w14:paraId="1026FF1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-213.63</w:t>
            </w:r>
          </w:p>
        </w:tc>
        <w:tc>
          <w:tcPr>
            <w:tcW w:w="537" w:type="pct"/>
            <w:tcBorders>
              <w:top w:val="nil"/>
              <w:left w:val="nil"/>
              <w:bottom w:val="nil"/>
              <w:right w:val="nil"/>
            </w:tcBorders>
            <w:shd w:val="clear" w:color="auto" w:fill="FFFFFF"/>
            <w:vAlign w:val="center"/>
          </w:tcPr>
          <w:p w14:paraId="431403C5">
            <w:pPr>
              <w:jc w:val="center"/>
              <w:rPr>
                <w:rFonts w:hint="default" w:ascii="Times New Roman" w:hAnsi="Times New Roman" w:cs="Times New Roman"/>
                <w:color w:val="000000"/>
                <w:sz w:val="22"/>
                <w:szCs w:val="22"/>
              </w:rPr>
            </w:pPr>
          </w:p>
        </w:tc>
        <w:tc>
          <w:tcPr>
            <w:tcW w:w="621" w:type="pct"/>
            <w:tcBorders>
              <w:top w:val="nil"/>
              <w:left w:val="nil"/>
              <w:bottom w:val="nil"/>
              <w:right w:val="nil"/>
            </w:tcBorders>
            <w:shd w:val="clear" w:color="auto" w:fill="FFFFFF"/>
            <w:vAlign w:val="center"/>
          </w:tcPr>
          <w:p w14:paraId="71E1792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-208.04</w:t>
            </w:r>
          </w:p>
        </w:tc>
        <w:tc>
          <w:tcPr>
            <w:tcW w:w="621" w:type="pct"/>
            <w:tcBorders>
              <w:top w:val="nil"/>
              <w:left w:val="nil"/>
              <w:bottom w:val="nil"/>
              <w:right w:val="nil"/>
            </w:tcBorders>
            <w:shd w:val="clear" w:color="auto" w:fill="FFFFFF"/>
            <w:vAlign w:val="center"/>
          </w:tcPr>
          <w:p w14:paraId="71F2A0AA">
            <w:pPr>
              <w:jc w:val="center"/>
              <w:rPr>
                <w:rFonts w:hint="default" w:ascii="Times New Roman" w:hAnsi="Times New Roman" w:cs="Times New Roman"/>
                <w:color w:val="000000"/>
                <w:sz w:val="22"/>
                <w:szCs w:val="22"/>
              </w:rPr>
            </w:pPr>
          </w:p>
        </w:tc>
        <w:tc>
          <w:tcPr>
            <w:tcW w:w="490" w:type="pct"/>
            <w:tcBorders>
              <w:top w:val="nil"/>
              <w:left w:val="nil"/>
              <w:bottom w:val="nil"/>
              <w:right w:val="nil"/>
            </w:tcBorders>
            <w:shd w:val="clear" w:color="auto" w:fill="FFFFFF"/>
            <w:vAlign w:val="center"/>
          </w:tcPr>
          <w:p w14:paraId="040A9A9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1.54</w:t>
            </w:r>
          </w:p>
        </w:tc>
        <w:tc>
          <w:tcPr>
            <w:tcW w:w="477" w:type="pct"/>
            <w:tcBorders>
              <w:top w:val="nil"/>
              <w:left w:val="nil"/>
              <w:bottom w:val="nil"/>
              <w:right w:val="nil"/>
            </w:tcBorders>
            <w:shd w:val="clear" w:color="auto" w:fill="FFFFFF"/>
            <w:vAlign w:val="center"/>
          </w:tcPr>
          <w:p w14:paraId="25D84315">
            <w:pPr>
              <w:jc w:val="center"/>
              <w:rPr>
                <w:rFonts w:hint="default" w:ascii="Times New Roman" w:hAnsi="Times New Roman" w:cs="Times New Roman"/>
                <w:color w:val="000000"/>
                <w:sz w:val="22"/>
                <w:szCs w:val="22"/>
              </w:rPr>
            </w:pPr>
          </w:p>
        </w:tc>
        <w:tc>
          <w:tcPr>
            <w:tcW w:w="621" w:type="pct"/>
            <w:tcBorders>
              <w:top w:val="nil"/>
              <w:left w:val="nil"/>
              <w:bottom w:val="nil"/>
              <w:right w:val="nil"/>
            </w:tcBorders>
            <w:shd w:val="clear" w:color="auto" w:fill="FFFFFF"/>
            <w:vAlign w:val="center"/>
          </w:tcPr>
          <w:p w14:paraId="74923C0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5.41</w:t>
            </w:r>
          </w:p>
        </w:tc>
        <w:tc>
          <w:tcPr>
            <w:tcW w:w="598" w:type="pct"/>
            <w:tcBorders>
              <w:top w:val="nil"/>
              <w:left w:val="nil"/>
              <w:bottom w:val="nil"/>
              <w:right w:val="nil"/>
            </w:tcBorders>
            <w:shd w:val="clear" w:color="auto" w:fill="FFFFFF"/>
            <w:vAlign w:val="center"/>
          </w:tcPr>
          <w:p w14:paraId="291558EB">
            <w:pPr>
              <w:jc w:val="center"/>
              <w:rPr>
                <w:rFonts w:hint="default" w:ascii="Times New Roman" w:hAnsi="Times New Roman" w:cs="Times New Roman"/>
                <w:color w:val="000000"/>
                <w:sz w:val="22"/>
                <w:szCs w:val="22"/>
              </w:rPr>
            </w:pPr>
          </w:p>
        </w:tc>
      </w:tr>
      <w:tr w14:paraId="4AA455B4">
        <w:tblPrEx>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4946F43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2→4</w:t>
            </w:r>
          </w:p>
        </w:tc>
        <w:tc>
          <w:tcPr>
            <w:tcW w:w="555" w:type="pct"/>
            <w:tcBorders>
              <w:top w:val="nil"/>
              <w:left w:val="nil"/>
              <w:bottom w:val="nil"/>
              <w:right w:val="nil"/>
            </w:tcBorders>
            <w:shd w:val="clear" w:color="auto" w:fill="FFFFFF"/>
            <w:vAlign w:val="center"/>
          </w:tcPr>
          <w:p w14:paraId="42149F4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293.34</w:t>
            </w:r>
          </w:p>
        </w:tc>
        <w:tc>
          <w:tcPr>
            <w:tcW w:w="537" w:type="pct"/>
            <w:tcBorders>
              <w:top w:val="nil"/>
              <w:left w:val="nil"/>
              <w:bottom w:val="nil"/>
              <w:right w:val="nil"/>
            </w:tcBorders>
            <w:shd w:val="clear" w:color="auto" w:fill="FFFFFF"/>
            <w:vAlign w:val="center"/>
          </w:tcPr>
          <w:p w14:paraId="2C30305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586.71</w:t>
            </w:r>
          </w:p>
        </w:tc>
        <w:tc>
          <w:tcPr>
            <w:tcW w:w="621" w:type="pct"/>
            <w:tcBorders>
              <w:top w:val="nil"/>
              <w:left w:val="nil"/>
              <w:bottom w:val="nil"/>
              <w:right w:val="nil"/>
            </w:tcBorders>
            <w:shd w:val="clear" w:color="auto" w:fill="FFFFFF"/>
            <w:vAlign w:val="center"/>
          </w:tcPr>
          <w:p w14:paraId="4FBADACF">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128.70</w:t>
            </w:r>
          </w:p>
        </w:tc>
        <w:tc>
          <w:tcPr>
            <w:tcW w:w="621" w:type="pct"/>
            <w:tcBorders>
              <w:top w:val="nil"/>
              <w:left w:val="nil"/>
              <w:bottom w:val="nil"/>
              <w:right w:val="nil"/>
            </w:tcBorders>
            <w:shd w:val="clear" w:color="auto" w:fill="FFFFFF"/>
            <w:vAlign w:val="center"/>
          </w:tcPr>
          <w:p w14:paraId="4E691E4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257.67</w:t>
            </w:r>
          </w:p>
        </w:tc>
        <w:tc>
          <w:tcPr>
            <w:tcW w:w="490" w:type="pct"/>
            <w:tcBorders>
              <w:top w:val="nil"/>
              <w:left w:val="nil"/>
              <w:bottom w:val="nil"/>
              <w:right w:val="nil"/>
            </w:tcBorders>
            <w:shd w:val="clear" w:color="auto" w:fill="FFFFFF"/>
            <w:vAlign w:val="center"/>
          </w:tcPr>
          <w:p w14:paraId="31BC476A">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0.63</w:t>
            </w:r>
          </w:p>
        </w:tc>
        <w:tc>
          <w:tcPr>
            <w:tcW w:w="477" w:type="pct"/>
            <w:tcBorders>
              <w:top w:val="nil"/>
              <w:left w:val="nil"/>
              <w:bottom w:val="nil"/>
              <w:right w:val="nil"/>
            </w:tcBorders>
            <w:shd w:val="clear" w:color="auto" w:fill="FFFFFF"/>
            <w:vAlign w:val="center"/>
          </w:tcPr>
          <w:p w14:paraId="1F0C866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1.29</w:t>
            </w:r>
          </w:p>
        </w:tc>
        <w:tc>
          <w:tcPr>
            <w:tcW w:w="621" w:type="pct"/>
            <w:tcBorders>
              <w:top w:val="nil"/>
              <w:left w:val="nil"/>
              <w:bottom w:val="nil"/>
              <w:right w:val="nil"/>
            </w:tcBorders>
            <w:shd w:val="clear" w:color="auto" w:fill="FFFFFF"/>
            <w:vAlign w:val="center"/>
          </w:tcPr>
          <w:p w14:paraId="3E8BD4AF">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2.45</w:t>
            </w:r>
          </w:p>
        </w:tc>
        <w:tc>
          <w:tcPr>
            <w:tcW w:w="598" w:type="pct"/>
            <w:tcBorders>
              <w:top w:val="nil"/>
              <w:left w:val="nil"/>
              <w:bottom w:val="nil"/>
              <w:right w:val="nil"/>
            </w:tcBorders>
            <w:shd w:val="clear" w:color="auto" w:fill="FFFFFF"/>
            <w:vAlign w:val="center"/>
          </w:tcPr>
          <w:p w14:paraId="156B262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5.16</w:t>
            </w:r>
          </w:p>
        </w:tc>
      </w:tr>
      <w:tr w14:paraId="5373271E">
        <w:tblPrEx>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1D78AD9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2→4</w:t>
            </w:r>
          </w:p>
        </w:tc>
        <w:tc>
          <w:tcPr>
            <w:tcW w:w="555" w:type="pct"/>
            <w:tcBorders>
              <w:top w:val="nil"/>
              <w:left w:val="nil"/>
              <w:bottom w:val="nil"/>
              <w:right w:val="nil"/>
            </w:tcBorders>
            <w:shd w:val="clear" w:color="auto" w:fill="FFFFFF"/>
            <w:vAlign w:val="center"/>
          </w:tcPr>
          <w:p w14:paraId="39A7389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293.34</w:t>
            </w:r>
          </w:p>
        </w:tc>
        <w:tc>
          <w:tcPr>
            <w:tcW w:w="537" w:type="pct"/>
            <w:tcBorders>
              <w:top w:val="nil"/>
              <w:left w:val="nil"/>
              <w:bottom w:val="nil"/>
              <w:right w:val="nil"/>
            </w:tcBorders>
            <w:shd w:val="clear" w:color="auto" w:fill="FFFFFF"/>
            <w:vAlign w:val="center"/>
          </w:tcPr>
          <w:p w14:paraId="5F33CDED">
            <w:pPr>
              <w:jc w:val="center"/>
              <w:rPr>
                <w:rFonts w:hint="default" w:ascii="Times New Roman" w:hAnsi="Times New Roman" w:cs="Times New Roman"/>
                <w:color w:val="000000"/>
                <w:sz w:val="22"/>
                <w:szCs w:val="22"/>
              </w:rPr>
            </w:pPr>
          </w:p>
        </w:tc>
        <w:tc>
          <w:tcPr>
            <w:tcW w:w="621" w:type="pct"/>
            <w:tcBorders>
              <w:top w:val="nil"/>
              <w:left w:val="nil"/>
              <w:bottom w:val="nil"/>
              <w:right w:val="nil"/>
            </w:tcBorders>
            <w:shd w:val="clear" w:color="auto" w:fill="FFFFFF"/>
            <w:vAlign w:val="center"/>
          </w:tcPr>
          <w:p w14:paraId="616FF6B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128.70</w:t>
            </w:r>
          </w:p>
        </w:tc>
        <w:tc>
          <w:tcPr>
            <w:tcW w:w="621" w:type="pct"/>
            <w:tcBorders>
              <w:top w:val="nil"/>
              <w:left w:val="nil"/>
              <w:bottom w:val="nil"/>
              <w:right w:val="nil"/>
            </w:tcBorders>
            <w:shd w:val="clear" w:color="auto" w:fill="FFFFFF"/>
            <w:vAlign w:val="center"/>
          </w:tcPr>
          <w:p w14:paraId="1F585007">
            <w:pPr>
              <w:jc w:val="center"/>
              <w:rPr>
                <w:rFonts w:hint="default" w:ascii="Times New Roman" w:hAnsi="Times New Roman" w:cs="Times New Roman"/>
                <w:color w:val="000000"/>
                <w:sz w:val="22"/>
                <w:szCs w:val="22"/>
              </w:rPr>
            </w:pPr>
          </w:p>
        </w:tc>
        <w:tc>
          <w:tcPr>
            <w:tcW w:w="490" w:type="pct"/>
            <w:tcBorders>
              <w:top w:val="nil"/>
              <w:left w:val="nil"/>
              <w:bottom w:val="nil"/>
              <w:right w:val="nil"/>
            </w:tcBorders>
            <w:shd w:val="clear" w:color="auto" w:fill="FFFFFF"/>
            <w:vAlign w:val="center"/>
          </w:tcPr>
          <w:p w14:paraId="1A02E0F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0.63</w:t>
            </w:r>
          </w:p>
        </w:tc>
        <w:tc>
          <w:tcPr>
            <w:tcW w:w="477" w:type="pct"/>
            <w:tcBorders>
              <w:top w:val="nil"/>
              <w:left w:val="nil"/>
              <w:bottom w:val="nil"/>
              <w:right w:val="nil"/>
            </w:tcBorders>
            <w:shd w:val="clear" w:color="auto" w:fill="FFFFFF"/>
            <w:vAlign w:val="center"/>
          </w:tcPr>
          <w:p w14:paraId="7B7CC442">
            <w:pPr>
              <w:jc w:val="center"/>
              <w:rPr>
                <w:rFonts w:hint="default" w:ascii="Times New Roman" w:hAnsi="Times New Roman" w:cs="Times New Roman"/>
                <w:color w:val="000000"/>
                <w:sz w:val="22"/>
                <w:szCs w:val="22"/>
              </w:rPr>
            </w:pPr>
          </w:p>
        </w:tc>
        <w:tc>
          <w:tcPr>
            <w:tcW w:w="621" w:type="pct"/>
            <w:tcBorders>
              <w:top w:val="nil"/>
              <w:left w:val="nil"/>
              <w:bottom w:val="nil"/>
              <w:right w:val="nil"/>
            </w:tcBorders>
            <w:shd w:val="clear" w:color="auto" w:fill="FFFFFF"/>
            <w:vAlign w:val="center"/>
          </w:tcPr>
          <w:p w14:paraId="7C820D1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2.45</w:t>
            </w:r>
          </w:p>
        </w:tc>
        <w:tc>
          <w:tcPr>
            <w:tcW w:w="598" w:type="pct"/>
            <w:tcBorders>
              <w:top w:val="nil"/>
              <w:left w:val="nil"/>
              <w:bottom w:val="nil"/>
              <w:right w:val="nil"/>
            </w:tcBorders>
            <w:shd w:val="clear" w:color="auto" w:fill="FFFFFF"/>
            <w:vAlign w:val="center"/>
          </w:tcPr>
          <w:p w14:paraId="243D019A">
            <w:pPr>
              <w:jc w:val="center"/>
              <w:rPr>
                <w:rFonts w:hint="default" w:ascii="Times New Roman" w:hAnsi="Times New Roman" w:cs="Times New Roman"/>
                <w:color w:val="000000"/>
                <w:sz w:val="22"/>
                <w:szCs w:val="22"/>
              </w:rPr>
            </w:pPr>
          </w:p>
        </w:tc>
      </w:tr>
      <w:tr w14:paraId="022E8644">
        <w:tblPrEx>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03B0904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3→6</w:t>
            </w:r>
          </w:p>
        </w:tc>
        <w:tc>
          <w:tcPr>
            <w:tcW w:w="555" w:type="pct"/>
            <w:tcBorders>
              <w:top w:val="nil"/>
              <w:left w:val="nil"/>
              <w:bottom w:val="nil"/>
              <w:right w:val="nil"/>
            </w:tcBorders>
            <w:shd w:val="clear" w:color="auto" w:fill="FFFFFF"/>
            <w:vAlign w:val="center"/>
          </w:tcPr>
          <w:p w14:paraId="279AC5B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-372.66</w:t>
            </w:r>
          </w:p>
        </w:tc>
        <w:tc>
          <w:tcPr>
            <w:tcW w:w="537" w:type="pct"/>
            <w:tcBorders>
              <w:top w:val="nil"/>
              <w:left w:val="nil"/>
              <w:bottom w:val="nil"/>
              <w:right w:val="nil"/>
            </w:tcBorders>
            <w:shd w:val="clear" w:color="auto" w:fill="FFFFFF"/>
            <w:vAlign w:val="center"/>
          </w:tcPr>
          <w:p w14:paraId="77A0990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-746.03</w:t>
            </w:r>
          </w:p>
        </w:tc>
        <w:tc>
          <w:tcPr>
            <w:tcW w:w="621" w:type="pct"/>
            <w:tcBorders>
              <w:top w:val="nil"/>
              <w:left w:val="nil"/>
              <w:bottom w:val="nil"/>
              <w:right w:val="nil"/>
            </w:tcBorders>
            <w:shd w:val="clear" w:color="auto" w:fill="FFFFFF"/>
            <w:vAlign w:val="center"/>
          </w:tcPr>
          <w:p w14:paraId="671AC82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-298.95</w:t>
            </w:r>
          </w:p>
        </w:tc>
        <w:tc>
          <w:tcPr>
            <w:tcW w:w="621" w:type="pct"/>
            <w:tcBorders>
              <w:top w:val="nil"/>
              <w:left w:val="nil"/>
              <w:bottom w:val="nil"/>
              <w:right w:val="nil"/>
            </w:tcBorders>
            <w:shd w:val="clear" w:color="auto" w:fill="FFFFFF"/>
            <w:vAlign w:val="center"/>
          </w:tcPr>
          <w:p w14:paraId="097D65B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-506.56</w:t>
            </w:r>
          </w:p>
        </w:tc>
        <w:tc>
          <w:tcPr>
            <w:tcW w:w="490" w:type="pct"/>
            <w:tcBorders>
              <w:top w:val="nil"/>
              <w:left w:val="nil"/>
              <w:bottom w:val="nil"/>
              <w:right w:val="nil"/>
            </w:tcBorders>
            <w:shd w:val="clear" w:color="auto" w:fill="FFFFFF"/>
            <w:vAlign w:val="center"/>
          </w:tcPr>
          <w:p w14:paraId="2AB33C3A">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3.99</w:t>
            </w:r>
          </w:p>
        </w:tc>
        <w:tc>
          <w:tcPr>
            <w:tcW w:w="477" w:type="pct"/>
            <w:tcBorders>
              <w:top w:val="nil"/>
              <w:left w:val="nil"/>
              <w:bottom w:val="nil"/>
              <w:right w:val="nil"/>
            </w:tcBorders>
            <w:shd w:val="clear" w:color="auto" w:fill="FFFFFF"/>
            <w:vAlign w:val="center"/>
          </w:tcPr>
          <w:p w14:paraId="391A396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7.27</w:t>
            </w:r>
          </w:p>
        </w:tc>
        <w:tc>
          <w:tcPr>
            <w:tcW w:w="621" w:type="pct"/>
            <w:tcBorders>
              <w:top w:val="nil"/>
              <w:left w:val="nil"/>
              <w:bottom w:val="nil"/>
              <w:right w:val="nil"/>
            </w:tcBorders>
            <w:shd w:val="clear" w:color="auto" w:fill="FFFFFF"/>
            <w:vAlign w:val="center"/>
          </w:tcPr>
          <w:p w14:paraId="3E186D4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18.98</w:t>
            </w:r>
          </w:p>
        </w:tc>
        <w:tc>
          <w:tcPr>
            <w:tcW w:w="598" w:type="pct"/>
            <w:tcBorders>
              <w:top w:val="nil"/>
              <w:left w:val="nil"/>
              <w:bottom w:val="nil"/>
              <w:right w:val="nil"/>
            </w:tcBorders>
            <w:shd w:val="clear" w:color="auto" w:fill="FFFFFF"/>
            <w:vAlign w:val="center"/>
          </w:tcPr>
          <w:p w14:paraId="4A24D5E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34.24</w:t>
            </w:r>
          </w:p>
        </w:tc>
      </w:tr>
      <w:tr w14:paraId="06C0EC0B">
        <w:tblPrEx>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4DE18A8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3→6</w:t>
            </w:r>
          </w:p>
        </w:tc>
        <w:tc>
          <w:tcPr>
            <w:tcW w:w="555" w:type="pct"/>
            <w:tcBorders>
              <w:top w:val="nil"/>
              <w:left w:val="nil"/>
              <w:bottom w:val="nil"/>
              <w:right w:val="nil"/>
            </w:tcBorders>
            <w:shd w:val="clear" w:color="auto" w:fill="FFFFFF"/>
            <w:vAlign w:val="center"/>
          </w:tcPr>
          <w:p w14:paraId="608C8D9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-372.66</w:t>
            </w:r>
          </w:p>
        </w:tc>
        <w:tc>
          <w:tcPr>
            <w:tcW w:w="537" w:type="pct"/>
            <w:tcBorders>
              <w:top w:val="nil"/>
              <w:left w:val="nil"/>
              <w:bottom w:val="nil"/>
              <w:right w:val="nil"/>
            </w:tcBorders>
            <w:shd w:val="clear" w:color="auto" w:fill="FFFFFF"/>
            <w:vAlign w:val="center"/>
          </w:tcPr>
          <w:p w14:paraId="0B202F26">
            <w:pPr>
              <w:jc w:val="center"/>
              <w:rPr>
                <w:rFonts w:hint="default" w:ascii="Times New Roman" w:hAnsi="Times New Roman" w:cs="Times New Roman"/>
                <w:color w:val="000000"/>
                <w:sz w:val="22"/>
                <w:szCs w:val="22"/>
              </w:rPr>
            </w:pPr>
          </w:p>
        </w:tc>
        <w:tc>
          <w:tcPr>
            <w:tcW w:w="621" w:type="pct"/>
            <w:tcBorders>
              <w:top w:val="nil"/>
              <w:left w:val="nil"/>
              <w:bottom w:val="nil"/>
              <w:right w:val="nil"/>
            </w:tcBorders>
            <w:shd w:val="clear" w:color="auto" w:fill="FFFFFF"/>
            <w:vAlign w:val="center"/>
          </w:tcPr>
          <w:p w14:paraId="6CBD8A1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-298.95</w:t>
            </w:r>
          </w:p>
        </w:tc>
        <w:tc>
          <w:tcPr>
            <w:tcW w:w="621" w:type="pct"/>
            <w:tcBorders>
              <w:top w:val="nil"/>
              <w:left w:val="nil"/>
              <w:bottom w:val="nil"/>
              <w:right w:val="nil"/>
            </w:tcBorders>
            <w:shd w:val="clear" w:color="auto" w:fill="FFFFFF"/>
            <w:vAlign w:val="center"/>
          </w:tcPr>
          <w:p w14:paraId="3E68550D">
            <w:pPr>
              <w:jc w:val="center"/>
              <w:rPr>
                <w:rFonts w:hint="default" w:ascii="Times New Roman" w:hAnsi="Times New Roman" w:cs="Times New Roman"/>
                <w:color w:val="000000"/>
                <w:sz w:val="22"/>
                <w:szCs w:val="22"/>
              </w:rPr>
            </w:pPr>
          </w:p>
        </w:tc>
        <w:tc>
          <w:tcPr>
            <w:tcW w:w="490" w:type="pct"/>
            <w:tcBorders>
              <w:top w:val="nil"/>
              <w:left w:val="nil"/>
              <w:bottom w:val="nil"/>
              <w:right w:val="nil"/>
            </w:tcBorders>
            <w:shd w:val="clear" w:color="auto" w:fill="FFFFFF"/>
            <w:vAlign w:val="center"/>
          </w:tcPr>
          <w:p w14:paraId="4393976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3.99</w:t>
            </w:r>
          </w:p>
        </w:tc>
        <w:tc>
          <w:tcPr>
            <w:tcW w:w="477" w:type="pct"/>
            <w:tcBorders>
              <w:top w:val="nil"/>
              <w:left w:val="nil"/>
              <w:bottom w:val="nil"/>
              <w:right w:val="nil"/>
            </w:tcBorders>
            <w:shd w:val="clear" w:color="auto" w:fill="FFFFFF"/>
            <w:vAlign w:val="center"/>
          </w:tcPr>
          <w:p w14:paraId="10236545">
            <w:pPr>
              <w:jc w:val="center"/>
              <w:rPr>
                <w:rFonts w:hint="default" w:ascii="Times New Roman" w:hAnsi="Times New Roman" w:cs="Times New Roman"/>
                <w:color w:val="000000"/>
                <w:sz w:val="22"/>
                <w:szCs w:val="22"/>
              </w:rPr>
            </w:pPr>
          </w:p>
        </w:tc>
        <w:tc>
          <w:tcPr>
            <w:tcW w:w="621" w:type="pct"/>
            <w:tcBorders>
              <w:top w:val="nil"/>
              <w:left w:val="nil"/>
              <w:bottom w:val="nil"/>
              <w:right w:val="nil"/>
            </w:tcBorders>
            <w:shd w:val="clear" w:color="auto" w:fill="FFFFFF"/>
            <w:vAlign w:val="center"/>
          </w:tcPr>
          <w:p w14:paraId="38F0B34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18.98</w:t>
            </w:r>
          </w:p>
        </w:tc>
        <w:tc>
          <w:tcPr>
            <w:tcW w:w="598" w:type="pct"/>
            <w:tcBorders>
              <w:top w:val="nil"/>
              <w:left w:val="nil"/>
              <w:bottom w:val="nil"/>
              <w:right w:val="nil"/>
            </w:tcBorders>
            <w:shd w:val="clear" w:color="auto" w:fill="FFFFFF"/>
            <w:vAlign w:val="center"/>
          </w:tcPr>
          <w:p w14:paraId="051B6366">
            <w:pPr>
              <w:jc w:val="center"/>
              <w:rPr>
                <w:rFonts w:hint="default" w:ascii="Times New Roman" w:hAnsi="Times New Roman" w:cs="Times New Roman"/>
                <w:color w:val="000000"/>
                <w:sz w:val="22"/>
                <w:szCs w:val="22"/>
              </w:rPr>
            </w:pPr>
          </w:p>
        </w:tc>
      </w:tr>
      <w:tr w14:paraId="49A28101">
        <w:tblPrEx>
          <w:tblCellMar>
            <w:top w:w="0" w:type="dxa"/>
            <w:left w:w="108" w:type="dxa"/>
            <w:bottom w:w="0" w:type="dxa"/>
            <w:right w:w="108" w:type="dxa"/>
          </w:tblCellMar>
        </w:tblPrEx>
        <w:trPr>
          <w:jc w:val="center"/>
        </w:trPr>
        <w:tc>
          <w:tcPr>
            <w:tcW w:w="473" w:type="pct"/>
            <w:tcBorders>
              <w:top w:val="nil"/>
              <w:left w:val="nil"/>
              <w:bottom w:val="nil"/>
              <w:right w:val="nil"/>
            </w:tcBorders>
            <w:shd w:val="clear" w:color="auto" w:fill="FFFFFF"/>
            <w:vAlign w:val="center"/>
          </w:tcPr>
          <w:p w14:paraId="322C070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4→5</w:t>
            </w:r>
          </w:p>
        </w:tc>
        <w:tc>
          <w:tcPr>
            <w:tcW w:w="555" w:type="pct"/>
            <w:tcBorders>
              <w:top w:val="nil"/>
              <w:left w:val="nil"/>
              <w:bottom w:val="nil"/>
              <w:right w:val="nil"/>
            </w:tcBorders>
            <w:shd w:val="clear" w:color="auto" w:fill="FFFFFF"/>
            <w:vAlign w:val="center"/>
          </w:tcPr>
          <w:p w14:paraId="5E15CD9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180.21</w:t>
            </w:r>
          </w:p>
        </w:tc>
        <w:tc>
          <w:tcPr>
            <w:tcW w:w="537" w:type="pct"/>
            <w:tcBorders>
              <w:top w:val="nil"/>
              <w:left w:val="nil"/>
              <w:bottom w:val="nil"/>
              <w:right w:val="nil"/>
            </w:tcBorders>
            <w:shd w:val="clear" w:color="auto" w:fill="FFFFFF"/>
            <w:vAlign w:val="center"/>
          </w:tcPr>
          <w:p w14:paraId="057CE8F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360.42</w:t>
            </w:r>
          </w:p>
        </w:tc>
        <w:tc>
          <w:tcPr>
            <w:tcW w:w="621" w:type="pct"/>
            <w:tcBorders>
              <w:top w:val="nil"/>
              <w:left w:val="nil"/>
              <w:bottom w:val="nil"/>
              <w:right w:val="nil"/>
            </w:tcBorders>
            <w:shd w:val="clear" w:color="auto" w:fill="FFFFFF"/>
            <w:vAlign w:val="center"/>
          </w:tcPr>
          <w:p w14:paraId="2402B7D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87.99</w:t>
            </w:r>
          </w:p>
        </w:tc>
        <w:tc>
          <w:tcPr>
            <w:tcW w:w="621" w:type="pct"/>
            <w:tcBorders>
              <w:top w:val="nil"/>
              <w:left w:val="nil"/>
              <w:bottom w:val="nil"/>
              <w:right w:val="nil"/>
            </w:tcBorders>
            <w:shd w:val="clear" w:color="auto" w:fill="FFFFFF"/>
            <w:vAlign w:val="center"/>
          </w:tcPr>
          <w:p w14:paraId="1753274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176.01</w:t>
            </w:r>
          </w:p>
        </w:tc>
        <w:tc>
          <w:tcPr>
            <w:tcW w:w="490" w:type="pct"/>
            <w:tcBorders>
              <w:top w:val="nil"/>
              <w:left w:val="nil"/>
              <w:bottom w:val="nil"/>
              <w:right w:val="nil"/>
            </w:tcBorders>
            <w:shd w:val="clear" w:color="auto" w:fill="FFFFFF"/>
            <w:vAlign w:val="center"/>
          </w:tcPr>
          <w:p w14:paraId="6C16411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0.21</w:t>
            </w:r>
          </w:p>
        </w:tc>
        <w:tc>
          <w:tcPr>
            <w:tcW w:w="477" w:type="pct"/>
            <w:tcBorders>
              <w:top w:val="nil"/>
              <w:left w:val="nil"/>
              <w:bottom w:val="nil"/>
              <w:right w:val="nil"/>
            </w:tcBorders>
            <w:shd w:val="clear" w:color="auto" w:fill="FFFFFF"/>
            <w:vAlign w:val="center"/>
          </w:tcPr>
          <w:p w14:paraId="2CCB934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0.42</w:t>
            </w:r>
          </w:p>
        </w:tc>
        <w:tc>
          <w:tcPr>
            <w:tcW w:w="621" w:type="pct"/>
            <w:tcBorders>
              <w:top w:val="nil"/>
              <w:left w:val="nil"/>
              <w:bottom w:val="nil"/>
              <w:right w:val="nil"/>
            </w:tcBorders>
            <w:shd w:val="clear" w:color="auto" w:fill="FFFFFF"/>
            <w:vAlign w:val="center"/>
          </w:tcPr>
          <w:p w14:paraId="18DCE92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0.24</w:t>
            </w:r>
          </w:p>
        </w:tc>
        <w:tc>
          <w:tcPr>
            <w:tcW w:w="598" w:type="pct"/>
            <w:tcBorders>
              <w:top w:val="nil"/>
              <w:left w:val="nil"/>
              <w:bottom w:val="nil"/>
              <w:right w:val="nil"/>
            </w:tcBorders>
            <w:shd w:val="clear" w:color="auto" w:fill="FFFFFF"/>
            <w:vAlign w:val="center"/>
          </w:tcPr>
          <w:p w14:paraId="6DEA1E8A">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0.51</w:t>
            </w:r>
          </w:p>
        </w:tc>
      </w:tr>
      <w:tr w14:paraId="124BDD01">
        <w:tblPrEx>
          <w:tblCellMar>
            <w:top w:w="0" w:type="dxa"/>
            <w:left w:w="108" w:type="dxa"/>
            <w:bottom w:w="0" w:type="dxa"/>
            <w:right w:w="108" w:type="dxa"/>
          </w:tblCellMar>
        </w:tblPrEx>
        <w:trPr>
          <w:jc w:val="center"/>
        </w:trPr>
        <w:tc>
          <w:tcPr>
            <w:tcW w:w="473" w:type="pct"/>
            <w:tcBorders>
              <w:top w:val="nil"/>
              <w:left w:val="nil"/>
              <w:bottom w:val="single" w:color="auto" w:sz="12" w:space="0"/>
              <w:right w:val="nil"/>
            </w:tcBorders>
            <w:shd w:val="clear" w:color="auto" w:fill="FFFFFF"/>
            <w:vAlign w:val="center"/>
          </w:tcPr>
          <w:p w14:paraId="7A3BDA5A">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4→5</w:t>
            </w:r>
          </w:p>
        </w:tc>
        <w:tc>
          <w:tcPr>
            <w:tcW w:w="555" w:type="pct"/>
            <w:tcBorders>
              <w:top w:val="nil"/>
              <w:left w:val="nil"/>
              <w:bottom w:val="single" w:color="auto" w:sz="12" w:space="0"/>
              <w:right w:val="nil"/>
            </w:tcBorders>
            <w:shd w:val="clear" w:color="auto" w:fill="FFFFFF"/>
            <w:vAlign w:val="center"/>
          </w:tcPr>
          <w:p w14:paraId="6534AA7A">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180.21</w:t>
            </w:r>
          </w:p>
        </w:tc>
        <w:tc>
          <w:tcPr>
            <w:tcW w:w="537" w:type="pct"/>
            <w:tcBorders>
              <w:top w:val="nil"/>
              <w:left w:val="nil"/>
              <w:bottom w:val="single" w:color="auto" w:sz="12" w:space="0"/>
              <w:right w:val="nil"/>
            </w:tcBorders>
            <w:shd w:val="clear" w:color="auto" w:fill="FFFFFF"/>
            <w:vAlign w:val="center"/>
          </w:tcPr>
          <w:p w14:paraId="307CE6DC">
            <w:pPr>
              <w:jc w:val="center"/>
              <w:rPr>
                <w:rFonts w:hint="default" w:ascii="Times New Roman" w:hAnsi="Times New Roman" w:cs="Times New Roman"/>
                <w:color w:val="000000"/>
                <w:sz w:val="22"/>
                <w:szCs w:val="22"/>
              </w:rPr>
            </w:pPr>
          </w:p>
        </w:tc>
        <w:tc>
          <w:tcPr>
            <w:tcW w:w="621" w:type="pct"/>
            <w:tcBorders>
              <w:top w:val="nil"/>
              <w:left w:val="nil"/>
              <w:bottom w:val="single" w:color="auto" w:sz="12" w:space="0"/>
              <w:right w:val="nil"/>
            </w:tcBorders>
            <w:shd w:val="clear" w:color="auto" w:fill="FFFFFF"/>
            <w:vAlign w:val="center"/>
          </w:tcPr>
          <w:p w14:paraId="42B145E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87.99</w:t>
            </w:r>
          </w:p>
        </w:tc>
        <w:tc>
          <w:tcPr>
            <w:tcW w:w="621" w:type="pct"/>
            <w:tcBorders>
              <w:top w:val="nil"/>
              <w:left w:val="nil"/>
              <w:bottom w:val="single" w:color="auto" w:sz="12" w:space="0"/>
              <w:right w:val="nil"/>
            </w:tcBorders>
            <w:shd w:val="clear" w:color="auto" w:fill="FFFFFF"/>
            <w:vAlign w:val="center"/>
          </w:tcPr>
          <w:p w14:paraId="25D3DA22">
            <w:pPr>
              <w:jc w:val="center"/>
              <w:rPr>
                <w:rFonts w:hint="default" w:ascii="Times New Roman" w:hAnsi="Times New Roman" w:cs="Times New Roman"/>
                <w:color w:val="000000"/>
                <w:sz w:val="22"/>
                <w:szCs w:val="22"/>
              </w:rPr>
            </w:pPr>
          </w:p>
        </w:tc>
        <w:tc>
          <w:tcPr>
            <w:tcW w:w="490" w:type="pct"/>
            <w:tcBorders>
              <w:top w:val="nil"/>
              <w:left w:val="nil"/>
              <w:bottom w:val="single" w:color="auto" w:sz="12" w:space="0"/>
              <w:right w:val="nil"/>
            </w:tcBorders>
            <w:shd w:val="clear" w:color="auto" w:fill="FFFFFF"/>
            <w:vAlign w:val="center"/>
          </w:tcPr>
          <w:p w14:paraId="4B63FFB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0.21</w:t>
            </w:r>
          </w:p>
        </w:tc>
        <w:tc>
          <w:tcPr>
            <w:tcW w:w="477" w:type="pct"/>
            <w:tcBorders>
              <w:top w:val="nil"/>
              <w:left w:val="nil"/>
              <w:bottom w:val="single" w:color="auto" w:sz="12" w:space="0"/>
              <w:right w:val="nil"/>
            </w:tcBorders>
            <w:shd w:val="clear" w:color="auto" w:fill="FFFFFF"/>
            <w:vAlign w:val="center"/>
          </w:tcPr>
          <w:p w14:paraId="56555C74">
            <w:pPr>
              <w:jc w:val="center"/>
              <w:rPr>
                <w:rFonts w:hint="default" w:ascii="Times New Roman" w:hAnsi="Times New Roman" w:cs="Times New Roman"/>
                <w:color w:val="000000"/>
                <w:sz w:val="22"/>
                <w:szCs w:val="22"/>
              </w:rPr>
            </w:pPr>
          </w:p>
        </w:tc>
        <w:tc>
          <w:tcPr>
            <w:tcW w:w="621" w:type="pct"/>
            <w:tcBorders>
              <w:top w:val="nil"/>
              <w:left w:val="nil"/>
              <w:bottom w:val="single" w:color="auto" w:sz="12" w:space="0"/>
              <w:right w:val="nil"/>
            </w:tcBorders>
            <w:shd w:val="clear" w:color="auto" w:fill="FFFFFF"/>
            <w:vAlign w:val="center"/>
          </w:tcPr>
          <w:p w14:paraId="23C8B398">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0.24</w:t>
            </w:r>
          </w:p>
        </w:tc>
        <w:tc>
          <w:tcPr>
            <w:tcW w:w="598" w:type="pct"/>
            <w:tcBorders>
              <w:top w:val="nil"/>
              <w:left w:val="nil"/>
              <w:bottom w:val="single" w:color="auto" w:sz="12" w:space="0"/>
              <w:right w:val="nil"/>
            </w:tcBorders>
            <w:shd w:val="clear" w:color="auto" w:fill="FFFFFF"/>
            <w:vAlign w:val="center"/>
          </w:tcPr>
          <w:p w14:paraId="659EA5CF">
            <w:pPr>
              <w:jc w:val="center"/>
              <w:rPr>
                <w:rFonts w:hint="default" w:ascii="Times New Roman" w:hAnsi="Times New Roman" w:cs="Times New Roman"/>
                <w:color w:val="000000"/>
                <w:sz w:val="22"/>
                <w:szCs w:val="22"/>
              </w:rPr>
            </w:pPr>
          </w:p>
        </w:tc>
      </w:tr>
    </w:tbl>
    <w:p w14:paraId="036A2AEF">
      <w:pPr>
        <w:spacing w:line="360" w:lineRule="auto"/>
        <w:ind w:firstLine="420" w:firstLineChars="200"/>
        <w:jc w:val="center"/>
        <w:rPr>
          <w:rFonts w:hint="default" w:ascii="Times New Roman" w:hAnsi="Times New Roman" w:cs="Times New Roman"/>
          <w:sz w:val="24"/>
        </w:rPr>
      </w:pPr>
      <w:r>
        <w:rPr>
          <w:rFonts w:hint="default" w:ascii="Times New Roman" w:hAnsi="Times New Roman" w:cs="Times New Roman"/>
          <w:szCs w:val="21"/>
        </w:rPr>
        <w:t>表4-5 方式二节点电压结果对比</w:t>
      </w:r>
    </w:p>
    <w:tbl>
      <w:tblPr>
        <w:tblStyle w:val="7"/>
        <w:tblW w:w="0" w:type="auto"/>
        <w:tblInd w:w="0" w:type="dxa"/>
        <w:tblLayout w:type="autofit"/>
        <w:tblCellMar>
          <w:top w:w="0" w:type="dxa"/>
          <w:left w:w="108" w:type="dxa"/>
          <w:bottom w:w="0" w:type="dxa"/>
          <w:right w:w="108" w:type="dxa"/>
        </w:tblCellMar>
      </w:tblPr>
      <w:tblGrid>
        <w:gridCol w:w="1834"/>
        <w:gridCol w:w="1834"/>
        <w:gridCol w:w="1834"/>
        <w:gridCol w:w="1834"/>
        <w:gridCol w:w="1834"/>
      </w:tblGrid>
      <w:tr w14:paraId="17F346EE">
        <w:tc>
          <w:tcPr>
            <w:tcW w:w="1834" w:type="dxa"/>
            <w:tcBorders>
              <w:top w:val="single" w:color="000000" w:sz="12" w:space="0"/>
              <w:left w:val="nil"/>
              <w:bottom w:val="single" w:color="000000" w:sz="4" w:space="0"/>
              <w:right w:val="nil"/>
              <w:tl2br w:val="nil"/>
            </w:tcBorders>
            <w:shd w:val="clear" w:color="auto" w:fill="FFFFFF"/>
          </w:tcPr>
          <w:p w14:paraId="1AFDD5D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节点</w:t>
            </w:r>
          </w:p>
        </w:tc>
        <w:tc>
          <w:tcPr>
            <w:tcW w:w="1834" w:type="dxa"/>
            <w:tcBorders>
              <w:top w:val="single" w:color="000000" w:sz="12" w:space="0"/>
              <w:left w:val="nil"/>
              <w:bottom w:val="single" w:color="000000" w:sz="4" w:space="0"/>
              <w:right w:val="nil"/>
            </w:tcBorders>
            <w:shd w:val="clear" w:color="auto" w:fill="FFFFFF"/>
          </w:tcPr>
          <w:p w14:paraId="17004EE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Matlab电压幅值（pu）</w:t>
            </w:r>
          </w:p>
        </w:tc>
        <w:tc>
          <w:tcPr>
            <w:tcW w:w="1834" w:type="dxa"/>
            <w:tcBorders>
              <w:top w:val="single" w:color="000000" w:sz="12" w:space="0"/>
              <w:left w:val="nil"/>
              <w:bottom w:val="single" w:color="000000" w:sz="4" w:space="0"/>
              <w:right w:val="nil"/>
            </w:tcBorders>
            <w:shd w:val="clear" w:color="auto" w:fill="FFFFFF"/>
          </w:tcPr>
          <w:p w14:paraId="01DEB7B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DSP电压幅值（pu）</w:t>
            </w:r>
          </w:p>
        </w:tc>
        <w:tc>
          <w:tcPr>
            <w:tcW w:w="1834" w:type="dxa"/>
            <w:tcBorders>
              <w:top w:val="single" w:color="000000" w:sz="12" w:space="0"/>
              <w:left w:val="nil"/>
              <w:bottom w:val="single" w:color="000000" w:sz="4" w:space="0"/>
              <w:right w:val="nil"/>
            </w:tcBorders>
            <w:shd w:val="clear" w:color="auto" w:fill="FFFFFF"/>
          </w:tcPr>
          <w:p w14:paraId="583A1D1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Matlab电压相角（度）</w:t>
            </w:r>
          </w:p>
        </w:tc>
        <w:tc>
          <w:tcPr>
            <w:tcW w:w="1834" w:type="dxa"/>
            <w:tcBorders>
              <w:top w:val="single" w:color="000000" w:sz="12" w:space="0"/>
              <w:left w:val="nil"/>
              <w:bottom w:val="single" w:color="000000" w:sz="4" w:space="0"/>
              <w:right w:val="nil"/>
            </w:tcBorders>
            <w:shd w:val="clear" w:color="auto" w:fill="FFFFFF"/>
          </w:tcPr>
          <w:p w14:paraId="487A53F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DSP电压相角（度）</w:t>
            </w:r>
          </w:p>
        </w:tc>
      </w:tr>
      <w:tr w14:paraId="26AEB3B9">
        <w:tblPrEx>
          <w:tblCellMar>
            <w:top w:w="0" w:type="dxa"/>
            <w:left w:w="108" w:type="dxa"/>
            <w:bottom w:w="0" w:type="dxa"/>
            <w:right w:w="108" w:type="dxa"/>
          </w:tblCellMar>
        </w:tblPrEx>
        <w:tc>
          <w:tcPr>
            <w:tcW w:w="1834" w:type="dxa"/>
            <w:tcBorders>
              <w:top w:val="single" w:color="000000" w:sz="4" w:space="0"/>
              <w:left w:val="nil"/>
              <w:bottom w:val="nil"/>
              <w:right w:val="nil"/>
            </w:tcBorders>
            <w:shd w:val="clear" w:color="auto" w:fill="FFFFFF"/>
          </w:tcPr>
          <w:p w14:paraId="6AF4CE08">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w:t>
            </w:r>
          </w:p>
        </w:tc>
        <w:tc>
          <w:tcPr>
            <w:tcW w:w="1834" w:type="dxa"/>
            <w:tcBorders>
              <w:top w:val="single" w:color="000000" w:sz="4" w:space="0"/>
              <w:left w:val="nil"/>
              <w:bottom w:val="nil"/>
              <w:right w:val="nil"/>
            </w:tcBorders>
            <w:shd w:val="clear" w:color="auto" w:fill="FFFFFF"/>
          </w:tcPr>
          <w:p w14:paraId="4C91043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1.0000</w:t>
            </w:r>
          </w:p>
        </w:tc>
        <w:tc>
          <w:tcPr>
            <w:tcW w:w="1834" w:type="dxa"/>
            <w:tcBorders>
              <w:top w:val="single" w:color="000000" w:sz="4" w:space="0"/>
              <w:left w:val="nil"/>
              <w:bottom w:val="nil"/>
              <w:right w:val="nil"/>
            </w:tcBorders>
            <w:shd w:val="clear" w:color="auto" w:fill="FFFFFF"/>
          </w:tcPr>
          <w:p w14:paraId="725C716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1.0000</w:t>
            </w:r>
          </w:p>
        </w:tc>
        <w:tc>
          <w:tcPr>
            <w:tcW w:w="1834" w:type="dxa"/>
            <w:tcBorders>
              <w:top w:val="single" w:color="000000" w:sz="4" w:space="0"/>
              <w:left w:val="nil"/>
              <w:bottom w:val="nil"/>
              <w:right w:val="nil"/>
            </w:tcBorders>
            <w:shd w:val="clear" w:color="auto" w:fill="FFFFFF"/>
          </w:tcPr>
          <w:p w14:paraId="5F773CB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1834" w:type="dxa"/>
            <w:tcBorders>
              <w:top w:val="single" w:color="000000" w:sz="4" w:space="0"/>
              <w:left w:val="nil"/>
              <w:bottom w:val="nil"/>
              <w:right w:val="nil"/>
            </w:tcBorders>
            <w:shd w:val="clear" w:color="auto" w:fill="FFFFFF"/>
          </w:tcPr>
          <w:p w14:paraId="7C60BFE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0.0000</w:t>
            </w:r>
          </w:p>
        </w:tc>
      </w:tr>
      <w:tr w14:paraId="56FF7A88">
        <w:tblPrEx>
          <w:tblCellMar>
            <w:top w:w="0" w:type="dxa"/>
            <w:left w:w="108" w:type="dxa"/>
            <w:bottom w:w="0" w:type="dxa"/>
            <w:right w:w="108" w:type="dxa"/>
          </w:tblCellMar>
        </w:tblPrEx>
        <w:trPr>
          <w:trHeight w:val="90" w:hRule="atLeast"/>
        </w:trPr>
        <w:tc>
          <w:tcPr>
            <w:tcW w:w="1834" w:type="dxa"/>
            <w:tcBorders>
              <w:top w:val="nil"/>
              <w:left w:val="nil"/>
              <w:bottom w:val="nil"/>
              <w:right w:val="nil"/>
            </w:tcBorders>
            <w:shd w:val="clear" w:color="auto" w:fill="FFFFFF"/>
          </w:tcPr>
          <w:p w14:paraId="173179A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w:t>
            </w:r>
          </w:p>
        </w:tc>
        <w:tc>
          <w:tcPr>
            <w:tcW w:w="1834" w:type="dxa"/>
            <w:tcBorders>
              <w:top w:val="nil"/>
              <w:left w:val="nil"/>
              <w:bottom w:val="nil"/>
              <w:right w:val="nil"/>
            </w:tcBorders>
            <w:shd w:val="clear" w:color="auto" w:fill="FFFFFF"/>
          </w:tcPr>
          <w:p w14:paraId="6015C7E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0.9988</w:t>
            </w:r>
          </w:p>
        </w:tc>
        <w:tc>
          <w:tcPr>
            <w:tcW w:w="1834" w:type="dxa"/>
            <w:tcBorders>
              <w:top w:val="nil"/>
              <w:left w:val="nil"/>
              <w:bottom w:val="nil"/>
              <w:right w:val="nil"/>
            </w:tcBorders>
            <w:shd w:val="clear" w:color="auto" w:fill="FFFFFF"/>
          </w:tcPr>
          <w:p w14:paraId="3EA2AB88">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0.9910</w:t>
            </w:r>
          </w:p>
        </w:tc>
        <w:tc>
          <w:tcPr>
            <w:tcW w:w="1834" w:type="dxa"/>
            <w:tcBorders>
              <w:top w:val="nil"/>
              <w:left w:val="nil"/>
              <w:bottom w:val="nil"/>
              <w:right w:val="nil"/>
            </w:tcBorders>
            <w:shd w:val="clear" w:color="auto" w:fill="FFFFFF"/>
          </w:tcPr>
          <w:p w14:paraId="019B463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-1.89</w:t>
            </w:r>
          </w:p>
        </w:tc>
        <w:tc>
          <w:tcPr>
            <w:tcW w:w="1834" w:type="dxa"/>
            <w:tcBorders>
              <w:top w:val="nil"/>
              <w:left w:val="nil"/>
              <w:bottom w:val="nil"/>
              <w:right w:val="nil"/>
            </w:tcBorders>
            <w:shd w:val="clear" w:color="auto" w:fill="FFFFFF"/>
          </w:tcPr>
          <w:p w14:paraId="3CE2771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-1.8156</w:t>
            </w:r>
          </w:p>
        </w:tc>
      </w:tr>
      <w:tr w14:paraId="6204FEB5">
        <w:tblPrEx>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220C9C28">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w:t>
            </w:r>
          </w:p>
        </w:tc>
        <w:tc>
          <w:tcPr>
            <w:tcW w:w="1834" w:type="dxa"/>
            <w:tcBorders>
              <w:top w:val="nil"/>
              <w:left w:val="nil"/>
              <w:bottom w:val="nil"/>
              <w:right w:val="nil"/>
            </w:tcBorders>
            <w:shd w:val="clear" w:color="auto" w:fill="FFFFFF"/>
          </w:tcPr>
          <w:p w14:paraId="58CF81D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1.0231</w:t>
            </w:r>
          </w:p>
        </w:tc>
        <w:tc>
          <w:tcPr>
            <w:tcW w:w="1834" w:type="dxa"/>
            <w:tcBorders>
              <w:top w:val="nil"/>
              <w:left w:val="nil"/>
              <w:bottom w:val="nil"/>
              <w:right w:val="nil"/>
            </w:tcBorders>
            <w:shd w:val="clear" w:color="auto" w:fill="FFFFFF"/>
          </w:tcPr>
          <w:p w14:paraId="2BB4469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1.0111</w:t>
            </w:r>
          </w:p>
        </w:tc>
        <w:tc>
          <w:tcPr>
            <w:tcW w:w="1834" w:type="dxa"/>
            <w:tcBorders>
              <w:top w:val="nil"/>
              <w:left w:val="nil"/>
              <w:bottom w:val="nil"/>
              <w:right w:val="nil"/>
            </w:tcBorders>
            <w:shd w:val="clear" w:color="auto" w:fill="FFFFFF"/>
          </w:tcPr>
          <w:p w14:paraId="3E048E2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-0.90</w:t>
            </w:r>
          </w:p>
        </w:tc>
        <w:tc>
          <w:tcPr>
            <w:tcW w:w="1834" w:type="dxa"/>
            <w:tcBorders>
              <w:top w:val="nil"/>
              <w:left w:val="nil"/>
              <w:bottom w:val="nil"/>
              <w:right w:val="nil"/>
            </w:tcBorders>
            <w:shd w:val="clear" w:color="auto" w:fill="FFFFFF"/>
          </w:tcPr>
          <w:p w14:paraId="4FCF629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-0.7639</w:t>
            </w:r>
          </w:p>
        </w:tc>
      </w:tr>
      <w:tr w14:paraId="144940CC">
        <w:tblPrEx>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74AC622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4</w:t>
            </w:r>
          </w:p>
        </w:tc>
        <w:tc>
          <w:tcPr>
            <w:tcW w:w="1834" w:type="dxa"/>
            <w:tcBorders>
              <w:top w:val="nil"/>
              <w:left w:val="nil"/>
              <w:bottom w:val="nil"/>
              <w:right w:val="nil"/>
            </w:tcBorders>
            <w:shd w:val="clear" w:color="auto" w:fill="FFFFFF"/>
          </w:tcPr>
          <w:p w14:paraId="143DA04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0.9925</w:t>
            </w:r>
          </w:p>
        </w:tc>
        <w:tc>
          <w:tcPr>
            <w:tcW w:w="1834" w:type="dxa"/>
            <w:tcBorders>
              <w:top w:val="nil"/>
              <w:left w:val="nil"/>
              <w:bottom w:val="nil"/>
              <w:right w:val="nil"/>
            </w:tcBorders>
            <w:shd w:val="clear" w:color="auto" w:fill="FFFFFF"/>
          </w:tcPr>
          <w:p w14:paraId="1B3A62E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0.9846</w:t>
            </w:r>
          </w:p>
        </w:tc>
        <w:tc>
          <w:tcPr>
            <w:tcW w:w="1834" w:type="dxa"/>
            <w:tcBorders>
              <w:top w:val="nil"/>
              <w:left w:val="nil"/>
              <w:bottom w:val="nil"/>
              <w:right w:val="nil"/>
            </w:tcBorders>
            <w:shd w:val="clear" w:color="auto" w:fill="FFFFFF"/>
          </w:tcPr>
          <w:p w14:paraId="29F086E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-2.43</w:t>
            </w:r>
          </w:p>
        </w:tc>
        <w:tc>
          <w:tcPr>
            <w:tcW w:w="1834" w:type="dxa"/>
            <w:tcBorders>
              <w:top w:val="nil"/>
              <w:left w:val="nil"/>
              <w:bottom w:val="nil"/>
              <w:right w:val="nil"/>
            </w:tcBorders>
            <w:shd w:val="clear" w:color="auto" w:fill="FFFFFF"/>
          </w:tcPr>
          <w:p w14:paraId="0B74A0C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-2.3708</w:t>
            </w:r>
          </w:p>
        </w:tc>
      </w:tr>
      <w:tr w14:paraId="07A95F10">
        <w:tblPrEx>
          <w:tblCellMar>
            <w:top w:w="0" w:type="dxa"/>
            <w:left w:w="108" w:type="dxa"/>
            <w:bottom w:w="0" w:type="dxa"/>
            <w:right w:w="108" w:type="dxa"/>
          </w:tblCellMar>
        </w:tblPrEx>
        <w:trPr>
          <w:trHeight w:val="90" w:hRule="atLeast"/>
        </w:trPr>
        <w:tc>
          <w:tcPr>
            <w:tcW w:w="1834" w:type="dxa"/>
            <w:tcBorders>
              <w:top w:val="nil"/>
              <w:left w:val="nil"/>
              <w:bottom w:val="nil"/>
              <w:right w:val="nil"/>
            </w:tcBorders>
            <w:shd w:val="clear" w:color="auto" w:fill="FFFFFF"/>
          </w:tcPr>
          <w:p w14:paraId="59479CA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5</w:t>
            </w:r>
          </w:p>
        </w:tc>
        <w:tc>
          <w:tcPr>
            <w:tcW w:w="1834" w:type="dxa"/>
            <w:tcBorders>
              <w:top w:val="nil"/>
              <w:left w:val="nil"/>
              <w:bottom w:val="nil"/>
              <w:right w:val="nil"/>
            </w:tcBorders>
            <w:shd w:val="clear" w:color="auto" w:fill="FFFFFF"/>
          </w:tcPr>
          <w:p w14:paraId="2B51F55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0.9890</w:t>
            </w:r>
          </w:p>
        </w:tc>
        <w:tc>
          <w:tcPr>
            <w:tcW w:w="1834" w:type="dxa"/>
            <w:tcBorders>
              <w:top w:val="nil"/>
              <w:left w:val="nil"/>
              <w:bottom w:val="nil"/>
              <w:right w:val="nil"/>
            </w:tcBorders>
            <w:shd w:val="clear" w:color="auto" w:fill="FFFFFF"/>
          </w:tcPr>
          <w:p w14:paraId="023D93FA">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0.9811</w:t>
            </w:r>
          </w:p>
        </w:tc>
        <w:tc>
          <w:tcPr>
            <w:tcW w:w="1834" w:type="dxa"/>
            <w:tcBorders>
              <w:top w:val="nil"/>
              <w:left w:val="nil"/>
              <w:bottom w:val="nil"/>
              <w:right w:val="nil"/>
            </w:tcBorders>
            <w:shd w:val="clear" w:color="auto" w:fill="FFFFFF"/>
          </w:tcPr>
          <w:p w14:paraId="0F6285F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-2.71</w:t>
            </w:r>
          </w:p>
        </w:tc>
        <w:tc>
          <w:tcPr>
            <w:tcW w:w="1834" w:type="dxa"/>
            <w:tcBorders>
              <w:top w:val="nil"/>
              <w:left w:val="nil"/>
              <w:bottom w:val="nil"/>
              <w:right w:val="nil"/>
            </w:tcBorders>
            <w:shd w:val="clear" w:color="auto" w:fill="FFFFFF"/>
          </w:tcPr>
          <w:p w14:paraId="51BAD5D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-2.6554</w:t>
            </w:r>
          </w:p>
        </w:tc>
      </w:tr>
      <w:tr w14:paraId="3823292B">
        <w:tblPrEx>
          <w:tblCellMar>
            <w:top w:w="0" w:type="dxa"/>
            <w:left w:w="108" w:type="dxa"/>
            <w:bottom w:w="0" w:type="dxa"/>
            <w:right w:w="108" w:type="dxa"/>
          </w:tblCellMar>
        </w:tblPrEx>
        <w:tc>
          <w:tcPr>
            <w:tcW w:w="1834" w:type="dxa"/>
            <w:tcBorders>
              <w:top w:val="nil"/>
              <w:left w:val="nil"/>
              <w:bottom w:val="nil"/>
              <w:right w:val="nil"/>
            </w:tcBorders>
            <w:shd w:val="clear" w:color="auto" w:fill="FFFFFF"/>
          </w:tcPr>
          <w:p w14:paraId="07B09BC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6（高压母线）</w:t>
            </w:r>
          </w:p>
        </w:tc>
        <w:tc>
          <w:tcPr>
            <w:tcW w:w="1834" w:type="dxa"/>
            <w:tcBorders>
              <w:top w:val="nil"/>
              <w:left w:val="nil"/>
              <w:bottom w:val="nil"/>
              <w:right w:val="nil"/>
            </w:tcBorders>
            <w:shd w:val="clear" w:color="auto" w:fill="FFFFFF"/>
          </w:tcPr>
          <w:p w14:paraId="1D54757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1.0607</w:t>
            </w:r>
          </w:p>
        </w:tc>
        <w:tc>
          <w:tcPr>
            <w:tcW w:w="1834" w:type="dxa"/>
            <w:tcBorders>
              <w:top w:val="nil"/>
              <w:left w:val="nil"/>
              <w:bottom w:val="nil"/>
              <w:right w:val="nil"/>
            </w:tcBorders>
            <w:shd w:val="clear" w:color="auto" w:fill="FFFFFF"/>
          </w:tcPr>
          <w:p w14:paraId="4C2AFFB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1.0446</w:t>
            </w:r>
          </w:p>
        </w:tc>
        <w:tc>
          <w:tcPr>
            <w:tcW w:w="1834" w:type="dxa"/>
            <w:tcBorders>
              <w:top w:val="nil"/>
              <w:left w:val="nil"/>
              <w:bottom w:val="nil"/>
              <w:right w:val="nil"/>
            </w:tcBorders>
            <w:shd w:val="clear" w:color="auto" w:fill="FFFFFF"/>
          </w:tcPr>
          <w:p w14:paraId="28A1E7A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-0.87</w:t>
            </w:r>
          </w:p>
        </w:tc>
        <w:tc>
          <w:tcPr>
            <w:tcW w:w="1834" w:type="dxa"/>
            <w:tcBorders>
              <w:top w:val="nil"/>
              <w:left w:val="nil"/>
              <w:bottom w:val="nil"/>
              <w:right w:val="nil"/>
            </w:tcBorders>
            <w:shd w:val="clear" w:color="auto" w:fill="FFFFFF"/>
          </w:tcPr>
          <w:p w14:paraId="663FC98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1.1079</w:t>
            </w:r>
          </w:p>
        </w:tc>
      </w:tr>
      <w:tr w14:paraId="4B3B4ED3">
        <w:tblPrEx>
          <w:tblCellMar>
            <w:top w:w="0" w:type="dxa"/>
            <w:left w:w="108" w:type="dxa"/>
            <w:bottom w:w="0" w:type="dxa"/>
            <w:right w:w="108" w:type="dxa"/>
          </w:tblCellMar>
        </w:tblPrEx>
        <w:tc>
          <w:tcPr>
            <w:tcW w:w="1834" w:type="dxa"/>
            <w:tcBorders>
              <w:top w:val="nil"/>
              <w:left w:val="nil"/>
              <w:bottom w:val="single" w:color="000000" w:sz="12" w:space="0"/>
              <w:right w:val="nil"/>
            </w:tcBorders>
            <w:shd w:val="clear" w:color="auto" w:fill="FFFFFF"/>
          </w:tcPr>
          <w:p w14:paraId="37EF2A6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7（发电机节点）</w:t>
            </w:r>
          </w:p>
        </w:tc>
        <w:tc>
          <w:tcPr>
            <w:tcW w:w="1834" w:type="dxa"/>
            <w:tcBorders>
              <w:top w:val="nil"/>
              <w:left w:val="nil"/>
              <w:bottom w:val="single" w:color="000000" w:sz="12" w:space="0"/>
              <w:right w:val="nil"/>
            </w:tcBorders>
            <w:shd w:val="clear" w:color="auto" w:fill="FFFFFF"/>
          </w:tcPr>
          <w:p w14:paraId="6D3A1B0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1.0738</w:t>
            </w:r>
          </w:p>
        </w:tc>
        <w:tc>
          <w:tcPr>
            <w:tcW w:w="1834" w:type="dxa"/>
            <w:tcBorders>
              <w:top w:val="nil"/>
              <w:left w:val="nil"/>
              <w:bottom w:val="single" w:color="000000" w:sz="12" w:space="0"/>
              <w:right w:val="nil"/>
            </w:tcBorders>
            <w:shd w:val="clear" w:color="auto" w:fill="FFFFFF"/>
          </w:tcPr>
          <w:p w14:paraId="692B366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1.0500</w:t>
            </w:r>
          </w:p>
        </w:tc>
        <w:tc>
          <w:tcPr>
            <w:tcW w:w="1834" w:type="dxa"/>
            <w:tcBorders>
              <w:top w:val="nil"/>
              <w:left w:val="nil"/>
              <w:bottom w:val="single" w:color="000000" w:sz="12" w:space="0"/>
              <w:right w:val="nil"/>
            </w:tcBorders>
            <w:shd w:val="clear" w:color="auto" w:fill="FFFFFF"/>
          </w:tcPr>
          <w:p w14:paraId="39D1FD7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4.86</w:t>
            </w:r>
          </w:p>
        </w:tc>
        <w:tc>
          <w:tcPr>
            <w:tcW w:w="1834" w:type="dxa"/>
            <w:tcBorders>
              <w:top w:val="nil"/>
              <w:left w:val="nil"/>
              <w:bottom w:val="single" w:color="000000" w:sz="12" w:space="0"/>
              <w:right w:val="nil"/>
            </w:tcBorders>
            <w:shd w:val="clear" w:color="auto" w:fill="FFFFFF"/>
          </w:tcPr>
          <w:p w14:paraId="47F6342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5.2519</w:t>
            </w:r>
          </w:p>
        </w:tc>
      </w:tr>
    </w:tbl>
    <w:p w14:paraId="3D4BD742">
      <w:pPr>
        <w:spacing w:line="360" w:lineRule="auto"/>
        <w:ind w:firstLine="420" w:firstLineChars="200"/>
        <w:jc w:val="center"/>
        <w:rPr>
          <w:rFonts w:hint="default" w:ascii="Times New Roman" w:hAnsi="Times New Roman" w:cs="Times New Roman"/>
          <w:szCs w:val="21"/>
        </w:rPr>
      </w:pPr>
      <w:r>
        <w:rPr>
          <w:rFonts w:hint="default" w:ascii="Times New Roman" w:hAnsi="Times New Roman" w:cs="Times New Roman"/>
          <w:szCs w:val="21"/>
        </w:rPr>
        <w:t>表4-6 方式二节点功率结果对比</w:t>
      </w:r>
    </w:p>
    <w:tbl>
      <w:tblPr>
        <w:tblStyle w:val="7"/>
        <w:tblW w:w="4996" w:type="pct"/>
        <w:tblInd w:w="0" w:type="dxa"/>
        <w:tblLayout w:type="autofit"/>
        <w:tblCellMar>
          <w:top w:w="0" w:type="dxa"/>
          <w:left w:w="108" w:type="dxa"/>
          <w:bottom w:w="0" w:type="dxa"/>
          <w:right w:w="108" w:type="dxa"/>
        </w:tblCellMar>
      </w:tblPr>
      <w:tblGrid>
        <w:gridCol w:w="1011"/>
        <w:gridCol w:w="1017"/>
        <w:gridCol w:w="1019"/>
        <w:gridCol w:w="1019"/>
        <w:gridCol w:w="1019"/>
        <w:gridCol w:w="1019"/>
        <w:gridCol w:w="1021"/>
        <w:gridCol w:w="1021"/>
        <w:gridCol w:w="1021"/>
      </w:tblGrid>
      <w:tr w14:paraId="0D044FBD">
        <w:tblPrEx>
          <w:tblCellMar>
            <w:top w:w="0" w:type="dxa"/>
            <w:left w:w="108" w:type="dxa"/>
            <w:bottom w:w="0" w:type="dxa"/>
            <w:right w:w="108" w:type="dxa"/>
          </w:tblCellMar>
        </w:tblPrEx>
        <w:tc>
          <w:tcPr>
            <w:tcW w:w="551" w:type="pct"/>
            <w:tcBorders>
              <w:top w:val="single" w:color="000000" w:sz="12" w:space="0"/>
              <w:left w:val="nil"/>
              <w:bottom w:val="single" w:color="000000" w:sz="4" w:space="0"/>
              <w:right w:val="nil"/>
              <w:tl2br w:val="nil"/>
            </w:tcBorders>
            <w:shd w:val="clear" w:color="auto" w:fill="FFFFFF"/>
          </w:tcPr>
          <w:p w14:paraId="218DDA5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节点</w:t>
            </w:r>
          </w:p>
        </w:tc>
        <w:tc>
          <w:tcPr>
            <w:tcW w:w="554" w:type="pct"/>
            <w:tcBorders>
              <w:top w:val="single" w:color="000000" w:sz="12" w:space="0"/>
              <w:left w:val="nil"/>
              <w:bottom w:val="single" w:color="000000" w:sz="4" w:space="0"/>
              <w:right w:val="nil"/>
            </w:tcBorders>
            <w:shd w:val="clear" w:color="auto" w:fill="FFFFFF"/>
          </w:tcPr>
          <w:p w14:paraId="59FD190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Matlab发电有功(MW)</w:t>
            </w:r>
          </w:p>
        </w:tc>
        <w:tc>
          <w:tcPr>
            <w:tcW w:w="555" w:type="pct"/>
            <w:tcBorders>
              <w:top w:val="single" w:color="000000" w:sz="12" w:space="0"/>
              <w:left w:val="nil"/>
              <w:bottom w:val="single" w:color="000000" w:sz="4" w:space="0"/>
              <w:right w:val="nil"/>
            </w:tcBorders>
            <w:shd w:val="clear" w:color="auto" w:fill="FFFFFF"/>
          </w:tcPr>
          <w:p w14:paraId="5DB55BC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DSP发电有功(MW)</w:t>
            </w:r>
          </w:p>
        </w:tc>
        <w:tc>
          <w:tcPr>
            <w:tcW w:w="555" w:type="pct"/>
            <w:tcBorders>
              <w:top w:val="single" w:color="000000" w:sz="12" w:space="0"/>
              <w:left w:val="nil"/>
              <w:bottom w:val="single" w:color="000000" w:sz="4" w:space="0"/>
              <w:right w:val="nil"/>
            </w:tcBorders>
            <w:shd w:val="clear" w:color="auto" w:fill="FFFFFF"/>
          </w:tcPr>
          <w:p w14:paraId="118F03B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Matlab发电无功(Mvar)</w:t>
            </w:r>
          </w:p>
        </w:tc>
        <w:tc>
          <w:tcPr>
            <w:tcW w:w="555" w:type="pct"/>
            <w:tcBorders>
              <w:top w:val="single" w:color="000000" w:sz="12" w:space="0"/>
              <w:left w:val="nil"/>
              <w:bottom w:val="single" w:color="000000" w:sz="4" w:space="0"/>
              <w:right w:val="nil"/>
            </w:tcBorders>
            <w:shd w:val="clear" w:color="auto" w:fill="FFFFFF"/>
          </w:tcPr>
          <w:p w14:paraId="368F3BB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DSP发电无功(Mvar)</w:t>
            </w:r>
          </w:p>
        </w:tc>
        <w:tc>
          <w:tcPr>
            <w:tcW w:w="555" w:type="pct"/>
            <w:tcBorders>
              <w:top w:val="single" w:color="000000" w:sz="12" w:space="0"/>
              <w:left w:val="nil"/>
              <w:bottom w:val="single" w:color="000000" w:sz="4" w:space="0"/>
              <w:right w:val="nil"/>
            </w:tcBorders>
            <w:shd w:val="clear" w:color="auto" w:fill="FFFFFF"/>
          </w:tcPr>
          <w:p w14:paraId="2FF2649F">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Matlab负荷有功(MW)</w:t>
            </w:r>
          </w:p>
        </w:tc>
        <w:tc>
          <w:tcPr>
            <w:tcW w:w="556" w:type="pct"/>
            <w:tcBorders>
              <w:top w:val="single" w:color="000000" w:sz="12" w:space="0"/>
              <w:left w:val="nil"/>
              <w:bottom w:val="single" w:color="000000" w:sz="4" w:space="0"/>
              <w:right w:val="nil"/>
            </w:tcBorders>
            <w:shd w:val="clear" w:color="auto" w:fill="FFFFFF"/>
          </w:tcPr>
          <w:p w14:paraId="010B07C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DSP负荷有功(MW)</w:t>
            </w:r>
          </w:p>
        </w:tc>
        <w:tc>
          <w:tcPr>
            <w:tcW w:w="556" w:type="pct"/>
            <w:tcBorders>
              <w:top w:val="single" w:color="000000" w:sz="12" w:space="0"/>
              <w:left w:val="nil"/>
              <w:bottom w:val="single" w:color="000000" w:sz="4" w:space="0"/>
              <w:right w:val="nil"/>
            </w:tcBorders>
            <w:shd w:val="clear" w:color="auto" w:fill="FFFFFF"/>
          </w:tcPr>
          <w:p w14:paraId="1F34F80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Matlab负荷无功(Mvar)</w:t>
            </w:r>
          </w:p>
        </w:tc>
        <w:tc>
          <w:tcPr>
            <w:tcW w:w="556" w:type="pct"/>
            <w:tcBorders>
              <w:top w:val="single" w:color="000000" w:sz="12" w:space="0"/>
              <w:left w:val="nil"/>
              <w:bottom w:val="single" w:color="000000" w:sz="4" w:space="0"/>
              <w:right w:val="nil"/>
            </w:tcBorders>
            <w:shd w:val="clear" w:color="auto" w:fill="FFFFFF"/>
          </w:tcPr>
          <w:p w14:paraId="4E1B6BD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DSP负荷无功(Mvar)</w:t>
            </w:r>
          </w:p>
        </w:tc>
      </w:tr>
      <w:tr w14:paraId="656D7C1B">
        <w:tblPrEx>
          <w:tblCellMar>
            <w:top w:w="0" w:type="dxa"/>
            <w:left w:w="108" w:type="dxa"/>
            <w:bottom w:w="0" w:type="dxa"/>
            <w:right w:w="108" w:type="dxa"/>
          </w:tblCellMar>
        </w:tblPrEx>
        <w:tc>
          <w:tcPr>
            <w:tcW w:w="551" w:type="pct"/>
            <w:tcBorders>
              <w:top w:val="single" w:color="000000" w:sz="4" w:space="0"/>
              <w:left w:val="nil"/>
              <w:bottom w:val="nil"/>
              <w:right w:val="nil"/>
            </w:tcBorders>
            <w:shd w:val="clear" w:color="auto" w:fill="FFFFFF"/>
          </w:tcPr>
          <w:p w14:paraId="7973CBCA">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w:t>
            </w:r>
          </w:p>
        </w:tc>
        <w:tc>
          <w:tcPr>
            <w:tcW w:w="554" w:type="pct"/>
            <w:tcBorders>
              <w:top w:val="single" w:color="000000" w:sz="4" w:space="0"/>
              <w:left w:val="nil"/>
              <w:bottom w:val="nil"/>
              <w:right w:val="nil"/>
            </w:tcBorders>
            <w:shd w:val="clear" w:color="auto" w:fill="FFFFFF"/>
          </w:tcPr>
          <w:p w14:paraId="6A5E052F">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368.53</w:t>
            </w:r>
          </w:p>
        </w:tc>
        <w:tc>
          <w:tcPr>
            <w:tcW w:w="555" w:type="pct"/>
            <w:tcBorders>
              <w:top w:val="single" w:color="000000" w:sz="4" w:space="0"/>
              <w:left w:val="nil"/>
              <w:bottom w:val="nil"/>
              <w:right w:val="nil"/>
            </w:tcBorders>
            <w:shd w:val="clear" w:color="auto" w:fill="FFFFFF"/>
          </w:tcPr>
          <w:p w14:paraId="33F9BF3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367.3</w:t>
            </w:r>
          </w:p>
        </w:tc>
        <w:tc>
          <w:tcPr>
            <w:tcW w:w="555" w:type="pct"/>
            <w:tcBorders>
              <w:top w:val="single" w:color="000000" w:sz="4" w:space="0"/>
              <w:left w:val="nil"/>
              <w:bottom w:val="nil"/>
              <w:right w:val="nil"/>
            </w:tcBorders>
            <w:shd w:val="clear" w:color="auto" w:fill="FFFFFF"/>
          </w:tcPr>
          <w:p w14:paraId="0F2913A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-96.71</w:t>
            </w:r>
          </w:p>
        </w:tc>
        <w:tc>
          <w:tcPr>
            <w:tcW w:w="555" w:type="pct"/>
            <w:tcBorders>
              <w:top w:val="single" w:color="000000" w:sz="4" w:space="0"/>
              <w:left w:val="nil"/>
              <w:bottom w:val="nil"/>
              <w:right w:val="nil"/>
            </w:tcBorders>
            <w:shd w:val="clear" w:color="auto" w:fill="FFFFFF"/>
          </w:tcPr>
          <w:p w14:paraId="35E36E0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38.5</w:t>
            </w:r>
          </w:p>
        </w:tc>
        <w:tc>
          <w:tcPr>
            <w:tcW w:w="555" w:type="pct"/>
            <w:tcBorders>
              <w:top w:val="single" w:color="000000" w:sz="4" w:space="0"/>
              <w:left w:val="nil"/>
              <w:bottom w:val="nil"/>
              <w:right w:val="nil"/>
            </w:tcBorders>
            <w:shd w:val="clear" w:color="auto" w:fill="FFFFFF"/>
          </w:tcPr>
          <w:p w14:paraId="7101725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6" w:type="pct"/>
            <w:tcBorders>
              <w:top w:val="single" w:color="000000" w:sz="4" w:space="0"/>
              <w:left w:val="nil"/>
              <w:bottom w:val="nil"/>
              <w:right w:val="nil"/>
            </w:tcBorders>
            <w:shd w:val="clear" w:color="auto" w:fill="FFFFFF"/>
          </w:tcPr>
          <w:p w14:paraId="5F8B4A7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c>
          <w:tcPr>
            <w:tcW w:w="556" w:type="pct"/>
            <w:tcBorders>
              <w:top w:val="single" w:color="000000" w:sz="4" w:space="0"/>
              <w:left w:val="nil"/>
              <w:bottom w:val="nil"/>
              <w:right w:val="nil"/>
            </w:tcBorders>
            <w:shd w:val="clear" w:color="auto" w:fill="FFFFFF"/>
          </w:tcPr>
          <w:p w14:paraId="7DB59F1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6" w:type="pct"/>
            <w:tcBorders>
              <w:top w:val="single" w:color="000000" w:sz="4" w:space="0"/>
              <w:left w:val="nil"/>
              <w:bottom w:val="nil"/>
              <w:right w:val="nil"/>
            </w:tcBorders>
            <w:shd w:val="clear" w:color="auto" w:fill="FFFFFF"/>
          </w:tcPr>
          <w:p w14:paraId="3BA5DF1F">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r>
      <w:tr w14:paraId="7E708501">
        <w:tblPrEx>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343EFB7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w:t>
            </w:r>
          </w:p>
        </w:tc>
        <w:tc>
          <w:tcPr>
            <w:tcW w:w="554" w:type="pct"/>
            <w:tcBorders>
              <w:top w:val="nil"/>
              <w:left w:val="nil"/>
              <w:bottom w:val="nil"/>
              <w:right w:val="nil"/>
            </w:tcBorders>
            <w:shd w:val="clear" w:color="auto" w:fill="FFFFFF"/>
          </w:tcPr>
          <w:p w14:paraId="6F41CE08">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5" w:type="pct"/>
            <w:tcBorders>
              <w:top w:val="nil"/>
              <w:left w:val="nil"/>
              <w:bottom w:val="nil"/>
              <w:right w:val="nil"/>
            </w:tcBorders>
            <w:shd w:val="clear" w:color="auto" w:fill="FFFFFF"/>
          </w:tcPr>
          <w:p w14:paraId="4A8A05E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c>
          <w:tcPr>
            <w:tcW w:w="555" w:type="pct"/>
            <w:tcBorders>
              <w:top w:val="nil"/>
              <w:left w:val="nil"/>
              <w:bottom w:val="nil"/>
              <w:right w:val="nil"/>
            </w:tcBorders>
            <w:shd w:val="clear" w:color="auto" w:fill="FFFFFF"/>
          </w:tcPr>
          <w:p w14:paraId="2C10AE68">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5" w:type="pct"/>
            <w:tcBorders>
              <w:top w:val="nil"/>
              <w:left w:val="nil"/>
              <w:bottom w:val="nil"/>
              <w:right w:val="nil"/>
            </w:tcBorders>
            <w:shd w:val="clear" w:color="auto" w:fill="FFFFFF"/>
          </w:tcPr>
          <w:p w14:paraId="16FF969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c>
          <w:tcPr>
            <w:tcW w:w="555" w:type="pct"/>
            <w:tcBorders>
              <w:top w:val="nil"/>
              <w:left w:val="nil"/>
              <w:bottom w:val="nil"/>
              <w:right w:val="nil"/>
            </w:tcBorders>
            <w:shd w:val="clear" w:color="auto" w:fill="FFFFFF"/>
          </w:tcPr>
          <w:p w14:paraId="663FD06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207.00</w:t>
            </w:r>
          </w:p>
        </w:tc>
        <w:tc>
          <w:tcPr>
            <w:tcW w:w="556" w:type="pct"/>
            <w:tcBorders>
              <w:top w:val="nil"/>
              <w:left w:val="nil"/>
              <w:bottom w:val="nil"/>
              <w:right w:val="nil"/>
            </w:tcBorders>
            <w:shd w:val="clear" w:color="auto" w:fill="FFFFFF"/>
          </w:tcPr>
          <w:p w14:paraId="392BD5B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207.0</w:t>
            </w:r>
          </w:p>
        </w:tc>
        <w:tc>
          <w:tcPr>
            <w:tcW w:w="556" w:type="pct"/>
            <w:tcBorders>
              <w:top w:val="nil"/>
              <w:left w:val="nil"/>
              <w:bottom w:val="nil"/>
              <w:right w:val="nil"/>
            </w:tcBorders>
            <w:shd w:val="clear" w:color="auto" w:fill="FFFFFF"/>
          </w:tcPr>
          <w:p w14:paraId="61B1B6F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108.00</w:t>
            </w:r>
          </w:p>
        </w:tc>
        <w:tc>
          <w:tcPr>
            <w:tcW w:w="556" w:type="pct"/>
            <w:tcBorders>
              <w:top w:val="nil"/>
              <w:left w:val="nil"/>
              <w:bottom w:val="nil"/>
              <w:right w:val="nil"/>
            </w:tcBorders>
            <w:shd w:val="clear" w:color="auto" w:fill="FFFFFF"/>
          </w:tcPr>
          <w:p w14:paraId="79C4655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108.00</w:t>
            </w:r>
          </w:p>
        </w:tc>
      </w:tr>
      <w:tr w14:paraId="684F769A">
        <w:tblPrEx>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3DAB85CD">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w:t>
            </w:r>
          </w:p>
        </w:tc>
        <w:tc>
          <w:tcPr>
            <w:tcW w:w="554" w:type="pct"/>
            <w:tcBorders>
              <w:top w:val="nil"/>
              <w:left w:val="nil"/>
              <w:bottom w:val="nil"/>
              <w:right w:val="nil"/>
            </w:tcBorders>
            <w:shd w:val="clear" w:color="auto" w:fill="FFFFFF"/>
          </w:tcPr>
          <w:p w14:paraId="7838EED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5" w:type="pct"/>
            <w:tcBorders>
              <w:top w:val="nil"/>
              <w:left w:val="nil"/>
              <w:bottom w:val="nil"/>
              <w:right w:val="nil"/>
            </w:tcBorders>
            <w:shd w:val="clear" w:color="auto" w:fill="FFFFFF"/>
          </w:tcPr>
          <w:p w14:paraId="3B2FF1D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c>
          <w:tcPr>
            <w:tcW w:w="555" w:type="pct"/>
            <w:tcBorders>
              <w:top w:val="nil"/>
              <w:left w:val="nil"/>
              <w:bottom w:val="nil"/>
              <w:right w:val="nil"/>
            </w:tcBorders>
            <w:shd w:val="clear" w:color="auto" w:fill="FFFFFF"/>
          </w:tcPr>
          <w:p w14:paraId="395CC9D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5" w:type="pct"/>
            <w:tcBorders>
              <w:top w:val="nil"/>
              <w:left w:val="nil"/>
              <w:bottom w:val="nil"/>
              <w:right w:val="nil"/>
            </w:tcBorders>
            <w:shd w:val="clear" w:color="auto" w:fill="FFFFFF"/>
          </w:tcPr>
          <w:p w14:paraId="37B86B6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c>
          <w:tcPr>
            <w:tcW w:w="555" w:type="pct"/>
            <w:tcBorders>
              <w:top w:val="nil"/>
              <w:left w:val="nil"/>
              <w:bottom w:val="nil"/>
              <w:right w:val="nil"/>
            </w:tcBorders>
            <w:shd w:val="clear" w:color="auto" w:fill="FFFFFF"/>
          </w:tcPr>
          <w:p w14:paraId="38FCA1D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315.00</w:t>
            </w:r>
          </w:p>
        </w:tc>
        <w:tc>
          <w:tcPr>
            <w:tcW w:w="556" w:type="pct"/>
            <w:tcBorders>
              <w:top w:val="nil"/>
              <w:left w:val="nil"/>
              <w:bottom w:val="nil"/>
              <w:right w:val="nil"/>
            </w:tcBorders>
            <w:shd w:val="clear" w:color="auto" w:fill="FFFFFF"/>
          </w:tcPr>
          <w:p w14:paraId="4ED965A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315.00</w:t>
            </w:r>
          </w:p>
        </w:tc>
        <w:tc>
          <w:tcPr>
            <w:tcW w:w="556" w:type="pct"/>
            <w:tcBorders>
              <w:top w:val="nil"/>
              <w:left w:val="nil"/>
              <w:bottom w:val="nil"/>
              <w:right w:val="nil"/>
            </w:tcBorders>
            <w:shd w:val="clear" w:color="auto" w:fill="FFFFFF"/>
          </w:tcPr>
          <w:p w14:paraId="051DD2D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171.00</w:t>
            </w:r>
          </w:p>
        </w:tc>
        <w:tc>
          <w:tcPr>
            <w:tcW w:w="556" w:type="pct"/>
            <w:tcBorders>
              <w:top w:val="nil"/>
              <w:left w:val="nil"/>
              <w:bottom w:val="nil"/>
              <w:right w:val="nil"/>
            </w:tcBorders>
            <w:shd w:val="clear" w:color="auto" w:fill="FFFFFF"/>
          </w:tcPr>
          <w:p w14:paraId="642E892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171.00</w:t>
            </w:r>
          </w:p>
        </w:tc>
      </w:tr>
      <w:tr w14:paraId="1D6B3DA4">
        <w:tblPrEx>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4B85D3F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4</w:t>
            </w:r>
          </w:p>
        </w:tc>
        <w:tc>
          <w:tcPr>
            <w:tcW w:w="554" w:type="pct"/>
            <w:tcBorders>
              <w:top w:val="nil"/>
              <w:left w:val="nil"/>
              <w:bottom w:val="nil"/>
              <w:right w:val="nil"/>
            </w:tcBorders>
            <w:shd w:val="clear" w:color="auto" w:fill="FFFFFF"/>
          </w:tcPr>
          <w:p w14:paraId="68210198">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5" w:type="pct"/>
            <w:tcBorders>
              <w:top w:val="nil"/>
              <w:left w:val="nil"/>
              <w:bottom w:val="nil"/>
              <w:right w:val="nil"/>
            </w:tcBorders>
            <w:shd w:val="clear" w:color="auto" w:fill="FFFFFF"/>
          </w:tcPr>
          <w:p w14:paraId="554708C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c>
          <w:tcPr>
            <w:tcW w:w="555" w:type="pct"/>
            <w:tcBorders>
              <w:top w:val="nil"/>
              <w:left w:val="nil"/>
              <w:bottom w:val="nil"/>
              <w:right w:val="nil"/>
            </w:tcBorders>
            <w:shd w:val="clear" w:color="auto" w:fill="FFFFFF"/>
          </w:tcPr>
          <w:p w14:paraId="212864A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5" w:type="pct"/>
            <w:tcBorders>
              <w:top w:val="nil"/>
              <w:left w:val="nil"/>
              <w:bottom w:val="nil"/>
              <w:right w:val="nil"/>
            </w:tcBorders>
            <w:shd w:val="clear" w:color="auto" w:fill="FFFFFF"/>
          </w:tcPr>
          <w:p w14:paraId="25A9400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c>
          <w:tcPr>
            <w:tcW w:w="555" w:type="pct"/>
            <w:tcBorders>
              <w:top w:val="nil"/>
              <w:left w:val="nil"/>
              <w:bottom w:val="nil"/>
              <w:right w:val="nil"/>
            </w:tcBorders>
            <w:shd w:val="clear" w:color="auto" w:fill="FFFFFF"/>
          </w:tcPr>
          <w:p w14:paraId="6909B6E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225.00</w:t>
            </w:r>
          </w:p>
        </w:tc>
        <w:tc>
          <w:tcPr>
            <w:tcW w:w="556" w:type="pct"/>
            <w:tcBorders>
              <w:top w:val="nil"/>
              <w:left w:val="nil"/>
              <w:bottom w:val="nil"/>
              <w:right w:val="nil"/>
            </w:tcBorders>
            <w:shd w:val="clear" w:color="auto" w:fill="FFFFFF"/>
          </w:tcPr>
          <w:p w14:paraId="34BA0FB6">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225.00</w:t>
            </w:r>
          </w:p>
        </w:tc>
        <w:tc>
          <w:tcPr>
            <w:tcW w:w="556" w:type="pct"/>
            <w:tcBorders>
              <w:top w:val="nil"/>
              <w:left w:val="nil"/>
              <w:bottom w:val="nil"/>
              <w:right w:val="nil"/>
            </w:tcBorders>
            <w:shd w:val="clear" w:color="auto" w:fill="FFFFFF"/>
          </w:tcPr>
          <w:p w14:paraId="60F98C8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76.50</w:t>
            </w:r>
          </w:p>
        </w:tc>
        <w:tc>
          <w:tcPr>
            <w:tcW w:w="556" w:type="pct"/>
            <w:tcBorders>
              <w:top w:val="nil"/>
              <w:left w:val="nil"/>
              <w:bottom w:val="nil"/>
              <w:right w:val="nil"/>
            </w:tcBorders>
            <w:shd w:val="clear" w:color="auto" w:fill="FFFFFF"/>
          </w:tcPr>
          <w:p w14:paraId="60905DC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76.50</w:t>
            </w:r>
          </w:p>
        </w:tc>
      </w:tr>
      <w:tr w14:paraId="196B0038">
        <w:tblPrEx>
          <w:tblCellMar>
            <w:top w:w="0" w:type="dxa"/>
            <w:left w:w="108" w:type="dxa"/>
            <w:bottom w:w="0" w:type="dxa"/>
            <w:right w:w="108" w:type="dxa"/>
          </w:tblCellMar>
        </w:tblPrEx>
        <w:tc>
          <w:tcPr>
            <w:tcW w:w="551" w:type="pct"/>
            <w:tcBorders>
              <w:top w:val="nil"/>
              <w:left w:val="nil"/>
              <w:bottom w:val="nil"/>
              <w:right w:val="nil"/>
            </w:tcBorders>
            <w:shd w:val="clear" w:color="auto" w:fill="FFFFFF"/>
          </w:tcPr>
          <w:p w14:paraId="362890F3">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5</w:t>
            </w:r>
          </w:p>
        </w:tc>
        <w:tc>
          <w:tcPr>
            <w:tcW w:w="554" w:type="pct"/>
            <w:tcBorders>
              <w:top w:val="nil"/>
              <w:left w:val="nil"/>
              <w:bottom w:val="nil"/>
              <w:right w:val="nil"/>
            </w:tcBorders>
            <w:shd w:val="clear" w:color="auto" w:fill="FFFFFF"/>
          </w:tcPr>
          <w:p w14:paraId="4D4D81F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5" w:type="pct"/>
            <w:tcBorders>
              <w:top w:val="nil"/>
              <w:left w:val="nil"/>
              <w:bottom w:val="nil"/>
              <w:right w:val="nil"/>
            </w:tcBorders>
            <w:shd w:val="clear" w:color="auto" w:fill="FFFFFF"/>
          </w:tcPr>
          <w:p w14:paraId="318073D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c>
          <w:tcPr>
            <w:tcW w:w="555" w:type="pct"/>
            <w:tcBorders>
              <w:top w:val="nil"/>
              <w:left w:val="nil"/>
              <w:bottom w:val="nil"/>
              <w:right w:val="nil"/>
            </w:tcBorders>
            <w:shd w:val="clear" w:color="auto" w:fill="FFFFFF"/>
          </w:tcPr>
          <w:p w14:paraId="27E9E4E4">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5" w:type="pct"/>
            <w:tcBorders>
              <w:top w:val="nil"/>
              <w:left w:val="nil"/>
              <w:bottom w:val="nil"/>
              <w:right w:val="nil"/>
            </w:tcBorders>
            <w:shd w:val="clear" w:color="auto" w:fill="FFFFFF"/>
          </w:tcPr>
          <w:p w14:paraId="52FEBF1E">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c>
          <w:tcPr>
            <w:tcW w:w="555" w:type="pct"/>
            <w:tcBorders>
              <w:top w:val="nil"/>
              <w:left w:val="nil"/>
              <w:bottom w:val="nil"/>
              <w:right w:val="nil"/>
            </w:tcBorders>
            <w:shd w:val="clear" w:color="auto" w:fill="FFFFFF"/>
          </w:tcPr>
          <w:p w14:paraId="11F6B5E5">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360.00</w:t>
            </w:r>
          </w:p>
        </w:tc>
        <w:tc>
          <w:tcPr>
            <w:tcW w:w="556" w:type="pct"/>
            <w:tcBorders>
              <w:top w:val="nil"/>
              <w:left w:val="nil"/>
              <w:bottom w:val="nil"/>
              <w:right w:val="nil"/>
            </w:tcBorders>
            <w:shd w:val="clear" w:color="auto" w:fill="FFFFFF"/>
          </w:tcPr>
          <w:p w14:paraId="40ACDD6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360.00</w:t>
            </w:r>
          </w:p>
        </w:tc>
        <w:tc>
          <w:tcPr>
            <w:tcW w:w="556" w:type="pct"/>
            <w:tcBorders>
              <w:top w:val="nil"/>
              <w:left w:val="nil"/>
              <w:bottom w:val="nil"/>
              <w:right w:val="nil"/>
            </w:tcBorders>
            <w:shd w:val="clear" w:color="auto" w:fill="FFFFFF"/>
          </w:tcPr>
          <w:p w14:paraId="42B739CC">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175.50</w:t>
            </w:r>
          </w:p>
        </w:tc>
        <w:tc>
          <w:tcPr>
            <w:tcW w:w="556" w:type="pct"/>
            <w:tcBorders>
              <w:top w:val="nil"/>
              <w:left w:val="nil"/>
              <w:bottom w:val="nil"/>
              <w:right w:val="nil"/>
            </w:tcBorders>
            <w:shd w:val="clear" w:color="auto" w:fill="FFFFFF"/>
          </w:tcPr>
          <w:p w14:paraId="0A311E7B">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175.50</w:t>
            </w:r>
          </w:p>
        </w:tc>
      </w:tr>
      <w:tr w14:paraId="51AA0447">
        <w:tblPrEx>
          <w:tblCellMar>
            <w:top w:w="0" w:type="dxa"/>
            <w:left w:w="108" w:type="dxa"/>
            <w:bottom w:w="0" w:type="dxa"/>
            <w:right w:w="108" w:type="dxa"/>
          </w:tblCellMar>
        </w:tblPrEx>
        <w:tc>
          <w:tcPr>
            <w:tcW w:w="551" w:type="pct"/>
            <w:tcBorders>
              <w:top w:val="nil"/>
              <w:left w:val="nil"/>
              <w:bottom w:val="single" w:color="000000" w:sz="12" w:space="0"/>
              <w:right w:val="nil"/>
            </w:tcBorders>
            <w:shd w:val="clear" w:color="auto" w:fill="FFFFFF"/>
          </w:tcPr>
          <w:p w14:paraId="38F42C47">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发电厂节点G</w:t>
            </w:r>
          </w:p>
        </w:tc>
        <w:tc>
          <w:tcPr>
            <w:tcW w:w="554" w:type="pct"/>
            <w:tcBorders>
              <w:top w:val="nil"/>
              <w:left w:val="nil"/>
              <w:bottom w:val="single" w:color="000000" w:sz="12" w:space="0"/>
              <w:right w:val="nil"/>
            </w:tcBorders>
            <w:shd w:val="clear" w:color="auto" w:fill="FFFFFF"/>
          </w:tcPr>
          <w:p w14:paraId="0A5361A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753.30</w:t>
            </w:r>
          </w:p>
        </w:tc>
        <w:tc>
          <w:tcPr>
            <w:tcW w:w="555" w:type="pct"/>
            <w:tcBorders>
              <w:top w:val="nil"/>
              <w:left w:val="nil"/>
              <w:bottom w:val="single" w:color="000000" w:sz="12" w:space="0"/>
              <w:right w:val="nil"/>
            </w:tcBorders>
            <w:shd w:val="clear" w:color="auto" w:fill="FFFFFF"/>
          </w:tcPr>
          <w:p w14:paraId="3BD636E9">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753.3</w:t>
            </w:r>
          </w:p>
        </w:tc>
        <w:tc>
          <w:tcPr>
            <w:tcW w:w="555" w:type="pct"/>
            <w:tcBorders>
              <w:top w:val="nil"/>
              <w:left w:val="nil"/>
              <w:bottom w:val="single" w:color="000000" w:sz="12" w:space="0"/>
              <w:right w:val="nil"/>
            </w:tcBorders>
            <w:shd w:val="clear" w:color="auto" w:fill="FFFFFF"/>
          </w:tcPr>
          <w:p w14:paraId="24054A0F">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731.46</w:t>
            </w:r>
          </w:p>
        </w:tc>
        <w:tc>
          <w:tcPr>
            <w:tcW w:w="555" w:type="pct"/>
            <w:tcBorders>
              <w:top w:val="nil"/>
              <w:left w:val="nil"/>
              <w:bottom w:val="single" w:color="000000" w:sz="12" w:space="0"/>
              <w:right w:val="nil"/>
            </w:tcBorders>
            <w:shd w:val="clear" w:color="auto" w:fill="FFFFFF"/>
          </w:tcPr>
          <w:p w14:paraId="79F6EAE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628.1</w:t>
            </w:r>
          </w:p>
        </w:tc>
        <w:tc>
          <w:tcPr>
            <w:tcW w:w="555" w:type="pct"/>
            <w:tcBorders>
              <w:top w:val="nil"/>
              <w:left w:val="nil"/>
              <w:bottom w:val="single" w:color="000000" w:sz="12" w:space="0"/>
              <w:right w:val="nil"/>
            </w:tcBorders>
            <w:shd w:val="clear" w:color="auto" w:fill="FFFFFF"/>
          </w:tcPr>
          <w:p w14:paraId="109D93E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6" w:type="pct"/>
            <w:tcBorders>
              <w:top w:val="nil"/>
              <w:left w:val="nil"/>
              <w:bottom w:val="single" w:color="000000" w:sz="12" w:space="0"/>
              <w:right w:val="nil"/>
            </w:tcBorders>
            <w:shd w:val="clear" w:color="auto" w:fill="FFFFFF"/>
          </w:tcPr>
          <w:p w14:paraId="083EE600">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6" w:type="pct"/>
            <w:tcBorders>
              <w:top w:val="nil"/>
              <w:left w:val="nil"/>
              <w:bottom w:val="single" w:color="000000" w:sz="12" w:space="0"/>
              <w:right w:val="nil"/>
            </w:tcBorders>
            <w:shd w:val="clear" w:color="auto" w:fill="FFFFFF"/>
          </w:tcPr>
          <w:p w14:paraId="700A3782">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w:t>
            </w:r>
          </w:p>
        </w:tc>
        <w:tc>
          <w:tcPr>
            <w:tcW w:w="556" w:type="pct"/>
            <w:tcBorders>
              <w:top w:val="nil"/>
              <w:left w:val="nil"/>
              <w:bottom w:val="single" w:color="000000" w:sz="12" w:space="0"/>
              <w:right w:val="nil"/>
            </w:tcBorders>
            <w:shd w:val="clear" w:color="auto" w:fill="FFFFFF"/>
          </w:tcPr>
          <w:p w14:paraId="53006831">
            <w:pPr>
              <w:jc w:val="center"/>
              <w:rPr>
                <w:rFonts w:hint="default" w:ascii="Times New Roman" w:hAnsi="Times New Roman" w:cs="Times New Roman"/>
                <w:color w:val="000000"/>
                <w:sz w:val="22"/>
                <w:szCs w:val="22"/>
              </w:rPr>
            </w:pPr>
            <w:r>
              <w:rPr>
                <w:rFonts w:hint="default" w:ascii="Times New Roman" w:hAnsi="Times New Roman" w:cs="Times New Roman"/>
                <w:color w:val="000000"/>
                <w:sz w:val="22"/>
                <w:szCs w:val="22"/>
              </w:rPr>
              <w:t>0.000</w:t>
            </w:r>
          </w:p>
        </w:tc>
      </w:tr>
    </w:tbl>
    <w:p w14:paraId="027307E4">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从上表数据可以得出：</w:t>
      </w:r>
    </w:p>
    <w:p w14:paraId="12025F1E">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1、高度一致性：对于方式一，两种工具计算得到的节点电压幅值、相角以及线路潮流的绝对误差非常小。电压误差在0.01 kV以内，相角误差在0.01°以内，线路功率误差在1 MW以内（相对于数百MW的潮流，误差率低于0.5%）。</w:t>
      </w:r>
    </w:p>
    <w:p w14:paraId="0007B89A">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2、趋势完全相同：两种方式下，DSP软件的计算结果均清晰地复现了自编程序所揭示的系统特性。</w:t>
      </w:r>
    </w:p>
    <w:p w14:paraId="4341A6FD">
      <w:pPr>
        <w:pStyle w:val="4"/>
        <w:rPr>
          <w:rFonts w:hint="default" w:ascii="Times New Roman" w:hAnsi="Times New Roman" w:cs="Times New Roman"/>
        </w:rPr>
      </w:pPr>
      <w:bookmarkStart w:id="39" w:name="_Toc212625267"/>
      <w:r>
        <w:rPr>
          <w:rFonts w:hint="default" w:ascii="Times New Roman" w:hAnsi="Times New Roman" w:cs="Times New Roman"/>
        </w:rPr>
        <w:t>4.2.3 误差来源分析</w:t>
      </w:r>
      <w:bookmarkEnd w:id="39"/>
    </w:p>
    <w:p w14:paraId="48B016D8">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对于方式一，尽管两者结果高度吻合，但存在的微小误差是合理的，主要来源于以下几个方面：</w:t>
      </w:r>
    </w:p>
    <w:p w14:paraId="26694944">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1、模型细节处理：DSP软件对变压器模型、对地电容等组件的处理更为精细和全面，而自编程序进行了一定的简化。</w:t>
      </w:r>
    </w:p>
    <w:p w14:paraId="302C85A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2、数值计算过程：雅可比矩阵的形成、修正方程的求解等步骤，DSP可能采用了更先进的数值算法或精度控制策略，以减少舍入误差。</w:t>
      </w:r>
    </w:p>
    <w:p w14:paraId="37102A3D">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3、参数舍入：在数据输入、中间计算过程中，Matlab自编程序与DSP可能存在细微的参数舍入差异。</w:t>
      </w:r>
    </w:p>
    <w:p w14:paraId="02314672">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对于方式二，出现不同的原因是自编程序为纠正电压过低自动提高了发电机的无功输出（并使之成为PQ节点），允许发电机节点的电压偏高导致的。</w:t>
      </w:r>
    </w:p>
    <w:p w14:paraId="3768468D">
      <w:pPr>
        <w:pStyle w:val="3"/>
        <w:rPr>
          <w:rFonts w:hint="default" w:ascii="Times New Roman" w:hAnsi="Times New Roman" w:cs="Times New Roman"/>
        </w:rPr>
      </w:pPr>
      <w:bookmarkStart w:id="40" w:name="_Toc212625268"/>
      <w:r>
        <w:rPr>
          <w:rFonts w:hint="default" w:ascii="Times New Roman" w:hAnsi="Times New Roman" w:cs="Times New Roman"/>
        </w:rPr>
        <w:t>4.3 小结</w:t>
      </w:r>
      <w:bookmarkEnd w:id="40"/>
    </w:p>
    <w:p w14:paraId="36675F79">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通过将自编MATLAB潮流程序的计算结果与成熟的DSP商业软件进行对比，可以得出以下结论：</w:t>
      </w:r>
    </w:p>
    <w:p w14:paraId="36C6840B">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1、程序验证成功：自编的牛顿-拉夫逊法潮流程序计算结果与DSP软件结果高度一致，充分验证了自编程程序的正确性、准确性和可靠性。</w:t>
      </w:r>
    </w:p>
    <w:p w14:paraId="78C460BA">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2、收敛性良好：自编程序虽然迭代次数略多于商业软件，但已具备良好的收敛性能，完全能够满足工程计算的需要。</w:t>
      </w:r>
    </w:p>
    <w:p w14:paraId="20BFAB6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3、奠定分析基础：此次交叉验证确保了后续暂态稳定分析所基于的初始潮流方式是准确可信的，为整个课程设计的严谨性奠定了坚实基础。</w:t>
      </w:r>
    </w:p>
    <w:p w14:paraId="741F03DA">
      <w:pPr>
        <w:rPr>
          <w:rFonts w:hint="default" w:ascii="Times New Roman" w:hAnsi="Times New Roman" w:cs="Times New Roman"/>
        </w:rPr>
      </w:pPr>
      <w:r>
        <w:rPr>
          <w:rFonts w:hint="default" w:ascii="Times New Roman" w:hAnsi="Times New Roman" w:cs="Times New Roman"/>
        </w:rPr>
        <w:br w:type="page"/>
      </w:r>
    </w:p>
    <w:p w14:paraId="64E3AAF1">
      <w:pPr>
        <w:pStyle w:val="2"/>
        <w:numPr>
          <w:ilvl w:val="0"/>
          <w:numId w:val="11"/>
        </w:numPr>
        <w:rPr>
          <w:rFonts w:hint="default" w:ascii="Times New Roman" w:hAnsi="Times New Roman" w:cs="Times New Roman"/>
        </w:rPr>
      </w:pPr>
      <w:bookmarkStart w:id="41" w:name="_Toc212625269"/>
      <w:r>
        <w:rPr>
          <w:rFonts w:hint="default" w:ascii="Times New Roman" w:hAnsi="Times New Roman" w:cs="Times New Roman"/>
        </w:rPr>
        <w:t>暂态稳定计算故障集的合理选择</w:t>
      </w:r>
      <w:bookmarkEnd w:id="41"/>
    </w:p>
    <w:p w14:paraId="0D21DD5C">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为科学评估电力系统的暂态稳定性，必须选择一组能够充分考验系统动态性能、揭示其稳定薄弱环节的典型故障。一个合理的故障集应包含不同类型、不同地点、不同严重程度的故障场景，以全面考察系统的功角稳定、电压稳定及频率稳定特性。基于此原则，本研究依据PSD-BPA暂态稳定程序的建模规范，精心选取了四种具有代表性的严重故障，构成了本次分析的故障集。这些故障在性质上覆盖了不对称与对称短路，在过程上包含了瞬时性与永久性故障，在元件上涉及了输电线路与变压器，能够系统地反映出系统在多重扰动下的动态响应与稳定极限。</w:t>
      </w:r>
    </w:p>
    <w:p w14:paraId="6735C4EC">
      <w:pPr>
        <w:pStyle w:val="3"/>
        <w:rPr>
          <w:rFonts w:hint="default" w:ascii="Times New Roman" w:hAnsi="Times New Roman" w:cs="Times New Roman"/>
        </w:rPr>
      </w:pPr>
      <w:bookmarkStart w:id="42" w:name="_Toc212625270"/>
      <w:r>
        <w:rPr>
          <w:rFonts w:hint="default" w:ascii="Times New Roman" w:hAnsi="Times New Roman" w:cs="Times New Roman"/>
        </w:rPr>
        <w:t>5.1 重合闸于单相永久性故障</w:t>
      </w:r>
      <w:bookmarkEnd w:id="42"/>
    </w:p>
    <w:p w14:paraId="14D07BE9">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本设计首先设置了一个包含自动重合闸过程的线路单相永久性短路故障，以模拟实际系统中最为复杂的故障场景之一。该故障发生于连接母线#5与#6的线路上，其过程通过一系列连续的LS卡（MDE=9）进行精确模拟：故障起始于10周波，在#5侧发生A相单相接地短路；5周波后（15周波），短路被清除，但同时该相线路两侧断路器跳开，实现单相隔离；经过一段延时，模拟自动重合闸动作，于60周波重新合上故障相；由于故障点为永久性，重合闸动作等同于线路再次遭遇A相短路；系统最终在65周波彻底切除故障并执行三相永久跳闸。此故障序列的严峻性在于其对系统施加了连续的多重冲击。初始的不对称短路会引发功率振荡与电压跌落；随后的单相跳闸破坏了系统的对称运行状态，可能导致严重的工频过电压和复杂的功率转移；而重合闸于永久故障则对系统构成了致命的二次冲击，极易导致机组功角失稳或引发电压崩溃。该故障能够最为真实地检验自动重合闸策略与继电保护配置的合理性，以及系统在极端连锁事件下的整体韧性和恢复能力。</w:t>
      </w:r>
    </w:p>
    <w:p w14:paraId="1D2E5BE2">
      <w:pPr>
        <w:pStyle w:val="3"/>
        <w:rPr>
          <w:rFonts w:hint="default" w:ascii="Times New Roman" w:hAnsi="Times New Roman" w:cs="Times New Roman"/>
        </w:rPr>
      </w:pPr>
      <w:bookmarkStart w:id="43" w:name="_Toc212625271"/>
      <w:r>
        <w:rPr>
          <w:rFonts w:hint="default" w:ascii="Times New Roman" w:hAnsi="Times New Roman" w:cs="Times New Roman"/>
        </w:rPr>
        <w:t>5.2 线路中间点三相短路故障</w:t>
      </w:r>
      <w:bookmarkEnd w:id="43"/>
    </w:p>
    <w:p w14:paraId="1687B67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为考察系统在最严重的对称性故障冲击下的功角稳定性，本设计设置了线路中间点三相短路故障。该故障设定在线路#5至#6距离#5侧10%处，于25周波发生三相金属性短路（MDE=9, NDE=3），并在36周波被成功切除。与母线出口短路相比，线路中间点短路时，短路电流流经了部分线路阻抗，其数值有所减小，但其电气位置的改变会使得系统中各发电机的摇摆特性和相互作用的模式发生变化。此故障是检验系统“第一摇摆稳定”的经典场景。故障持续11周波（0.22秒），模拟了现代主保护的动作时间，其核心在于考验故障被快速切除后，系统中所有同步发电机能否凭借其固有的惯性能力和控制系统的作用，抵御初始的加速功率，最终保持同步运行。该故障的计算结果直接反映了系统网络结构的坚强性和一次调频系统的有效性。</w:t>
      </w:r>
    </w:p>
    <w:p w14:paraId="6F6F79AC">
      <w:pPr>
        <w:pStyle w:val="3"/>
        <w:rPr>
          <w:rFonts w:hint="default" w:ascii="Times New Roman" w:hAnsi="Times New Roman" w:cs="Times New Roman"/>
        </w:rPr>
      </w:pPr>
      <w:bookmarkStart w:id="44" w:name="_Toc212625272"/>
      <w:r>
        <w:rPr>
          <w:rFonts w:hint="default" w:ascii="Times New Roman" w:hAnsi="Times New Roman" w:cs="Times New Roman"/>
        </w:rPr>
        <w:t>5.3 发电厂出口处三相短路故障</w:t>
      </w:r>
      <w:bookmarkEnd w:id="44"/>
    </w:p>
    <w:p w14:paraId="229BAD2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作为与中间点故障的对比，并进一步探明系统的稳定边界，故障集中加入了发电厂出口处三相短路故障。该故障发生于线路#6至#5的#6侧母线出口，于10周波发生（MDE=1），并于18周波被切除。这是电力系统中电气距离最短、短路电流最大、从而对发电机转子加速冲击最为剧烈的故障形式。尽管故障切除时间极短（仅8周波，合0.16秒），但其在故障期间施加给邻近发电机组的巨大加速功率，可能使转子在故障切除瞬间已获得过大的相对功角，从而在后续的振荡中失去同步。此故障常被用作确定系统极限传输容量的判别依据，是衡量暂态稳定裕度的标尺。通过对比分析本故障与线路中间点三相短路故障的稳定计算结果，可以定量地评估故障电气距离对系统稳定水平的敏感度，为电网规划和运行方式的制定提供关键数据。</w:t>
      </w:r>
    </w:p>
    <w:p w14:paraId="494E79C6">
      <w:pPr>
        <w:pStyle w:val="3"/>
        <w:rPr>
          <w:rFonts w:hint="default" w:ascii="Times New Roman" w:hAnsi="Times New Roman" w:cs="Times New Roman"/>
        </w:rPr>
      </w:pPr>
      <w:bookmarkStart w:id="45" w:name="_Toc212625273"/>
      <w:r>
        <w:rPr>
          <w:rFonts w:hint="default" w:ascii="Times New Roman" w:hAnsi="Times New Roman" w:cs="Times New Roman"/>
        </w:rPr>
        <w:t>5.4 小结</w:t>
      </w:r>
      <w:bookmarkEnd w:id="45"/>
    </w:p>
    <w:p w14:paraId="62A27B24">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总结而言，本研究构建的故障集从故障类型、地理位置、过程复杂度和影响范围等多个维度实现了对系统稳定性的全面压力测试。这四个故障相辅相成，构成了一个层次分明、覆盖全面的分析体系，能够系统地揭示目标电网在遭受各类严峻扰动时的动态行为特征与稳定边界，为保障电网安全稳定运行提供坚实的数据支撑和决策依据。</w:t>
      </w:r>
    </w:p>
    <w:p w14:paraId="0E5B0898">
      <w:pPr>
        <w:rPr>
          <w:rFonts w:hint="default" w:ascii="Times New Roman" w:hAnsi="Times New Roman" w:cs="Times New Roman"/>
        </w:rPr>
      </w:pPr>
      <w:r>
        <w:rPr>
          <w:rFonts w:hint="default" w:ascii="Times New Roman" w:hAnsi="Times New Roman" w:cs="Times New Roman"/>
        </w:rPr>
        <w:br w:type="page"/>
      </w:r>
    </w:p>
    <w:p w14:paraId="55657400">
      <w:pPr>
        <w:pStyle w:val="2"/>
        <w:numPr>
          <w:ilvl w:val="0"/>
          <w:numId w:val="11"/>
        </w:numPr>
        <w:rPr>
          <w:rFonts w:hint="default" w:ascii="Times New Roman" w:hAnsi="Times New Roman" w:cs="Times New Roman"/>
        </w:rPr>
      </w:pPr>
      <w:bookmarkStart w:id="46" w:name="_Toc212625274"/>
      <w:r>
        <w:rPr>
          <w:rFonts w:hint="default" w:ascii="Times New Roman" w:hAnsi="Times New Roman" w:cs="Times New Roman"/>
        </w:rPr>
        <w:t>暂态稳定计算程序的Matlab实现</w:t>
      </w:r>
      <w:bookmarkEnd w:id="46"/>
    </w:p>
    <w:p w14:paraId="30201A77">
      <w:pPr>
        <w:spacing w:line="400" w:lineRule="exact"/>
        <w:ind w:firstLine="480" w:firstLineChars="200"/>
        <w:rPr>
          <w:rFonts w:hint="default" w:ascii="Times New Roman" w:hAnsi="Times New Roman" w:cs="Times New Roman"/>
          <w:b/>
          <w:bCs/>
          <w:sz w:val="28"/>
          <w:szCs w:val="28"/>
        </w:rPr>
      </w:pPr>
      <w:r>
        <w:rPr>
          <w:rFonts w:hint="default" w:ascii="Times New Roman" w:hAnsi="Times New Roman" w:cs="Times New Roman"/>
          <w:sz w:val="24"/>
        </w:rPr>
        <w:t>本研究基于Matlab平台，自主开发了一套用于电力系统暂态稳定分析的计算程序。该程序的核心在于求解多机系统在受到大扰动后的转子运动微分方程，从而获取表征系统稳定性的关键指标：发电机的功角和角速度变化曲线。</w:t>
      </w:r>
    </w:p>
    <w:p w14:paraId="5AA40160">
      <w:pPr>
        <w:pStyle w:val="3"/>
        <w:rPr>
          <w:rFonts w:hint="default" w:ascii="Times New Roman" w:hAnsi="Times New Roman" w:cs="Times New Roman"/>
        </w:rPr>
      </w:pPr>
      <w:bookmarkStart w:id="47" w:name="_Toc212625275"/>
      <w:r>
        <w:rPr>
          <w:rFonts w:hint="default" w:ascii="Times New Roman" w:hAnsi="Times New Roman" w:cs="Times New Roman"/>
        </w:rPr>
        <w:t>6.1 发电机数学模型</w:t>
      </w:r>
      <w:bookmarkEnd w:id="47"/>
    </w:p>
    <w:p w14:paraId="60D597EA">
      <w:pPr>
        <w:pStyle w:val="3"/>
        <w:rPr>
          <w:rFonts w:hint="default" w:ascii="Times New Roman" w:hAnsi="Times New Roman" w:cs="Times New Roman"/>
        </w:rPr>
      </w:pPr>
      <w:bookmarkStart w:id="48" w:name="_Toc212625276"/>
      <w:r>
        <w:rPr>
          <w:rFonts w:hint="default" w:ascii="Times New Roman" w:hAnsi="Times New Roman" w:cs="Times New Roman"/>
        </w:rPr>
        <w:t>6.1.1 模型选择及定义</w:t>
      </w:r>
      <w:bookmarkEnd w:id="48"/>
    </w:p>
    <w:p w14:paraId="7D31D641">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为简化计算并抓住暂态稳定问题的物理本质，本程序对系统中的同步发电机均采用二阶经典模型。该模型亦称为“恒定暂态电势后的模型”，它基于以下基本假设：首先，忽略发电机励磁系统和调速系统的动态调节过程，假定在短暂的暂态稳定研究期间内，励磁系统能维持发电机暂态电势</w:t>
      </w:r>
      <m:oMath>
        <m:r>
          <m:rPr>
            <m:nor/>
            <m:sty m:val="p"/>
          </m:rPr>
          <w:rPr>
            <w:rFonts w:hint="default" w:ascii="Cambria Math" w:hAnsi="Cambria Math" w:cs="Times New Roman"/>
            <w:b w:val="0"/>
            <w:i w:val="0"/>
            <w:sz w:val="24"/>
          </w:rPr>
          <m:t>E'</m:t>
        </m:r>
      </m:oMath>
      <w:r>
        <w:rPr>
          <w:rFonts w:hint="default" w:ascii="Times New Roman" w:hAnsi="Times New Roman" w:cs="Times New Roman"/>
          <w:sz w:val="24"/>
        </w:rPr>
        <w:t>恒定不变；其次，忽略定子绕组的电磁暂态过程以及阻尼绕组的作用；最后，假定发电机的机械功率P_m在故障期间及故障后保持不变。</w:t>
      </w:r>
    </w:p>
    <w:p w14:paraId="7BF56B2E">
      <w:pPr>
        <w:pStyle w:val="4"/>
        <w:rPr>
          <w:rFonts w:hint="default" w:ascii="Times New Roman" w:hAnsi="Times New Roman" w:cs="Times New Roman"/>
        </w:rPr>
      </w:pPr>
      <w:bookmarkStart w:id="49" w:name="_Toc212625277"/>
      <w:r>
        <w:rPr>
          <w:rFonts w:hint="default" w:ascii="Times New Roman" w:hAnsi="Times New Roman" w:cs="Times New Roman"/>
        </w:rPr>
        <w:t>6.1.2 模型求解</w:t>
      </w:r>
      <w:bookmarkEnd w:id="49"/>
    </w:p>
    <w:p w14:paraId="111DAF63">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在这些假设下，每一台发电机的动态特性完全由其转子运动方程描述，这是一个二阶微分方程组。该方程组由两个一阶微分方程构成。第一个方程描述了转子角速度</w:t>
      </w:r>
      <m:oMath>
        <m:r>
          <m:rPr>
            <m:nor/>
            <m:sty m:val="p"/>
          </m:rPr>
          <w:rPr>
            <w:rFonts w:hint="default" w:ascii="Cambria Math" w:hAnsi="Cambria Math" w:cs="Times New Roman"/>
            <w:b w:val="0"/>
            <w:i w:val="0"/>
            <w:sz w:val="24"/>
          </w:rPr>
          <m:t>ω</m:t>
        </m:r>
      </m:oMath>
      <w:r>
        <w:rPr>
          <w:rFonts w:hint="default" w:ascii="Times New Roman" w:hAnsi="Times New Roman" w:cs="Times New Roman"/>
          <w:sz w:val="24"/>
        </w:rPr>
        <w:t>与同步角速度</w:t>
      </w:r>
      <m:oMath>
        <m:r>
          <m:rPr>
            <m:nor/>
            <m:sty m:val="p"/>
          </m:rPr>
          <w:rPr>
            <w:rFonts w:hint="default" w:ascii="Cambria Math" w:hAnsi="Cambria Math" w:cs="Times New Roman"/>
            <w:b w:val="0"/>
            <w:i w:val="0"/>
            <w:sz w:val="24"/>
          </w:rPr>
          <m:t>ω0</m:t>
        </m:r>
      </m:oMath>
      <w:r>
        <w:rPr>
          <w:rFonts w:hint="default" w:ascii="Times New Roman" w:hAnsi="Times New Roman" w:cs="Times New Roman"/>
          <w:sz w:val="24"/>
        </w:rPr>
        <w:t>的偏差变化率，它由转子的加速功率决定。其数学表达式为：</w:t>
      </w:r>
    </w:p>
    <w:p w14:paraId="3ADE1D31">
      <w:pPr>
        <w:spacing w:line="400" w:lineRule="exact"/>
        <w:ind w:firstLine="480" w:firstLineChars="200"/>
        <w:rPr>
          <w:rFonts w:hint="default" w:ascii="Times New Roman" w:hAnsi="Times New Roman" w:cs="Times New Roman"/>
          <w:sz w:val="24"/>
        </w:rPr>
      </w:pPr>
      <m:oMathPara>
        <m:oMath>
          <m:r>
            <m:rPr>
              <m:nor/>
              <m:sty m:val="p"/>
            </m:rPr>
            <w:rPr>
              <w:rFonts w:hint="default" w:ascii="Cambria Math" w:hAnsi="Cambria Math" w:cs="Times New Roman"/>
              <w:b w:val="0"/>
              <w:i w:val="0"/>
              <w:sz w:val="24"/>
            </w:rPr>
            <m:t>dω/dt = (P_m - P_e - D(ω - ω0)) / M</m:t>
          </m:r>
        </m:oMath>
      </m:oMathPara>
    </w:p>
    <w:p w14:paraId="0A34A1EB">
      <w:pPr>
        <w:spacing w:line="400" w:lineRule="exact"/>
        <w:rPr>
          <w:rFonts w:hint="default" w:ascii="Times New Roman" w:hAnsi="Times New Roman" w:cs="Times New Roman"/>
          <w:sz w:val="24"/>
        </w:rPr>
      </w:pPr>
      <w:r>
        <w:rPr>
          <w:rFonts w:hint="default" w:ascii="Times New Roman" w:hAnsi="Times New Roman" w:cs="Times New Roman"/>
          <w:sz w:val="24"/>
        </w:rPr>
        <w:t>其中，</w:t>
      </w:r>
      <m:oMath>
        <m:r>
          <m:rPr>
            <m:nor/>
            <m:sty m:val="p"/>
          </m:rPr>
          <w:rPr>
            <w:rFonts w:hint="default" w:ascii="Cambria Math" w:hAnsi="Cambria Math" w:cs="Times New Roman"/>
            <w:b w:val="0"/>
            <w:i w:val="0"/>
            <w:sz w:val="24"/>
          </w:rPr>
          <m:t>P_m</m:t>
        </m:r>
      </m:oMath>
      <w:r>
        <w:rPr>
          <w:rFonts w:hint="default" w:ascii="Times New Roman" w:hAnsi="Times New Roman" w:cs="Times New Roman"/>
          <w:sz w:val="24"/>
        </w:rPr>
        <w:t>是机械功率，为常数；</w:t>
      </w:r>
      <m:oMath>
        <m:r>
          <m:rPr>
            <m:nor/>
            <m:sty m:val="p"/>
          </m:rPr>
          <w:rPr>
            <w:rFonts w:hint="default" w:ascii="Cambria Math" w:hAnsi="Cambria Math" w:cs="Times New Roman"/>
            <w:b w:val="0"/>
            <w:i w:val="0"/>
            <w:sz w:val="24"/>
          </w:rPr>
          <m:t>P_e</m:t>
        </m:r>
      </m:oMath>
      <w:r>
        <w:rPr>
          <w:rFonts w:hint="default" w:ascii="Times New Roman" w:hAnsi="Times New Roman" w:cs="Times New Roman"/>
          <w:sz w:val="24"/>
        </w:rPr>
        <w:t>是电磁功率，是随时间变化的量，也是连接电网与发电机机械运动的桥梁；D是阻尼系数，用于模拟系统的自然阻尼效应；M是发电机的惯性时间常数，</w:t>
      </w:r>
      <m:oMath>
        <m:r>
          <m:rPr>
            <m:nor/>
            <m:sty m:val="p"/>
          </m:rPr>
          <w:rPr>
            <w:rFonts w:hint="default" w:ascii="Cambria Math" w:hAnsi="Cambria Math" w:cs="Times New Roman"/>
            <w:b w:val="0"/>
            <w:i w:val="0"/>
            <w:sz w:val="24"/>
          </w:rPr>
          <m:t>M = 2H</m:t>
        </m:r>
      </m:oMath>
      <w:r>
        <w:rPr>
          <w:rFonts w:hint="default" w:ascii="Times New Roman" w:hAnsi="Times New Roman" w:cs="Times New Roman"/>
          <w:sz w:val="24"/>
        </w:rPr>
        <w:t>（H为惯性常数），它衡量了转子抗拒速度变化的能力。</w:t>
      </w:r>
    </w:p>
    <w:p w14:paraId="7612AB6D">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第二个方程则定义了发电机功角δ的变化率，它直接等于转子角速度相对于同步旋转参考轴的偏差，即：</w:t>
      </w:r>
    </w:p>
    <w:p w14:paraId="45477181">
      <w:pPr>
        <w:spacing w:line="400" w:lineRule="exact"/>
        <w:ind w:firstLine="480" w:firstLineChars="200"/>
        <w:rPr>
          <w:rFonts w:hint="default" w:ascii="Times New Roman" w:hAnsi="Times New Roman" w:cs="Times New Roman"/>
          <w:sz w:val="24"/>
        </w:rPr>
      </w:pPr>
      <m:oMathPara>
        <m:oMath>
          <m:r>
            <m:rPr>
              <m:nor/>
              <m:sty m:val="p"/>
            </m:rPr>
            <w:rPr>
              <w:rFonts w:hint="default" w:ascii="Cambria Math" w:hAnsi="Cambria Math" w:cs="Times New Roman"/>
              <w:b w:val="0"/>
              <w:i w:val="0"/>
              <w:sz w:val="24"/>
            </w:rPr>
            <m:t>dδ/dt = ω - ω0</m:t>
          </m:r>
        </m:oMath>
      </m:oMathPara>
    </w:p>
    <w:p w14:paraId="60DA33E8">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功角δ是暂态稳定分析中最为关键的状态变量，它表征了发电机转子相对于同步旋转轴的空间位置，其相对值的变化直接反映了机组间是否保持同步。</w:t>
      </w:r>
    </w:p>
    <w:p w14:paraId="2E064784">
      <w:pPr>
        <w:pStyle w:val="3"/>
        <w:rPr>
          <w:rFonts w:hint="default" w:ascii="Times New Roman" w:hAnsi="Times New Roman" w:cs="Times New Roman"/>
        </w:rPr>
      </w:pPr>
      <w:bookmarkStart w:id="50" w:name="_Toc212625278"/>
      <w:r>
        <w:rPr>
          <w:rFonts w:hint="default" w:ascii="Times New Roman" w:hAnsi="Times New Roman" w:cs="Times New Roman"/>
        </w:rPr>
        <w:t>6.2 网络变换与转移阻抗求解</w:t>
      </w:r>
      <w:bookmarkEnd w:id="50"/>
    </w:p>
    <w:p w14:paraId="41F24C93">
      <w:pPr>
        <w:pStyle w:val="4"/>
        <w:rPr>
          <w:rFonts w:hint="default" w:ascii="Times New Roman" w:hAnsi="Times New Roman" w:cs="Times New Roman"/>
        </w:rPr>
      </w:pPr>
      <w:bookmarkStart w:id="51" w:name="_Toc212625279"/>
      <w:r>
        <w:rPr>
          <w:rFonts w:hint="default" w:ascii="Times New Roman" w:hAnsi="Times New Roman" w:cs="Times New Roman"/>
        </w:rPr>
        <w:t>6.2.1 导纳矩阵形成</w:t>
      </w:r>
      <w:bookmarkEnd w:id="51"/>
    </w:p>
    <w:p w14:paraId="07707108">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电磁功率</w:t>
      </w:r>
      <m:oMath>
        <m:r>
          <m:rPr>
            <m:nor/>
            <m:sty m:val="p"/>
          </m:rPr>
          <w:rPr>
            <w:rFonts w:hint="default" w:ascii="Cambria Math" w:hAnsi="Cambria Math" w:cs="Times New Roman"/>
            <w:b w:val="0"/>
            <w:i w:val="0"/>
            <w:sz w:val="24"/>
          </w:rPr>
          <m:t>P_e</m:t>
        </m:r>
      </m:oMath>
      <w:r>
        <w:rPr>
          <w:rFonts w:hint="default" w:ascii="Times New Roman" w:hAnsi="Times New Roman" w:cs="Times New Roman"/>
          <w:sz w:val="24"/>
        </w:rPr>
        <w:t>的计算是联立发电机模型与电网网络的关键。在二阶经典模型中，发电机被等值为一个幅值恒定、相位随功角变化的电压源</w:t>
      </w:r>
      <m:oMath>
        <m:r>
          <m:rPr>
            <m:nor/>
            <m:sty m:val="p"/>
          </m:rPr>
          <w:rPr>
            <w:rFonts w:hint="default" w:ascii="Cambria Math" w:hAnsi="Cambria Math" w:cs="Times New Roman"/>
            <w:b w:val="0"/>
            <w:i w:val="0"/>
            <w:sz w:val="24"/>
          </w:rPr>
          <m:t>E'∠δ</m:t>
        </m:r>
      </m:oMath>
      <w:r>
        <w:rPr>
          <w:rFonts w:hint="default" w:ascii="Times New Roman" w:hAnsi="Times New Roman" w:cs="Times New Roman"/>
          <w:sz w:val="24"/>
        </w:rPr>
        <w:t>，并通过一个暂态电抗</w:t>
      </w:r>
      <m:oMath>
        <m:r>
          <m:rPr>
            <m:nor/>
            <m:sty m:val="p"/>
          </m:rPr>
          <w:rPr>
            <w:rFonts w:hint="default" w:ascii="Cambria Math" w:hAnsi="Cambria Math" w:cs="Times New Roman"/>
            <w:b w:val="0"/>
            <w:i w:val="0"/>
            <w:sz w:val="24"/>
          </w:rPr>
          <m:t>X'd</m:t>
        </m:r>
      </m:oMath>
      <w:r>
        <w:rPr>
          <w:rFonts w:hint="default" w:ascii="Times New Roman" w:hAnsi="Times New Roman" w:cs="Times New Roman"/>
          <w:sz w:val="24"/>
        </w:rPr>
        <w:t>接至其机端母线。整个电力网络（包括输电线路、变压器、负荷等）最终都被简化到只保留发电机内节点的导纳矩阵。</w:t>
      </w:r>
    </w:p>
    <w:p w14:paraId="7FACFA46">
      <w:pPr>
        <w:pStyle w:val="4"/>
        <w:rPr>
          <w:rFonts w:hint="default" w:ascii="Times New Roman" w:hAnsi="Times New Roman" w:cs="Times New Roman"/>
        </w:rPr>
      </w:pPr>
      <w:bookmarkStart w:id="52" w:name="_Toc212625280"/>
      <w:r>
        <w:rPr>
          <w:rFonts w:hint="default" w:ascii="Times New Roman" w:hAnsi="Times New Roman" w:cs="Times New Roman"/>
        </w:rPr>
        <w:t>6.2.2 网络变换法</w:t>
      </w:r>
      <w:bookmarkEnd w:id="52"/>
    </w:p>
    <w:p w14:paraId="2A0A3C61">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本程序采用网络变换法来求解这个等值网络，并计算至关重要的转移阻抗，具体变换过程如下：</w:t>
      </w:r>
    </w:p>
    <w:p w14:paraId="65BB0CE8">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第一步，形成包括所有发电机内电势节点和故障前所有母线的网络节点导纳矩阵</w:t>
      </w:r>
      <m:oMath>
        <m:r>
          <m:rPr>
            <m:nor/>
            <m:sty m:val="p"/>
          </m:rPr>
          <w:rPr>
            <w:rFonts w:hint="default" w:ascii="Cambria Math" w:hAnsi="Cambria Math" w:cs="Times New Roman"/>
            <w:b w:val="0"/>
            <w:i w:val="0"/>
            <w:sz w:val="24"/>
          </w:rPr>
          <m:t>Y_bus</m:t>
        </m:r>
      </m:oMath>
      <w:r>
        <w:rPr>
          <w:rFonts w:hint="default" w:ascii="Times New Roman" w:hAnsi="Times New Roman" w:cs="Times New Roman"/>
          <w:sz w:val="24"/>
        </w:rPr>
        <w:t>。</w:t>
      </w:r>
    </w:p>
    <w:p w14:paraId="53EB1EE9">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第二步，由于采用了经典模型，所有负荷必须进行等效处理。本程序采用恒定阻抗负荷模型，根据故障前潮流计算出的母线电压和负荷功率，将负荷等值为对地并联阻抗，并并入到</w:t>
      </w:r>
      <m:oMath>
        <m:r>
          <m:rPr>
            <m:nor/>
            <m:sty m:val="p"/>
          </m:rPr>
          <w:rPr>
            <w:rFonts w:hint="default" w:ascii="Cambria Math" w:hAnsi="Cambria Math" w:cs="Times New Roman"/>
            <w:b w:val="0"/>
            <w:i w:val="0"/>
            <w:sz w:val="24"/>
          </w:rPr>
          <m:t>Y_bus</m:t>
        </m:r>
      </m:oMath>
      <w:r>
        <w:rPr>
          <w:rFonts w:hint="default" w:ascii="Times New Roman" w:hAnsi="Times New Roman" w:cs="Times New Roman"/>
          <w:sz w:val="24"/>
        </w:rPr>
        <w:t>矩阵的相应对角元素中。</w:t>
      </w:r>
    </w:p>
    <w:p w14:paraId="7E0DA96E">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第三步，也是核心的变换步骤，即应用星形三角变换，将除了发电机内电势节点之外的所有网络节点逐一消去。通过高斯消元法，最终得到一个维度等于发电机台数的简化导纳矩阵</w:t>
      </w:r>
      <m:oMath>
        <m:r>
          <m:rPr>
            <m:nor/>
            <m:sty m:val="p"/>
          </m:rPr>
          <w:rPr>
            <w:rFonts w:hint="default" w:ascii="Cambria Math" w:hAnsi="Cambria Math" w:cs="Times New Roman"/>
            <w:b w:val="0"/>
            <w:i w:val="0"/>
            <w:sz w:val="24"/>
          </w:rPr>
          <m:t>Y_red</m:t>
        </m:r>
      </m:oMath>
      <w:r>
        <w:rPr>
          <w:rFonts w:hint="default" w:ascii="Times New Roman" w:hAnsi="Times New Roman" w:cs="Times New Roman"/>
          <w:sz w:val="24"/>
        </w:rPr>
        <w:t>，该矩阵中的元素</w:t>
      </w:r>
      <m:oMath>
        <m:r>
          <m:rPr>
            <m:nor/>
            <m:sty m:val="p"/>
          </m:rPr>
          <w:rPr>
            <w:rFonts w:hint="default" w:ascii="Cambria Math" w:hAnsi="Cambria Math" w:cs="Times New Roman"/>
            <w:b w:val="0"/>
            <w:i w:val="0"/>
            <w:sz w:val="24"/>
          </w:rPr>
          <m:t>Y_ij（i≠j）</m:t>
        </m:r>
      </m:oMath>
      <w:r>
        <w:rPr>
          <w:rFonts w:hint="default" w:ascii="Times New Roman" w:hAnsi="Times New Roman" w:cs="Times New Roman"/>
          <w:sz w:val="24"/>
        </w:rPr>
        <w:t>即为连接发电机i和j的转移导纳。</w:t>
      </w:r>
    </w:p>
    <w:p w14:paraId="6D29EA8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第四步，根据简化导纳矩阵</w:t>
      </w:r>
      <m:oMath>
        <m:r>
          <m:rPr>
            <m:nor/>
            <m:sty m:val="p"/>
          </m:rPr>
          <w:rPr>
            <w:rFonts w:hint="default" w:ascii="Cambria Math" w:hAnsi="Cambria Math" w:cs="Times New Roman"/>
            <w:b w:val="0"/>
            <w:i w:val="0"/>
            <w:sz w:val="24"/>
          </w:rPr>
          <m:t>Y_red</m:t>
        </m:r>
      </m:oMath>
      <w:r>
        <w:rPr>
          <w:rFonts w:hint="default" w:ascii="Times New Roman" w:hAnsi="Times New Roman" w:cs="Times New Roman"/>
          <w:sz w:val="24"/>
        </w:rPr>
        <w:t>，计算各发电机之间的转移阻抗</w:t>
      </w:r>
      <m:oMath>
        <m:r>
          <m:rPr>
            <m:nor/>
            <m:sty m:val="p"/>
          </m:rPr>
          <w:rPr>
            <w:rFonts w:hint="default" w:ascii="Cambria Math" w:hAnsi="Cambria Math" w:cs="Times New Roman"/>
            <w:b w:val="0"/>
            <w:i w:val="0"/>
            <w:sz w:val="24"/>
          </w:rPr>
          <m:t>Z_ij</m:t>
        </m:r>
      </m:oMath>
      <w:r>
        <w:rPr>
          <w:rFonts w:hint="default" w:ascii="Times New Roman" w:hAnsi="Times New Roman" w:cs="Times New Roman"/>
          <w:sz w:val="24"/>
        </w:rPr>
        <w:t>，并进一步提取出其电抗分量</w:t>
      </w:r>
      <m:oMath>
        <m:r>
          <m:rPr>
            <m:nor/>
            <m:sty m:val="p"/>
          </m:rPr>
          <w:rPr>
            <w:rFonts w:hint="default" w:ascii="Cambria Math" w:hAnsi="Cambria Math" w:cs="Times New Roman"/>
            <w:b w:val="0"/>
            <w:i w:val="0"/>
            <w:sz w:val="24"/>
          </w:rPr>
          <m:t>X_ij</m:t>
        </m:r>
      </m:oMath>
      <w:r>
        <w:rPr>
          <w:rFonts w:hint="default" w:ascii="Times New Roman" w:hAnsi="Times New Roman" w:cs="Times New Roman"/>
          <w:sz w:val="24"/>
        </w:rPr>
        <w:t>，即转移电抗。</w:t>
      </w:r>
    </w:p>
    <w:p w14:paraId="7C1729C3">
      <w:pPr>
        <w:pStyle w:val="3"/>
        <w:rPr>
          <w:rFonts w:hint="default" w:ascii="Times New Roman" w:hAnsi="Times New Roman" w:cs="Times New Roman"/>
        </w:rPr>
      </w:pPr>
      <w:bookmarkStart w:id="53" w:name="_Toc212625281"/>
      <w:r>
        <w:rPr>
          <w:rFonts w:hint="default" w:ascii="Times New Roman" w:hAnsi="Times New Roman" w:cs="Times New Roman"/>
        </w:rPr>
        <w:t>6.3 电磁功率计算与微分方程求解</w:t>
      </w:r>
      <w:bookmarkEnd w:id="53"/>
    </w:p>
    <w:p w14:paraId="1FAA0D43">
      <w:pPr>
        <w:pStyle w:val="4"/>
        <w:rPr>
          <w:rFonts w:hint="default" w:ascii="Times New Roman" w:hAnsi="Times New Roman" w:cs="Times New Roman"/>
        </w:rPr>
      </w:pPr>
      <w:bookmarkStart w:id="54" w:name="_Toc212625282"/>
      <w:r>
        <w:rPr>
          <w:rFonts w:hint="default" w:ascii="Times New Roman" w:hAnsi="Times New Roman" w:cs="Times New Roman"/>
        </w:rPr>
        <w:t>6.3.1 功率方程</w:t>
      </w:r>
      <w:bookmarkEnd w:id="54"/>
    </w:p>
    <w:p w14:paraId="59CB7AB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在求得所有发电机之间的转移电抗X_ij后，第i台发电机的电磁功率P_ei即可通过功率方程计算：</w:t>
      </w:r>
    </w:p>
    <w:p w14:paraId="6E2F7ADF">
      <w:pPr>
        <w:spacing w:line="400" w:lineRule="exact"/>
        <w:ind w:firstLine="480" w:firstLineChars="200"/>
        <w:rPr>
          <w:rFonts w:hint="default" w:ascii="Times New Roman" w:hAnsi="Times New Roman" w:cs="Times New Roman"/>
          <w:sz w:val="24"/>
        </w:rPr>
      </w:pPr>
      <m:oMathPara>
        <m:oMath>
          <m:r>
            <m:rPr>
              <m:nor/>
              <m:sty m:val="p"/>
            </m:rPr>
            <w:rPr>
              <w:rFonts w:hint="default" w:ascii="Cambria Math" w:hAnsi="Cambria Math" w:cs="Times New Roman"/>
              <w:b w:val="0"/>
              <w:i w:val="0"/>
              <w:sz w:val="24"/>
            </w:rPr>
            <m:t>P_ei = Σ (E'i * E'j / X_ij) * sin(δ_i - δ_j)</m:t>
          </m:r>
        </m:oMath>
      </m:oMathPara>
    </w:p>
    <w:p w14:paraId="2E89A64A">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这个方程表明，电网中任意两台发电机之间通过一个“弹簧”般的电磁联系，其强度由转移电抗的倒数决定，其产生的“拉力”与两机功角差的正弦成正比。当系统发生故障时，网络结构突变，导纳矩阵</w:t>
      </w:r>
      <m:oMath>
        <m:r>
          <m:rPr>
            <m:nor/>
            <m:sty m:val="p"/>
          </m:rPr>
          <w:rPr>
            <w:rFonts w:hint="default" w:ascii="Cambria Math" w:hAnsi="Cambria Math" w:cs="Times New Roman"/>
            <w:b w:val="0"/>
            <w:i w:val="0"/>
            <w:sz w:val="24"/>
          </w:rPr>
          <m:t>Y_bus</m:t>
        </m:r>
      </m:oMath>
      <w:r>
        <w:rPr>
          <w:rFonts w:hint="default" w:ascii="Times New Roman" w:hAnsi="Times New Roman" w:cs="Times New Roman"/>
          <w:sz w:val="24"/>
        </w:rPr>
        <w:t>随之改变。</w:t>
      </w:r>
    </w:p>
    <w:p w14:paraId="71BD204C">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程序会根据故障期间、故障切除后两种不同的网络拓扑，分别执行上述网络变换，得到两套不同的转移电抗</w:t>
      </w:r>
      <m:oMath>
        <m:r>
          <m:rPr>
            <m:nor/>
            <m:sty m:val="p"/>
          </m:rPr>
          <w:rPr>
            <w:rFonts w:hint="default" w:ascii="Cambria Math" w:hAnsi="Cambria Math" w:cs="Times New Roman"/>
            <w:b w:val="0"/>
            <w:i w:val="0"/>
            <w:sz w:val="24"/>
          </w:rPr>
          <m:t>X_ij</m:t>
        </m:r>
      </m:oMath>
      <w:r>
        <w:rPr>
          <w:rFonts w:hint="default" w:ascii="Times New Roman" w:hAnsi="Times New Roman" w:cs="Times New Roman"/>
          <w:sz w:val="24"/>
        </w:rPr>
        <w:t>，从而动态地计算</w:t>
      </w:r>
      <m:oMath>
        <m:r>
          <m:rPr>
            <m:nor/>
            <m:sty m:val="p"/>
          </m:rPr>
          <w:rPr>
            <w:rFonts w:hint="default" w:ascii="Cambria Math" w:hAnsi="Cambria Math" w:cs="Times New Roman"/>
            <w:b w:val="0"/>
            <w:i w:val="0"/>
            <w:sz w:val="24"/>
          </w:rPr>
          <m:t>P_e</m:t>
        </m:r>
      </m:oMath>
      <w:r>
        <w:rPr>
          <w:rFonts w:hint="default" w:ascii="Times New Roman" w:hAnsi="Times New Roman" w:cs="Times New Roman"/>
          <w:sz w:val="24"/>
        </w:rPr>
        <w:t>。最终，将所有发电机的转子运动方程联立，构成了一个庞大的常微分方程组（ODEs）。</w:t>
      </w:r>
    </w:p>
    <w:p w14:paraId="7F8D0562">
      <w:pPr>
        <w:pStyle w:val="4"/>
        <w:rPr>
          <w:rFonts w:hint="default" w:ascii="Times New Roman" w:hAnsi="Times New Roman" w:cs="Times New Roman"/>
        </w:rPr>
      </w:pPr>
      <w:bookmarkStart w:id="55" w:name="_Toc212625283"/>
      <w:r>
        <w:rPr>
          <w:rFonts w:hint="default" w:ascii="Times New Roman" w:hAnsi="Times New Roman" w:cs="Times New Roman"/>
        </w:rPr>
        <w:t>6.3.2 微分方程求解</w:t>
      </w:r>
      <w:bookmarkEnd w:id="55"/>
    </w:p>
    <w:p w14:paraId="60147184">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本程序采用Matlab内置的ode45求解器对该ODEs进行数值积分。Ode45是一种基于Runge-Kutta方法的变步长求解器，它能自动控制截断误差，在保证计算精度的同时具有较高的效率，非常适合求解像暂态稳定问题这类刚度不大的非线性微分方程组。程序的最终输出是各台发电机在整个仿真时间内的功角</w:t>
      </w:r>
      <m:oMath>
        <m:r>
          <m:rPr>
            <m:nor/>
            <m:sty m:val="p"/>
          </m:rPr>
          <w:rPr>
            <w:rFonts w:hint="default" w:ascii="Cambria Math" w:hAnsi="Cambria Math" w:cs="Times New Roman"/>
            <w:b w:val="0"/>
            <w:i w:val="0"/>
            <w:sz w:val="24"/>
          </w:rPr>
          <m:t>δ(t)</m:t>
        </m:r>
      </m:oMath>
      <w:r>
        <w:rPr>
          <w:rFonts w:hint="default" w:ascii="Times New Roman" w:hAnsi="Times New Roman" w:cs="Times New Roman"/>
          <w:sz w:val="24"/>
        </w:rPr>
        <w:t>和角速度</w:t>
      </w:r>
      <m:oMath>
        <m:r>
          <m:rPr>
            <m:nor/>
            <m:sty m:val="p"/>
          </m:rPr>
          <w:rPr>
            <w:rFonts w:hint="default" w:ascii="Cambria Math" w:hAnsi="Cambria Math" w:cs="Times New Roman"/>
            <w:b w:val="0"/>
            <w:i w:val="0"/>
            <w:sz w:val="24"/>
          </w:rPr>
          <m:t>ω(t)</m:t>
        </m:r>
      </m:oMath>
      <w:r>
        <w:rPr>
          <w:rFonts w:hint="default" w:ascii="Times New Roman" w:hAnsi="Times New Roman" w:cs="Times New Roman"/>
          <w:sz w:val="24"/>
        </w:rPr>
        <w:t>序列。</w:t>
      </w:r>
    </w:p>
    <w:p w14:paraId="0B53CAF8">
      <w:pPr>
        <w:rPr>
          <w:rFonts w:hint="default" w:ascii="Times New Roman" w:hAnsi="Times New Roman" w:cs="Times New Roman"/>
        </w:rPr>
      </w:pPr>
      <w:r>
        <w:rPr>
          <w:rFonts w:hint="default" w:ascii="Times New Roman" w:hAnsi="Times New Roman" w:cs="Times New Roman"/>
        </w:rPr>
        <w:br w:type="page"/>
      </w:r>
    </w:p>
    <w:p w14:paraId="289E42CB">
      <w:pPr>
        <w:pStyle w:val="2"/>
        <w:numPr>
          <w:ilvl w:val="0"/>
          <w:numId w:val="11"/>
        </w:numPr>
        <w:rPr>
          <w:rFonts w:hint="default" w:ascii="Times New Roman" w:hAnsi="Times New Roman" w:cs="Times New Roman"/>
        </w:rPr>
      </w:pPr>
      <w:bookmarkStart w:id="56" w:name="_Toc212625284"/>
      <w:r>
        <w:rPr>
          <w:rFonts w:hint="default" w:ascii="Times New Roman" w:hAnsi="Times New Roman" w:cs="Times New Roman"/>
        </w:rPr>
        <w:t>程序测试与故障分析</w:t>
      </w:r>
      <w:bookmarkEnd w:id="56"/>
    </w:p>
    <w:p w14:paraId="5A75302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为验证所开发稳定分析程序的正确性与有效性，本研究从第四部分建立的故障集中，选取了最为严峻的发电机节点（节点6）出口三相短路故障作为测试案例。该故障能最大程度地冲击系统，是检验程序稳定计算能力的理想场景。</w:t>
      </w:r>
    </w:p>
    <w:p w14:paraId="5CC509CE">
      <w:pPr>
        <w:pStyle w:val="3"/>
        <w:rPr>
          <w:rFonts w:hint="default" w:ascii="Times New Roman" w:hAnsi="Times New Roman" w:cs="Times New Roman"/>
        </w:rPr>
      </w:pPr>
      <w:bookmarkStart w:id="57" w:name="_Toc212625285"/>
      <w:r>
        <w:rPr>
          <w:rFonts w:hint="default" w:ascii="Times New Roman" w:hAnsi="Times New Roman" w:cs="Times New Roman"/>
        </w:rPr>
        <w:t>7.1 故障场景与计算条件</w:t>
      </w:r>
      <w:bookmarkEnd w:id="57"/>
    </w:p>
    <w:p w14:paraId="0E16022D">
      <w:pPr>
        <w:spacing w:line="400" w:lineRule="exact"/>
        <w:ind w:firstLine="480" w:firstLineChars="200"/>
        <w:rPr>
          <w:rFonts w:hint="default" w:ascii="Times New Roman" w:hAnsi="Times New Roman" w:cs="Times New Roman"/>
          <w:sz w:val="24"/>
        </w:rPr>
      </w:pPr>
      <w:bookmarkStart w:id="58" w:name="OLE_LINK5"/>
      <w:r>
        <w:rPr>
          <w:rFonts w:hint="default" w:ascii="Times New Roman" w:hAnsi="Times New Roman" w:cs="Times New Roman"/>
          <w:sz w:val="24"/>
        </w:rPr>
        <w:t>测试系统基于课程设计给定的电网数据构建。设定在</w:t>
      </w:r>
      <m:oMath>
        <m:r>
          <m:rPr>
            <m:nor/>
            <m:sty m:val="p"/>
          </m:rPr>
          <w:rPr>
            <w:rFonts w:hint="default" w:ascii="Cambria Math" w:hAnsi="Cambria Math" w:cs="Times New Roman"/>
            <w:b w:val="0"/>
            <w:i w:val="0"/>
            <w:sz w:val="24"/>
          </w:rPr>
          <m:t>t=0s</m:t>
        </m:r>
      </m:oMath>
      <w:r>
        <w:rPr>
          <w:rFonts w:hint="default" w:ascii="Times New Roman" w:hAnsi="Times New Roman" w:cs="Times New Roman"/>
          <w:sz w:val="24"/>
        </w:rPr>
        <w:t>（即0周波）时，在发电机G1（位于节点6）的出口母线发生三相金属性短路。</w:t>
      </w:r>
    </w:p>
    <w:p w14:paraId="7D5E1FC2">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这意味着在故障瞬间，发电机G1的机端电压瞬间跌落至零。根据网络变换原理，此时故障点的自导纳趋于无穷大，导致网络导纳矩阵发生剧烈变化，从而使得所有发电机（尤其是故障点附近的G1）的电磁功率</w:t>
      </w:r>
      <m:oMath>
        <m:r>
          <m:rPr>
            <m:nor/>
            <m:sty m:val="p"/>
          </m:rPr>
          <w:rPr>
            <w:rFonts w:hint="default" w:ascii="Cambria Math" w:hAnsi="Cambria Math" w:cs="Times New Roman"/>
            <w:b w:val="0"/>
            <w:i w:val="0"/>
            <w:sz w:val="24"/>
          </w:rPr>
          <m:t>P_e</m:t>
        </m:r>
      </m:oMath>
      <w:r>
        <w:rPr>
          <w:rFonts w:hint="default" w:ascii="Times New Roman" w:hAnsi="Times New Roman" w:cs="Times New Roman"/>
          <w:sz w:val="24"/>
        </w:rPr>
        <w:t>发生突变。对于G1而言，其</w:t>
      </w:r>
      <m:oMath>
        <m:r>
          <m:rPr>
            <m:nor/>
            <m:sty m:val="p"/>
          </m:rPr>
          <w:rPr>
            <w:rFonts w:hint="default" w:ascii="Cambria Math" w:hAnsi="Cambria Math" w:cs="Times New Roman"/>
            <w:b w:val="0"/>
            <w:i w:val="0"/>
            <w:sz w:val="24"/>
          </w:rPr>
          <m:t>P_e</m:t>
        </m:r>
      </m:oMath>
      <w:r>
        <w:rPr>
          <w:rFonts w:hint="default" w:ascii="Times New Roman" w:hAnsi="Times New Roman" w:cs="Times New Roman"/>
          <w:sz w:val="24"/>
        </w:rPr>
        <w:t>在故障瞬间骤降至近乎为零。根据转子运动方程，其加速功率</w:t>
      </w:r>
      <m:oMath>
        <m:r>
          <m:rPr>
            <m:nor/>
            <m:sty m:val="p"/>
          </m:rPr>
          <w:rPr>
            <w:rFonts w:hint="default" w:ascii="Cambria Math" w:hAnsi="Cambria Math" w:cs="Times New Roman"/>
            <w:b w:val="0"/>
            <w:i w:val="0"/>
            <w:sz w:val="24"/>
          </w:rPr>
          <m:t>(P_m - P_e)</m:t>
        </m:r>
      </m:oMath>
      <w:r>
        <w:rPr>
          <w:rFonts w:hint="default" w:ascii="Times New Roman" w:hAnsi="Times New Roman" w:cs="Times New Roman"/>
          <w:sz w:val="24"/>
        </w:rPr>
        <w:t>变得非常大，转子开始急剧加速。设定在</w:t>
      </w:r>
      <m:oMath>
        <m:r>
          <m:rPr>
            <m:nor/>
            <m:sty m:val="p"/>
          </m:rPr>
          <w:rPr>
            <w:rFonts w:hint="default" w:ascii="Cambria Math" w:hAnsi="Cambria Math" w:cs="Times New Roman"/>
            <w:b w:val="0"/>
            <w:i w:val="0"/>
            <w:sz w:val="24"/>
          </w:rPr>
          <m:t>t=0.1s</m:t>
        </m:r>
      </m:oMath>
      <w:r>
        <w:rPr>
          <w:rFonts w:hint="default" w:ascii="Times New Roman" w:hAnsi="Times New Roman" w:cs="Times New Roman"/>
          <w:sz w:val="24"/>
        </w:rPr>
        <w:t>时，故障被成功切除。在程序实现中，这对应于在</w:t>
      </w:r>
      <m:oMath>
        <m:r>
          <m:rPr>
            <m:nor/>
            <m:sty m:val="p"/>
          </m:rPr>
          <w:rPr>
            <w:rFonts w:hint="default" w:ascii="Cambria Math" w:hAnsi="Cambria Math" w:cs="Times New Roman"/>
            <w:b w:val="0"/>
            <w:i w:val="0"/>
            <w:sz w:val="24"/>
          </w:rPr>
          <m:t>t=0.1s</m:t>
        </m:r>
      </m:oMath>
      <w:r>
        <w:rPr>
          <w:rFonts w:hint="default" w:ascii="Times New Roman" w:hAnsi="Times New Roman" w:cs="Times New Roman"/>
          <w:sz w:val="24"/>
        </w:rPr>
        <w:t>时刻，将计算</w:t>
      </w:r>
      <m:oMath>
        <m:r>
          <m:rPr>
            <m:nor/>
            <m:sty m:val="p"/>
          </m:rPr>
          <w:rPr>
            <w:rFonts w:hint="default" w:ascii="Cambria Math" w:hAnsi="Cambria Math" w:cs="Times New Roman"/>
            <w:b w:val="0"/>
            <w:i w:val="0"/>
            <w:sz w:val="24"/>
          </w:rPr>
          <m:t>P_e</m:t>
        </m:r>
      </m:oMath>
      <w:r>
        <w:rPr>
          <w:rFonts w:hint="default" w:ascii="Times New Roman" w:hAnsi="Times New Roman" w:cs="Times New Roman"/>
          <w:sz w:val="24"/>
        </w:rPr>
        <w:t>所依赖的网络导纳矩阵从故障期间的矩阵切换为故障切除后的矩阵。</w:t>
      </w:r>
    </w:p>
    <w:p w14:paraId="1EF54426">
      <w:pPr>
        <w:pStyle w:val="3"/>
        <w:rPr>
          <w:rFonts w:hint="default" w:ascii="Times New Roman" w:hAnsi="Times New Roman" w:cs="Times New Roman"/>
        </w:rPr>
      </w:pPr>
      <w:bookmarkStart w:id="59" w:name="_Toc212625286"/>
      <w:r>
        <w:rPr>
          <w:rFonts w:hint="default" w:ascii="Times New Roman" w:hAnsi="Times New Roman" w:cs="Times New Roman"/>
        </w:rPr>
        <w:t>7.2网络变换</w:t>
      </w:r>
      <w:bookmarkEnd w:id="59"/>
    </w:p>
    <w:p w14:paraId="42442438">
      <w:pPr>
        <w:pStyle w:val="4"/>
        <w:rPr>
          <w:rFonts w:hint="default" w:ascii="Times New Roman" w:hAnsi="Times New Roman" w:cs="Times New Roman"/>
        </w:rPr>
      </w:pPr>
      <w:bookmarkStart w:id="60" w:name="_Toc212625287"/>
      <w:r>
        <w:rPr>
          <w:rFonts w:hint="default" w:ascii="Times New Roman" w:hAnsi="Times New Roman" w:cs="Times New Roman"/>
        </w:rPr>
        <w:t>7.2.1 网络变换原理</w:t>
      </w:r>
      <w:bookmarkEnd w:id="60"/>
    </w:p>
    <w:p w14:paraId="4B2E5DF2">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网络变换法基于星形－三角形变换（Y－</w:t>
      </w:r>
      <m:oMath>
        <m:r>
          <m:rPr>
            <m:nor/>
            <m:sty m:val="p"/>
          </m:rPr>
          <w:rPr>
            <w:rFonts w:hint="default" w:ascii="Cambria Math" w:hAnsi="Cambria Math" w:cs="Times New Roman"/>
            <w:b w:val="0"/>
            <w:i w:val="0"/>
            <w:sz w:val="24"/>
          </w:rPr>
          <m:t>Δ</m:t>
        </m:r>
      </m:oMath>
      <w:r>
        <w:rPr>
          <w:rFonts w:hint="default" w:ascii="Times New Roman" w:hAnsi="Times New Roman" w:cs="Times New Roman"/>
          <w:sz w:val="24"/>
        </w:rPr>
        <w:t xml:space="preserve"> 变换）和阻抗的串并联简化原理，将复杂电力网络化简为发电机内电势节点与无穷大系统节点之间的单一等效阻抗。</w:t>
      </w:r>
      <w:r>
        <w:rPr>
          <w:rFonts w:hint="default" w:ascii="Times New Roman" w:hAnsi="Times New Roman" w:cs="Times New Roman"/>
          <w:sz w:val="24"/>
        </w:rPr>
        <w:br w:type="textWrapping"/>
      </w:r>
      <w:r>
        <w:rPr>
          <w:rFonts w:hint="default" w:ascii="Times New Roman" w:hAnsi="Times New Roman" w:cs="Times New Roman"/>
          <w:sz w:val="24"/>
        </w:rPr>
        <w:t xml:space="preserve">    星形 </w:t>
      </w:r>
      <m:oMath>
        <m:r>
          <m:rPr>
            <m:nor/>
            <m:sty m:val="p"/>
          </m:rPr>
          <w:rPr>
            <w:rFonts w:hint="default" w:ascii="Cambria Math" w:hAnsi="Cambria Math" w:cs="Times New Roman"/>
            <w:b w:val="0"/>
            <w:i w:val="0"/>
            <w:sz w:val="24"/>
          </w:rPr>
          <m:t>→</m:t>
        </m:r>
      </m:oMath>
      <w:r>
        <w:rPr>
          <w:rFonts w:hint="default" w:ascii="Times New Roman" w:hAnsi="Times New Roman" w:cs="Times New Roman"/>
          <w:sz w:val="24"/>
        </w:rPr>
        <w:t xml:space="preserve"> 三角形变换：</w:t>
      </w:r>
    </w:p>
    <w:p w14:paraId="4CD6F271">
      <w:pPr>
        <w:ind w:firstLine="480" w:firstLineChars="200"/>
        <w:rPr>
          <w:rFonts w:hint="default" w:ascii="Times New Roman" w:hAnsi="Times New Roman" w:cs="Times New Roman"/>
          <w:sz w:val="24"/>
        </w:rPr>
      </w:pPr>
      <m:oMathPara>
        <m:oMath>
          <m:m>
            <m:mPr>
              <m:mcs>
                <m:mc>
                  <m:mcPr>
                    <m:count m:val="1"/>
                    <m:mcJc m:val="right"/>
                  </m:mcPr>
                </m:mc>
                <m:mc>
                  <m:mcPr>
                    <m:count m:val="1"/>
                    <m:mcJc m:val="left"/>
                  </m:mcPr>
                </m:mc>
              </m:mcs>
              <m:cGpRule m:val="4"/>
              <m:plcHide m:val="1"/>
              <m:ctrlPr>
                <w:rPr>
                  <w:rFonts w:hint="default" w:ascii="Cambria Math" w:hAnsi="Cambria Math" w:cs="Times New Roman"/>
                  <w:sz w:val="24"/>
                </w:rPr>
              </m:ctrlPr>
            </m:mP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ab</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bc</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ca</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mr>
          </m:m>
        </m:oMath>
      </m:oMathPara>
    </w:p>
    <w:p w14:paraId="6D1FB79C">
      <w:pPr>
        <w:ind w:firstLine="480" w:firstLineChars="200"/>
        <w:rPr>
          <w:rFonts w:hint="default" w:ascii="Times New Roman" w:hAnsi="Times New Roman" w:cs="Times New Roman"/>
          <w:sz w:val="24"/>
        </w:rPr>
      </w:pPr>
      <w:r>
        <w:rPr>
          <w:rFonts w:hint="default" w:ascii="Times New Roman" w:hAnsi="Times New Roman" w:cs="Times New Roman"/>
          <w:sz w:val="24"/>
        </w:rPr>
        <w:t xml:space="preserve">三角形 </w:t>
      </w:r>
      <m:oMath>
        <m:r>
          <m:rPr>
            <m:nor/>
            <m:sty m:val="p"/>
          </m:rPr>
          <w:rPr>
            <w:rFonts w:hint="default" w:ascii="Cambria Math" w:hAnsi="Cambria Math" w:cs="Times New Roman"/>
            <w:b w:val="0"/>
            <w:i w:val="0"/>
            <w:sz w:val="24"/>
          </w:rPr>
          <m:t>→</m:t>
        </m:r>
      </m:oMath>
      <w:r>
        <w:rPr>
          <w:rFonts w:hint="default" w:ascii="Times New Roman" w:hAnsi="Times New Roman" w:cs="Times New Roman"/>
          <w:sz w:val="24"/>
        </w:rPr>
        <w:t xml:space="preserve"> 星形变换：</w:t>
      </w:r>
    </w:p>
    <w:p w14:paraId="74D3BE59">
      <w:pPr>
        <w:ind w:firstLine="480" w:firstLineChars="200"/>
        <w:rPr>
          <w:rFonts w:hint="default" w:ascii="Times New Roman" w:hAnsi="Times New Roman" w:cs="Times New Roman"/>
          <w:sz w:val="24"/>
        </w:rPr>
      </w:pPr>
      <m:oMathPara>
        <m:oMath>
          <m:m>
            <m:mPr>
              <m:mcs>
                <m:mc>
                  <m:mcPr>
                    <m:count m:val="1"/>
                    <m:mcJc m:val="right"/>
                  </m:mcPr>
                </m:mc>
                <m:mc>
                  <m:mcPr>
                    <m:count m:val="1"/>
                    <m:mcJc m:val="left"/>
                  </m:mcPr>
                </m:mc>
              </m:mcs>
              <m:cGpRule m:val="4"/>
              <m:plcHide m:val="1"/>
              <m:ctrlPr>
                <w:rPr>
                  <w:rFonts w:hint="default" w:ascii="Cambria Math" w:hAnsi="Cambria Math" w:cs="Times New Roman"/>
                  <w:sz w:val="24"/>
                </w:rPr>
              </m:ctrlPr>
            </m:mPr>
            <m:mr>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m:t>
                    </m:r>
                    <m:ctrlPr>
                      <w:rPr>
                        <w:rFonts w:hint="default" w:ascii="Cambria Math" w:hAnsi="Cambria Math" w:cs="Times New Roman"/>
                        <w:sz w:val="24"/>
                      </w:rPr>
                    </m:ctrlPr>
                  </m:sub>
                </m:sSub>
                <m:ctrlPr>
                  <w:rPr>
                    <w:rFonts w:hint="default" w:ascii="Cambria Math" w:hAnsi="Cambria Math" w:cs="Times New Roman"/>
                    <w:sz w:val="24"/>
                  </w:rPr>
                </m:ctrlPr>
              </m:e>
              <m:e>
                <m:r>
                  <m:rPr>
                    <m:nor/>
                    <m:sty m:val="p"/>
                  </m:rPr>
                  <w:rPr>
                    <w:rFonts w:hint="default" w:ascii="Cambria Math" w:hAnsi="Cambria Math" w:cs="Times New Roman"/>
                    <w:b w:val="0"/>
                    <w:i w:val="0"/>
                    <w:sz w:val="24"/>
                  </w:rPr>
                  <m:t xml:space="preserve"> =</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ab</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ca</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ab</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bc</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ca</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mr>
            <m:mr>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m:t>
                    </m:r>
                    <m:ctrlPr>
                      <w:rPr>
                        <w:rFonts w:hint="default" w:ascii="Cambria Math" w:hAnsi="Cambria Math" w:cs="Times New Roman"/>
                        <w:sz w:val="24"/>
                      </w:rPr>
                    </m:ctrlPr>
                  </m:sub>
                </m:sSub>
                <m:ctrlPr>
                  <w:rPr>
                    <w:rFonts w:hint="default" w:ascii="Cambria Math" w:hAnsi="Cambria Math" w:cs="Times New Roman"/>
                    <w:sz w:val="24"/>
                  </w:rPr>
                </m:ctrlPr>
              </m:e>
              <m:e>
                <m:r>
                  <m:rPr>
                    <m:nor/>
                    <m:sty m:val="p"/>
                  </m:rPr>
                  <w:rPr>
                    <w:rFonts w:hint="default" w:ascii="Cambria Math" w:hAnsi="Cambria Math" w:cs="Times New Roman"/>
                    <w:b w:val="0"/>
                    <w:i w:val="0"/>
                    <w:sz w:val="24"/>
                  </w:rPr>
                  <m:t xml:space="preserve"> =</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bc</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ab</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ab</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bc</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ca</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mr>
            <m:mr>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m:t>
                    </m:r>
                    <m:ctrlPr>
                      <w:rPr>
                        <w:rFonts w:hint="default" w:ascii="Cambria Math" w:hAnsi="Cambria Math" w:cs="Times New Roman"/>
                        <w:sz w:val="24"/>
                      </w:rPr>
                    </m:ctrlPr>
                  </m:sub>
                </m:sSub>
                <m:ctrlPr>
                  <w:rPr>
                    <w:rFonts w:hint="default" w:ascii="Cambria Math" w:hAnsi="Cambria Math" w:cs="Times New Roman"/>
                    <w:sz w:val="24"/>
                  </w:rPr>
                </m:ctrlPr>
              </m:e>
              <m:e>
                <m:r>
                  <m:rPr>
                    <m:nor/>
                    <m:sty m:val="p"/>
                  </m:rPr>
                  <w:rPr>
                    <w:rFonts w:hint="default" w:ascii="Cambria Math" w:hAnsi="Cambria Math" w:cs="Times New Roman"/>
                    <w:b w:val="0"/>
                    <w:i w:val="0"/>
                    <w:sz w:val="24"/>
                  </w:rPr>
                  <m:t xml:space="preserve"> =</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ca</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bc</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ab</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bc</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ca</m:t>
                        </m:r>
                        <m:ctrlPr>
                          <w:rPr>
                            <w:rFonts w:hint="default" w:ascii="Cambria Math" w:hAnsi="Cambria Math" w:cs="Times New Roman"/>
                            <w:sz w:val="24"/>
                          </w:rPr>
                        </m:ctrlPr>
                      </m:sub>
                    </m:sSub>
                    <m:ctrlPr>
                      <w:rPr>
                        <w:rFonts w:hint="default" w:ascii="Cambria Math" w:hAnsi="Cambria Math" w:cs="Times New Roman"/>
                        <w:sz w:val="24"/>
                      </w:rPr>
                    </m:ctrlPr>
                  </m:den>
                </m:f>
                <m:ctrlPr>
                  <w:rPr>
                    <w:rFonts w:hint="default" w:ascii="Cambria Math" w:hAnsi="Cambria Math" w:cs="Times New Roman"/>
                    <w:sz w:val="24"/>
                  </w:rPr>
                </m:ctrlPr>
              </m:e>
            </m:mr>
          </m:m>
        </m:oMath>
      </m:oMathPara>
    </w:p>
    <w:p w14:paraId="7A3A6513">
      <w:pPr>
        <w:pStyle w:val="4"/>
        <w:rPr>
          <w:rFonts w:hint="default" w:ascii="Times New Roman" w:hAnsi="Times New Roman" w:cs="Times New Roman"/>
        </w:rPr>
      </w:pPr>
      <w:bookmarkStart w:id="61" w:name="_Toc212625288"/>
      <w:r>
        <w:rPr>
          <w:rFonts w:hint="default" w:ascii="Times New Roman" w:hAnsi="Times New Roman" w:cs="Times New Roman"/>
        </w:rPr>
        <w:t>7.2.2 原始网络参数计算及化简</w:t>
      </w:r>
      <w:bookmarkEnd w:id="61"/>
    </w:p>
    <w:p w14:paraId="2D4476C6">
      <w:pPr>
        <w:pStyle w:val="10"/>
        <w:widowControl/>
        <w:shd w:val="clear" w:color="auto" w:fill="FFFFFF"/>
        <w:spacing w:before="160" w:after="160"/>
        <w:ind w:firstLine="480" w:firstLineChars="200"/>
        <w:rPr>
          <w:rFonts w:hint="default" w:ascii="Times New Roman" w:hAnsi="Times New Roman" w:cs="Times New Roman"/>
        </w:rPr>
      </w:pPr>
      <w:r>
        <w:rPr>
          <w:rFonts w:hint="default" w:ascii="Times New Roman" w:hAnsi="Times New Roman" w:cs="Times New Roman"/>
          <w:sz w:val="24"/>
          <w:szCs w:val="24"/>
        </w:rPr>
        <w:t>1、原始参数。</w:t>
      </w:r>
    </w:p>
    <w:p w14:paraId="368D60EC">
      <w:pPr>
        <w:pStyle w:val="10"/>
        <w:widowControl/>
        <w:shd w:val="clear" w:color="auto" w:fill="FFFFFF"/>
        <w:spacing w:before="160" w:after="160"/>
        <w:ind w:firstLine="480" w:firstLineChars="200"/>
        <w:rPr>
          <w:rFonts w:hint="default" w:ascii="Times New Roman" w:hAnsi="Times New Roman" w:cs="Times New Roman"/>
        </w:rPr>
      </w:pPr>
      <w:r>
        <w:rPr>
          <w:rFonts w:hint="default" w:ascii="Times New Roman" w:hAnsi="Times New Roman" w:cs="Times New Roman"/>
          <w:sz w:val="24"/>
          <w:szCs w:val="24"/>
        </w:rPr>
        <w:t>1）系统基准值：</w:t>
      </w:r>
    </w:p>
    <w:p w14:paraId="68CC1327">
      <w:pPr>
        <w:pStyle w:val="10"/>
        <w:widowControl/>
        <w:shd w:val="clear" w:color="auto" w:fill="FFFFFF"/>
        <w:spacing w:before="160" w:after="160"/>
        <w:rPr>
          <w:rFonts w:hint="default" w:ascii="Times New Roman" w:hAnsi="Times New Roman" w:cs="Times New Roman"/>
        </w:rPr>
      </w:pPr>
      <m:oMathPara>
        <m:oMathParaPr>
          <m:jc m:val="center"/>
        </m:oMathParaPr>
        <m:oMath>
          <m:m>
            <m:mPr>
              <m:mcs>
                <m:mc>
                  <m:mcPr>
                    <m:count m:val="1"/>
                    <m:mcJc m:val="right"/>
                  </m:mcPr>
                </m:mc>
                <m:mc>
                  <m:mcPr>
                    <m:count m:val="1"/>
                    <m:mcJc m:val="left"/>
                  </m:mcPr>
                </m:mc>
              </m:mcs>
              <m:cGpRule m:val="4"/>
              <m:plcHide m:val="1"/>
              <m:ctrlPr>
                <w:rPr>
                  <w:rFonts w:hint="default" w:ascii="Cambria Math" w:hAnsi="Cambria Math" w:cs="Times New Roman"/>
                  <w:i/>
                </w:rPr>
              </m:ctrlPr>
            </m:mPr>
            <m:mr>
              <m:e>
                <m:ctrlPr>
                  <w:rPr>
                    <w:rFonts w:hint="default" w:ascii="Cambria Math" w:hAnsi="Cambria Math" w:cs="Times New Roman"/>
                    <w:i/>
                  </w:rPr>
                </m:ctrlPr>
              </m:e>
              <m:e>
                <m:sSub>
                  <m:sSubPr>
                    <m:ctrlPr>
                      <w:rPr>
                        <w:rFonts w:hint="default" w:ascii="Cambria Math" w:hAnsi="Cambria Math" w:cs="Times New Roman"/>
                      </w:rPr>
                    </m:ctrlPr>
                  </m:sSubPr>
                  <m:e>
                    <m:r>
                      <m:rPr>
                        <m:nor/>
                      </m:rPr>
                      <w:rPr>
                        <w:rFonts w:hint="default" w:ascii="Cambria Math" w:hAnsi="Cambria Math" w:cs="Times New Roman"/>
                        <w:i/>
                      </w:rPr>
                      <m:t>S</m:t>
                    </m:r>
                    <m:ctrlPr>
                      <w:rPr>
                        <w:rFonts w:hint="default" w:ascii="Cambria Math" w:hAnsi="Cambria Math" w:cs="Times New Roman"/>
                      </w:rPr>
                    </m:ctrlPr>
                  </m:e>
                  <m:sub>
                    <m:r>
                      <m:rPr>
                        <m:nor/>
                        <m:sty m:val="p"/>
                      </m:rPr>
                      <w:rPr>
                        <w:rFonts w:hint="default" w:ascii="Cambria Math" w:hAnsi="Cambria Math" w:cs="Times New Roman"/>
                        <w:b w:val="0"/>
                        <w:i w:val="0"/>
                      </w:rPr>
                      <m:t>base </m:t>
                    </m:r>
                    <m:ctrlPr>
                      <w:rPr>
                        <w:rFonts w:hint="default" w:ascii="Cambria Math" w:hAnsi="Cambria Math" w:cs="Times New Roman"/>
                      </w:rPr>
                    </m:ctrlPr>
                  </m:sub>
                </m:sSub>
                <m:r>
                  <m:rPr>
                    <m:nor/>
                    <m:sty m:val="p"/>
                  </m:rPr>
                  <w:rPr>
                    <w:rFonts w:hint="default" w:ascii="Cambria Math" w:hAnsi="Cambria Math" w:cs="Times New Roman"/>
                    <w:b w:val="0"/>
                    <w:i w:val="0"/>
                  </w:rPr>
                  <m:t>=1230MVA</m:t>
                </m:r>
                <m:ctrlPr>
                  <w:rPr>
                    <w:rFonts w:hint="default" w:ascii="Cambria Math" w:hAnsi="Cambria Math" w:cs="Times New Roman"/>
                    <w:i/>
                  </w:rPr>
                </m:ctrlPr>
              </m:e>
            </m:mr>
            <m:mr>
              <m:e>
                <m:ctrlPr>
                  <w:rPr>
                    <w:rFonts w:hint="default" w:ascii="Cambria Math" w:hAnsi="Cambria Math" w:cs="Times New Roman"/>
                    <w:i/>
                  </w:rPr>
                </m:ctrlPr>
              </m:e>
              <m:e>
                <m:sSub>
                  <m:sSubPr>
                    <m:ctrlPr>
                      <w:rPr>
                        <w:rFonts w:hint="default" w:ascii="Cambria Math" w:hAnsi="Cambria Math" w:cs="Times New Roman"/>
                      </w:rPr>
                    </m:ctrlPr>
                  </m:sSubPr>
                  <m:e>
                    <m:r>
                      <m:rPr>
                        <m:nor/>
                      </m:rPr>
                      <w:rPr>
                        <w:rFonts w:hint="default" w:ascii="Cambria Math" w:hAnsi="Cambria Math" w:cs="Times New Roman"/>
                        <w:i/>
                      </w:rPr>
                      <m:t>V</m:t>
                    </m:r>
                    <m:ctrlPr>
                      <w:rPr>
                        <w:rFonts w:hint="default" w:ascii="Cambria Math" w:hAnsi="Cambria Math" w:cs="Times New Roman"/>
                      </w:rPr>
                    </m:ctrlPr>
                  </m:e>
                  <m:sub>
                    <m:r>
                      <m:rPr>
                        <m:nor/>
                        <m:sty m:val="p"/>
                      </m:rPr>
                      <w:rPr>
                        <w:rFonts w:hint="default" w:ascii="Cambria Math" w:hAnsi="Cambria Math" w:cs="Times New Roman"/>
                        <w:b w:val="0"/>
                        <w:i w:val="0"/>
                      </w:rPr>
                      <m:t>base </m:t>
                    </m:r>
                    <m:ctrlPr>
                      <w:rPr>
                        <w:rFonts w:hint="default" w:ascii="Cambria Math" w:hAnsi="Cambria Math" w:cs="Times New Roman"/>
                      </w:rPr>
                    </m:ctrlPr>
                  </m:sub>
                </m:sSub>
                <m:r>
                  <m:rPr>
                    <m:nor/>
                    <m:sty m:val="p"/>
                  </m:rPr>
                  <w:rPr>
                    <w:rFonts w:hint="default" w:ascii="Cambria Math" w:hAnsi="Cambria Math" w:cs="Times New Roman"/>
                    <w:b w:val="0"/>
                    <w:i w:val="0"/>
                  </w:rPr>
                  <m:t>=230kV</m:t>
                </m:r>
                <m:ctrlPr>
                  <w:rPr>
                    <w:rFonts w:hint="default" w:ascii="Cambria Math" w:hAnsi="Cambria Math" w:cs="Times New Roman"/>
                    <w:i/>
                  </w:rPr>
                </m:ctrlPr>
              </m:e>
            </m:mr>
            <m:mr>
              <m:e>
                <m:ctrlPr>
                  <w:rPr>
                    <w:rFonts w:hint="default" w:ascii="Cambria Math" w:hAnsi="Cambria Math" w:cs="Times New Roman"/>
                    <w:i/>
                  </w:rPr>
                </m:ctrlPr>
              </m:e>
              <m:e>
                <m:sSub>
                  <m:sSubPr>
                    <m:ctrlPr>
                      <w:rPr>
                        <w:rFonts w:hint="default" w:ascii="Cambria Math" w:hAnsi="Cambria Math" w:cs="Times New Roman"/>
                      </w:rPr>
                    </m:ctrlPr>
                  </m:sSubPr>
                  <m:e>
                    <m:r>
                      <m:rPr>
                        <m:nor/>
                      </m:rPr>
                      <w:rPr>
                        <w:rFonts w:hint="default" w:ascii="Cambria Math" w:hAnsi="Cambria Math" w:cs="Times New Roman"/>
                        <w:i/>
                      </w:rPr>
                      <m:t>Z</m:t>
                    </m:r>
                    <m:ctrlPr>
                      <w:rPr>
                        <w:rFonts w:hint="default" w:ascii="Cambria Math" w:hAnsi="Cambria Math" w:cs="Times New Roman"/>
                      </w:rPr>
                    </m:ctrlPr>
                  </m:e>
                  <m:sub>
                    <m:r>
                      <m:rPr>
                        <m:nor/>
                        <m:sty m:val="p"/>
                      </m:rPr>
                      <w:rPr>
                        <w:rFonts w:hint="default" w:ascii="Cambria Math" w:hAnsi="Cambria Math" w:cs="Times New Roman"/>
                        <w:b w:val="0"/>
                        <w:i w:val="0"/>
                      </w:rPr>
                      <m:t>base </m:t>
                    </m:r>
                    <m:ctrlPr>
                      <w:rPr>
                        <w:rFonts w:hint="default" w:ascii="Cambria Math" w:hAnsi="Cambria Math" w:cs="Times New Roman"/>
                      </w:rPr>
                    </m:ctrlPr>
                  </m:sub>
                </m:sSub>
                <m:r>
                  <m:rPr>
                    <m:nor/>
                    <m:sty m:val="p"/>
                  </m:rPr>
                  <w:rPr>
                    <w:rFonts w:hint="default" w:ascii="Cambria Math" w:hAnsi="Cambria Math" w:cs="Times New Roman"/>
                    <w:b w:val="0"/>
                    <w:i w:val="0"/>
                  </w:rPr>
                  <m:t>=</m:t>
                </m:r>
                <m:f>
                  <m:fPr>
                    <m:ctrlPr>
                      <w:rPr>
                        <w:rFonts w:hint="default" w:ascii="Cambria Math" w:hAnsi="Cambria Math" w:cs="Times New Roman"/>
                      </w:rPr>
                    </m:ctrlPr>
                  </m:fPr>
                  <m:num>
                    <m:sSubSup>
                      <m:sSubSupPr>
                        <m:ctrlPr>
                          <w:rPr>
                            <w:rFonts w:hint="default" w:ascii="Cambria Math" w:hAnsi="Cambria Math" w:cs="Times New Roman"/>
                          </w:rPr>
                        </m:ctrlPr>
                      </m:sSubSupPr>
                      <m:e>
                        <m:r>
                          <m:rPr>
                            <m:nor/>
                          </m:rPr>
                          <w:rPr>
                            <w:rFonts w:hint="default" w:ascii="Cambria Math" w:hAnsi="Cambria Math" w:cs="Times New Roman"/>
                            <w:i/>
                          </w:rPr>
                          <m:t>V</m:t>
                        </m:r>
                        <m:ctrlPr>
                          <w:rPr>
                            <w:rFonts w:hint="default" w:ascii="Cambria Math" w:hAnsi="Cambria Math" w:cs="Times New Roman"/>
                          </w:rPr>
                        </m:ctrlPr>
                      </m:e>
                      <m:sub>
                        <m:r>
                          <m:rPr>
                            <m:nor/>
                            <m:sty m:val="p"/>
                          </m:rPr>
                          <w:rPr>
                            <w:rFonts w:hint="default" w:ascii="Cambria Math" w:hAnsi="Cambria Math" w:cs="Times New Roman"/>
                            <w:b w:val="0"/>
                            <w:i w:val="0"/>
                          </w:rPr>
                          <m:t>base </m:t>
                        </m:r>
                        <m:ctrlPr>
                          <w:rPr>
                            <w:rFonts w:hint="default" w:ascii="Cambria Math" w:hAnsi="Cambria Math" w:cs="Times New Roman"/>
                          </w:rPr>
                        </m:ctrlPr>
                      </m:sub>
                      <m:sup>
                        <m:r>
                          <m:rPr>
                            <m:nor/>
                            <m:sty m:val="p"/>
                          </m:rPr>
                          <w:rPr>
                            <w:rFonts w:hint="default" w:ascii="Cambria Math" w:hAnsi="Cambria Math" w:cs="Times New Roman"/>
                            <w:b w:val="0"/>
                            <w:i w:val="0"/>
                          </w:rPr>
                          <m:t>2</m:t>
                        </m:r>
                        <m:ctrlPr>
                          <w:rPr>
                            <w:rFonts w:hint="default" w:ascii="Cambria Math" w:hAnsi="Cambria Math" w:cs="Times New Roman"/>
                          </w:rPr>
                        </m:ctrlPr>
                      </m:sup>
                    </m:sSubSup>
                    <m:ctrlPr>
                      <w:rPr>
                        <w:rFonts w:hint="default" w:ascii="Cambria Math" w:hAnsi="Cambria Math" w:cs="Times New Roman"/>
                      </w:rPr>
                    </m:ctrlPr>
                  </m:num>
                  <m:den>
                    <m:sSub>
                      <m:sSubPr>
                        <m:ctrlPr>
                          <w:rPr>
                            <w:rFonts w:hint="default" w:ascii="Cambria Math" w:hAnsi="Cambria Math" w:cs="Times New Roman"/>
                          </w:rPr>
                        </m:ctrlPr>
                      </m:sSubPr>
                      <m:e>
                        <m:r>
                          <m:rPr>
                            <m:nor/>
                          </m:rPr>
                          <w:rPr>
                            <w:rFonts w:hint="default" w:ascii="Cambria Math" w:hAnsi="Cambria Math" w:cs="Times New Roman"/>
                            <w:i/>
                          </w:rPr>
                          <m:t>S</m:t>
                        </m:r>
                        <m:ctrlPr>
                          <w:rPr>
                            <w:rFonts w:hint="default" w:ascii="Cambria Math" w:hAnsi="Cambria Math" w:cs="Times New Roman"/>
                          </w:rPr>
                        </m:ctrlPr>
                      </m:e>
                      <m:sub>
                        <m:r>
                          <m:rPr>
                            <m:nor/>
                            <m:sty m:val="p"/>
                          </m:rPr>
                          <w:rPr>
                            <w:rFonts w:hint="default" w:ascii="Cambria Math" w:hAnsi="Cambria Math" w:cs="Times New Roman"/>
                            <w:b w:val="0"/>
                            <w:i w:val="0"/>
                          </w:rPr>
                          <m:t>base </m:t>
                        </m:r>
                        <m:ctrlPr>
                          <w:rPr>
                            <w:rFonts w:hint="default" w:ascii="Cambria Math" w:hAnsi="Cambria Math" w:cs="Times New Roman"/>
                          </w:rPr>
                        </m:ctrlPr>
                      </m:sub>
                    </m:sSub>
                    <m:ctrlPr>
                      <w:rPr>
                        <w:rFonts w:hint="default" w:ascii="Cambria Math" w:hAnsi="Cambria Math" w:cs="Times New Roman"/>
                      </w:rPr>
                    </m:ctrlPr>
                  </m:den>
                </m:f>
                <m:r>
                  <m:rPr>
                    <m:nor/>
                    <m:sty m:val="p"/>
                  </m:rPr>
                  <w:rPr>
                    <w:rFonts w:hint="default" w:ascii="Cambria Math" w:hAnsi="Cambria Math" w:cs="Times New Roman"/>
                    <w:b w:val="0"/>
                    <w:i w:val="0"/>
                  </w:rPr>
                  <m:t>=</m:t>
                </m:r>
                <m:f>
                  <m:fPr>
                    <m:ctrlPr>
                      <w:rPr>
                        <w:rFonts w:hint="default" w:ascii="Cambria Math" w:hAnsi="Cambria Math" w:cs="Times New Roman"/>
                      </w:rPr>
                    </m:ctrlPr>
                  </m:fPr>
                  <m:num>
                    <m:sSup>
                      <m:sSupPr>
                        <m:ctrlPr>
                          <w:rPr>
                            <w:rFonts w:hint="default" w:ascii="Cambria Math" w:hAnsi="Cambria Math" w:cs="Times New Roman"/>
                          </w:rPr>
                        </m:ctrlPr>
                      </m:sSupPr>
                      <m:e>
                        <m:r>
                          <m:rPr>
                            <m:nor/>
                            <m:sty m:val="p"/>
                          </m:rPr>
                          <w:rPr>
                            <w:rFonts w:hint="default" w:ascii="Cambria Math" w:hAnsi="Cambria Math" w:cs="Times New Roman"/>
                            <w:b w:val="0"/>
                            <w:i w:val="0"/>
                          </w:rPr>
                          <m:t>230</m:t>
                        </m:r>
                        <m:ctrlPr>
                          <w:rPr>
                            <w:rFonts w:hint="default" w:ascii="Cambria Math" w:hAnsi="Cambria Math" w:cs="Times New Roman"/>
                          </w:rPr>
                        </m:ctrlPr>
                      </m:e>
                      <m:sup>
                        <m:r>
                          <m:rPr>
                            <m:nor/>
                            <m:sty m:val="p"/>
                          </m:rPr>
                          <w:rPr>
                            <w:rFonts w:hint="default" w:ascii="Cambria Math" w:hAnsi="Cambria Math" w:cs="Times New Roman"/>
                            <w:b w:val="0"/>
                            <w:i w:val="0"/>
                          </w:rPr>
                          <m:t>2</m:t>
                        </m:r>
                        <m:ctrlPr>
                          <w:rPr>
                            <w:rFonts w:hint="default" w:ascii="Cambria Math" w:hAnsi="Cambria Math" w:cs="Times New Roman"/>
                          </w:rPr>
                        </m:ctrlPr>
                      </m:sup>
                    </m:sSup>
                    <m:ctrlPr>
                      <w:rPr>
                        <w:rFonts w:hint="default" w:ascii="Cambria Math" w:hAnsi="Cambria Math" w:cs="Times New Roman"/>
                      </w:rPr>
                    </m:ctrlPr>
                  </m:num>
                  <m:den>
                    <m:r>
                      <m:rPr>
                        <m:nor/>
                        <m:sty m:val="p"/>
                      </m:rPr>
                      <w:rPr>
                        <w:rFonts w:hint="default" w:ascii="Cambria Math" w:hAnsi="Cambria Math" w:cs="Times New Roman"/>
                        <w:b w:val="0"/>
                        <w:i w:val="0"/>
                      </w:rPr>
                      <m:t>1230</m:t>
                    </m:r>
                    <m:ctrlPr>
                      <w:rPr>
                        <w:rFonts w:hint="default" w:ascii="Cambria Math" w:hAnsi="Cambria Math" w:cs="Times New Roman"/>
                      </w:rPr>
                    </m:ctrlPr>
                  </m:den>
                </m:f>
                <m:r>
                  <m:rPr>
                    <m:nor/>
                    <m:sty m:val="p"/>
                  </m:rPr>
                  <w:rPr>
                    <w:rFonts w:hint="default" w:ascii="Cambria Math" w:hAnsi="Cambria Math" w:cs="Times New Roman"/>
                    <w:b w:val="0"/>
                    <w:i w:val="0"/>
                  </w:rPr>
                  <m:t>=43.01Ω</m:t>
                </m:r>
                <m:ctrlPr>
                  <w:rPr>
                    <w:rFonts w:hint="default" w:ascii="Cambria Math" w:hAnsi="Cambria Math" w:cs="Times New Roman"/>
                    <w:i/>
                  </w:rPr>
                </m:ctrlPr>
              </m:e>
            </m:mr>
          </m:m>
        </m:oMath>
      </m:oMathPara>
    </w:p>
    <w:p w14:paraId="78079BB4">
      <w:pPr>
        <w:pStyle w:val="10"/>
        <w:widowControl/>
        <w:shd w:val="clear" w:color="auto" w:fill="FFFFFF"/>
        <w:spacing w:before="160" w:after="160"/>
        <w:ind w:firstLine="480" w:firstLineChars="200"/>
        <w:rPr>
          <w:rFonts w:hint="default" w:ascii="Times New Roman" w:hAnsi="Times New Roman" w:cs="Times New Roman"/>
        </w:rPr>
      </w:pPr>
      <w:r>
        <w:rPr>
          <w:rFonts w:hint="default" w:ascii="Times New Roman" w:hAnsi="Times New Roman" w:cs="Times New Roman"/>
          <w:sz w:val="24"/>
          <w:szCs w:val="24"/>
        </w:rPr>
        <w:t>2）线路参数（忽略电阻，只考虑电抗）：</w:t>
      </w:r>
    </w:p>
    <w:p w14:paraId="56ED2EBE">
      <w:pPr>
        <w:ind w:firstLine="480" w:firstLineChars="200"/>
        <w:rPr>
          <w:rFonts w:hint="default" w:ascii="Times New Roman" w:hAnsi="Times New Roman" w:cs="Times New Roman"/>
          <w:sz w:val="24"/>
        </w:rPr>
      </w:pPr>
      <m:oMathPara>
        <m:oMathParaPr>
          <m:jc m:val="center"/>
        </m:oMathParaPr>
        <m:oMath>
          <m:m>
            <m:mPr>
              <m:mcs>
                <m:mc>
                  <m:mcPr>
                    <m:count m:val="1"/>
                    <m:mcJc m:val="right"/>
                  </m:mcPr>
                </m:mc>
                <m:mc>
                  <m:mcPr>
                    <m:count m:val="1"/>
                    <m:mcJc m:val="left"/>
                  </m:mcPr>
                </m:mc>
              </m:mcs>
              <m:cGpRule m:val="4"/>
              <m:plcHide m:val="1"/>
              <m:ctrlPr>
                <w:rPr>
                  <w:rFonts w:hint="default" w:ascii="Cambria Math" w:hAnsi="Cambria Math" w:cs="Times New Roman"/>
                  <w:i/>
                  <w:sz w:val="24"/>
                </w:rPr>
              </m:ctrlPr>
            </m:mPr>
            <m:mr>
              <m:e>
                <m:ctrlPr>
                  <w:rPr>
                    <w:rFonts w:hint="default" w:ascii="Cambria Math" w:hAnsi="Cambria Math" w:cs="Times New Roman"/>
                    <w:i/>
                    <w:sz w:val="24"/>
                  </w:rPr>
                </m:ctrlPr>
              </m:e>
              <m:e>
                <m:r>
                  <m:rPr>
                    <m:nor/>
                  </m:rPr>
                  <w:rPr>
                    <w:rFonts w:hint="default" w:ascii="Cambria Math" w:hAnsi="Cambria Math" w:cs="Times New Roman"/>
                    <w:i/>
                    <w:sz w:val="24"/>
                  </w:rPr>
                  <m:t>x</m:t>
                </m:r>
                <m:r>
                  <m:rPr>
                    <m:nor/>
                    <m:sty m:val="p"/>
                  </m:rPr>
                  <w:rPr>
                    <w:rFonts w:hint="default" w:ascii="Cambria Math" w:hAnsi="Cambria Math" w:cs="Times New Roman"/>
                    <w:b w:val="0"/>
                    <w:i w:val="0"/>
                    <w:sz w:val="24"/>
                  </w:rPr>
                  <m:t>=0.308Ω/km</m:t>
                </m:r>
                <m:ctrlPr>
                  <w:rPr>
                    <w:rFonts w:hint="default" w:ascii="Cambria Math" w:hAnsi="Cambria Math" w:cs="Times New Roman"/>
                    <w:i/>
                    <w:sz w:val="24"/>
                  </w:rPr>
                </m:ctrlPr>
              </m:e>
            </m:mr>
            <m:mr>
              <m:e>
                <m:ctrlPr>
                  <w:rPr>
                    <w:rFonts w:hint="default" w:ascii="Cambria Math" w:hAnsi="Cambria Math" w:cs="Times New Roman"/>
                    <w:i/>
                    <w:sz w:val="24"/>
                  </w:rPr>
                </m:ctrlPr>
              </m:e>
              <m:e>
                <m:sSub>
                  <m:sSubPr>
                    <m:ctrlPr>
                      <w:rPr>
                        <w:rFonts w:hint="default" w:ascii="Cambria Math" w:hAnsi="Cambria Math" w:cs="Times New Roman"/>
                        <w:sz w:val="24"/>
                      </w:rPr>
                    </m:ctrlPr>
                  </m:sSubPr>
                  <m:e>
                    <m:r>
                      <m:rPr>
                        <m:nor/>
                      </m:rPr>
                      <w:rPr>
                        <w:rFonts w:hint="default" w:ascii="Cambria Math" w:hAnsi="Cambria Math" w:cs="Times New Roman"/>
                        <w:i/>
                        <w:sz w:val="24"/>
                      </w:rPr>
                      <m:t>x</m:t>
                    </m:r>
                    <m:ctrlPr>
                      <w:rPr>
                        <w:rFonts w:hint="default" w:ascii="Cambria Math" w:hAnsi="Cambria Math" w:cs="Times New Roman"/>
                        <w:sz w:val="24"/>
                      </w:rPr>
                    </m:ctrlPr>
                  </m:e>
                  <m:sub>
                    <m:r>
                      <m:rPr>
                        <m:nor/>
                      </m:rPr>
                      <w:rPr>
                        <w:rFonts w:hint="default" w:ascii="Cambria Math" w:hAnsi="Cambria Math" w:cs="Times New Roman"/>
                        <w:i/>
                        <w:sz w:val="24"/>
                      </w:rPr>
                      <m:t>pu</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m:t>
                </m:r>
                <m:f>
                  <m:fPr>
                    <m:ctrlPr>
                      <w:rPr>
                        <w:rFonts w:hint="default" w:ascii="Cambria Math" w:hAnsi="Cambria Math" w:cs="Times New Roman"/>
                        <w:sz w:val="24"/>
                      </w:rPr>
                    </m:ctrlPr>
                  </m:fPr>
                  <m:num>
                    <m:r>
                      <m:rPr>
                        <m:nor/>
                      </m:rPr>
                      <w:rPr>
                        <w:rFonts w:hint="default" w:ascii="Cambria Math" w:hAnsi="Cambria Math" w:cs="Times New Roman"/>
                        <w:i/>
                        <w:sz w:val="24"/>
                      </w:rPr>
                      <m:t>x</m:t>
                    </m:r>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rPr>
                          <w:rPr>
                            <w:rFonts w:hint="default" w:ascii="Cambria Math" w:hAnsi="Cambria Math" w:cs="Times New Roman"/>
                            <w:i/>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base </m:t>
                        </m:r>
                        <m:ctrlPr>
                          <w:rPr>
                            <w:rFonts w:hint="default" w:ascii="Cambria Math" w:hAnsi="Cambria Math" w:cs="Times New Roman"/>
                            <w:sz w:val="24"/>
                          </w:rPr>
                        </m:ctrlPr>
                      </m:sub>
                    </m:sSub>
                    <m:ctrlPr>
                      <w:rPr>
                        <w:rFonts w:hint="default" w:ascii="Cambria Math" w:hAnsi="Cambria Math" w:cs="Times New Roman"/>
                        <w:sz w:val="24"/>
                      </w:rPr>
                    </m:ctrlPr>
                  </m:den>
                </m:f>
                <m:r>
                  <m:rPr>
                    <m:nor/>
                    <m:sty m:val="p"/>
                  </m:rPr>
                  <w:rPr>
                    <w:rFonts w:hint="default" w:ascii="Cambria Math" w:hAnsi="Cambria Math" w:cs="Times New Roman"/>
                    <w:b w:val="0"/>
                    <w:i w:val="0"/>
                    <w:sz w:val="24"/>
                  </w:rPr>
                  <m:t>=</m:t>
                </m:r>
                <m:f>
                  <m:fPr>
                    <m:ctrlPr>
                      <w:rPr>
                        <w:rFonts w:hint="default" w:ascii="Cambria Math" w:hAnsi="Cambria Math" w:cs="Times New Roman"/>
                        <w:sz w:val="24"/>
                      </w:rPr>
                    </m:ctrlPr>
                  </m:fPr>
                  <m:num>
                    <m:r>
                      <m:rPr>
                        <m:nor/>
                        <m:sty m:val="p"/>
                      </m:rPr>
                      <w:rPr>
                        <w:rFonts w:hint="default" w:ascii="Cambria Math" w:hAnsi="Cambria Math" w:cs="Times New Roman"/>
                        <w:b w:val="0"/>
                        <w:i w:val="0"/>
                        <w:sz w:val="24"/>
                      </w:rPr>
                      <m:t>0.308</m:t>
                    </m:r>
                    <m:ctrlPr>
                      <w:rPr>
                        <w:rFonts w:hint="default" w:ascii="Cambria Math" w:hAnsi="Cambria Math" w:cs="Times New Roman"/>
                        <w:sz w:val="24"/>
                      </w:rPr>
                    </m:ctrlPr>
                  </m:num>
                  <m:den>
                    <m:r>
                      <m:rPr>
                        <m:nor/>
                        <m:sty m:val="p"/>
                      </m:rPr>
                      <w:rPr>
                        <w:rFonts w:hint="default" w:ascii="Cambria Math" w:hAnsi="Cambria Math" w:cs="Times New Roman"/>
                        <w:b w:val="0"/>
                        <w:i w:val="0"/>
                        <w:sz w:val="24"/>
                      </w:rPr>
                      <m:t>43.01</m:t>
                    </m:r>
                    <m:ctrlPr>
                      <w:rPr>
                        <w:rFonts w:hint="default" w:ascii="Cambria Math" w:hAnsi="Cambria Math" w:cs="Times New Roman"/>
                        <w:sz w:val="24"/>
                      </w:rPr>
                    </m:ctrlPr>
                  </m:den>
                </m:f>
                <m:r>
                  <m:rPr>
                    <m:nor/>
                    <m:sty m:val="p"/>
                  </m:rPr>
                  <w:rPr>
                    <w:rFonts w:hint="default" w:ascii="Cambria Math" w:hAnsi="Cambria Math" w:cs="Times New Roman"/>
                    <w:b w:val="0"/>
                    <w:i w:val="0"/>
                    <w:sz w:val="24"/>
                  </w:rPr>
                  <m:t>=0.00716pu/km</m:t>
                </m:r>
                <m:ctrlPr>
                  <w:rPr>
                    <w:rFonts w:hint="default" w:ascii="Cambria Math" w:hAnsi="Cambria Math" w:cs="Times New Roman"/>
                    <w:i/>
                    <w:sz w:val="24"/>
                  </w:rPr>
                </m:ctrlPr>
              </m:e>
            </m:mr>
          </m:m>
        </m:oMath>
      </m:oMathPara>
    </w:p>
    <w:p w14:paraId="64270DA8">
      <w:pPr>
        <w:ind w:firstLine="480" w:firstLineChars="200"/>
        <w:rPr>
          <w:rFonts w:hint="default" w:ascii="Times New Roman" w:hAnsi="Times New Roman" w:cs="Times New Roman"/>
          <w:sz w:val="24"/>
        </w:rPr>
      </w:pPr>
      <w:r>
        <w:rPr>
          <w:rFonts w:hint="default" w:ascii="Times New Roman" w:hAnsi="Times New Roman" w:cs="Times New Roman"/>
          <w:sz w:val="24"/>
        </w:rPr>
        <w:t>3）各支路电抗值：</w:t>
      </w:r>
    </w:p>
    <w:p w14:paraId="4943CFAE">
      <w:pPr>
        <w:ind w:firstLine="480" w:firstLineChars="200"/>
        <w:rPr>
          <w:rFonts w:hint="default" w:ascii="Times New Roman" w:hAnsi="Times New Roman" w:cs="Times New Roman"/>
          <w:sz w:val="24"/>
        </w:rPr>
      </w:pPr>
      <m:oMathPara>
        <m:oMath>
          <m:m>
            <m:mPr>
              <m:mcs>
                <m:mc>
                  <m:mcPr>
                    <m:count m:val="1"/>
                    <m:mcJc m:val="right"/>
                  </m:mcPr>
                </m:mc>
                <m:mc>
                  <m:mcPr>
                    <m:count m:val="1"/>
                    <m:mcJc m:val="left"/>
                  </m:mcPr>
                </m:mc>
              </m:mcs>
              <m:cGpRule m:val="4"/>
              <m:plcHide m:val="1"/>
              <m:ctrlPr>
                <w:rPr>
                  <w:rFonts w:hint="default" w:ascii="Cambria Math" w:hAnsi="Cambria Math" w:cs="Times New Roman"/>
                  <w:sz w:val="24"/>
                </w:rPr>
              </m:ctrlPr>
            </m:mP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12</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=j×0.00716×30=j0.2148pu</m:t>
                </m:r>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23</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=j×0.00716×17=j0.1217pu</m:t>
                </m:r>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24</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=j×0.00716×6=j0.0430pu</m:t>
                </m:r>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36</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=j×0.00716×18=j0.1289pu</m:t>
                </m:r>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45</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=j×0.00716×5=j0.0358pu</m:t>
                </m:r>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65</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=j×0.00716×24=j0.1718pu</m:t>
                </m:r>
                <m:ctrlPr>
                  <w:rPr>
                    <w:rFonts w:hint="default" w:ascii="Cambria Math" w:hAnsi="Cambria Math" w:cs="Times New Roman"/>
                    <w:sz w:val="24"/>
                  </w:rPr>
                </m:ctrlPr>
              </m:e>
            </m:mr>
          </m:m>
        </m:oMath>
      </m:oMathPara>
    </w:p>
    <w:p w14:paraId="49832465">
      <w:pPr>
        <w:ind w:firstLine="480" w:firstLineChars="200"/>
        <w:rPr>
          <w:rFonts w:hint="default" w:ascii="Times New Roman" w:hAnsi="Times New Roman" w:cs="Times New Roman"/>
          <w:sz w:val="24"/>
        </w:rPr>
      </w:pPr>
      <w:r>
        <w:rPr>
          <w:rFonts w:hint="default" w:ascii="Times New Roman" w:hAnsi="Times New Roman" w:cs="Times New Roman"/>
          <w:sz w:val="24"/>
        </w:rPr>
        <w:t>4）发电机和变压器参数：</w:t>
      </w:r>
    </w:p>
    <w:p w14:paraId="47181CE5">
      <w:pPr>
        <w:ind w:firstLine="480" w:firstLineChars="200"/>
        <w:rPr>
          <w:rFonts w:hint="default" w:ascii="Times New Roman" w:hAnsi="Times New Roman" w:cs="Times New Roman"/>
          <w:b/>
          <w:bCs/>
          <w:sz w:val="24"/>
        </w:rPr>
      </w:pPr>
      <m:oMathPara>
        <m:oMath>
          <m:m>
            <m:mPr>
              <m:mcs>
                <m:mc>
                  <m:mcPr>
                    <m:count m:val="1"/>
                    <m:mcJc m:val="right"/>
                  </m:mcPr>
                </m:mc>
                <m:mc>
                  <m:mcPr>
                    <m:count m:val="1"/>
                    <m:mcJc m:val="left"/>
                  </m:mcPr>
                </m:mc>
              </m:mcs>
              <m:cGpRule m:val="4"/>
              <m:plcHide m:val="1"/>
              <m:ctrlPr>
                <w:rPr>
                  <w:rFonts w:hint="default" w:ascii="Cambria Math" w:hAnsi="Cambria Math" w:cs="Times New Roman"/>
                  <w:sz w:val="24"/>
                </w:rPr>
              </m:ctrlPr>
            </m:mP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G</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m:t>
                </m:r>
                <m:sSubSup>
                  <m:sSubSupPr>
                    <m:ctrlPr>
                      <w:rPr>
                        <w:rFonts w:hint="default" w:ascii="Cambria Math" w:hAnsi="Cambria Math" w:cs="Times New Roman"/>
                        <w:sz w:val="24"/>
                      </w:rPr>
                    </m:ctrlPr>
                  </m:sSubSupPr>
                  <m:e>
                    <m:r>
                      <m:rPr>
                        <m:nor/>
                        <m:sty m:val="p"/>
                      </m:rPr>
                      <w:rPr>
                        <w:rFonts w:hint="default" w:ascii="Cambria Math" w:hAnsi="Cambria Math" w:cs="Times New Roman"/>
                        <w:b w:val="0"/>
                        <w:i w:val="0"/>
                        <w:sz w:val="24"/>
                      </w:rPr>
                      <m:t>X</m:t>
                    </m:r>
                    <m:ctrlPr>
                      <w:rPr>
                        <w:rFonts w:hint="default" w:ascii="Cambria Math" w:hAnsi="Cambria Math" w:cs="Times New Roman"/>
                        <w:sz w:val="24"/>
                      </w:rPr>
                    </m:ctrlPr>
                  </m:e>
                  <m:sub>
                    <m:r>
                      <m:rPr>
                        <m:nor/>
                        <m:sty m:val="p"/>
                      </m:rPr>
                      <w:rPr>
                        <w:rFonts w:hint="default" w:ascii="Cambria Math" w:hAnsi="Cambria Math" w:cs="Times New Roman"/>
                        <w:b w:val="0"/>
                        <w:i w:val="0"/>
                        <w:sz w:val="24"/>
                      </w:rPr>
                      <m:t>d</m:t>
                    </m:r>
                    <m:ctrlPr>
                      <w:rPr>
                        <w:rFonts w:hint="default" w:ascii="Cambria Math" w:hAnsi="Cambria Math" w:cs="Times New Roman"/>
                        <w:sz w:val="24"/>
                      </w:rPr>
                    </m:ctrlPr>
                  </m:sub>
                  <m:sup>
                    <m:r>
                      <m:rPr>
                        <m:nor/>
                        <m:sty m:val="p"/>
                      </m:rPr>
                      <w:rPr>
                        <w:rFonts w:hint="default" w:ascii="Cambria Math" w:hAnsi="Cambria Math" w:cs="Times New Roman"/>
                        <w:b w:val="0"/>
                        <w:i w:val="0"/>
                        <w:sz w:val="24"/>
                      </w:rPr>
                      <m:t>'</m:t>
                    </m:r>
                    <m:ctrlPr>
                      <w:rPr>
                        <w:rFonts w:hint="default" w:ascii="Cambria Math" w:hAnsi="Cambria Math" w:cs="Times New Roman"/>
                        <w:sz w:val="24"/>
                      </w:rPr>
                    </m:ctrlPr>
                  </m:sup>
                </m:sSubSup>
                <m:r>
                  <m:rPr>
                    <m:nor/>
                    <m:sty m:val="p"/>
                  </m:rPr>
                  <w:rPr>
                    <w:rFonts w:hint="default" w:ascii="Cambria Math" w:hAnsi="Cambria Math" w:cs="Times New Roman"/>
                    <w:b w:val="0"/>
                    <w:i w:val="0"/>
                    <w:sz w:val="24"/>
                  </w:rPr>
                  <m:t>=j</m:t>
                </m:r>
                <m:d>
                  <m:dPr>
                    <m:ctrlPr>
                      <w:rPr>
                        <w:rFonts w:hint="default" w:ascii="Cambria Math" w:hAnsi="Cambria Math" w:cs="Times New Roman"/>
                        <w:sz w:val="24"/>
                      </w:rPr>
                    </m:ctrlPr>
                  </m:dPr>
                  <m:e>
                    <m:r>
                      <m:rPr>
                        <m:nor/>
                        <m:sty m:val="p"/>
                      </m:rPr>
                      <w:rPr>
                        <w:rFonts w:hint="default" w:ascii="Cambria Math" w:hAnsi="Cambria Math" w:cs="Times New Roman"/>
                        <w:b w:val="0"/>
                        <w:i w:val="0"/>
                        <w:sz w:val="24"/>
                      </w:rPr>
                      <m:t>0.18×</m:t>
                    </m:r>
                    <m:f>
                      <m:fPr>
                        <m:ctrlPr>
                          <w:rPr>
                            <w:rFonts w:hint="default" w:ascii="Cambria Math" w:hAnsi="Cambria Math" w:cs="Times New Roman"/>
                            <w:sz w:val="24"/>
                          </w:rPr>
                        </m:ctrlPr>
                      </m:fPr>
                      <m:num>
                        <m:r>
                          <m:rPr>
                            <m:nor/>
                            <m:sty m:val="p"/>
                          </m:rPr>
                          <w:rPr>
                            <w:rFonts w:hint="default" w:ascii="Cambria Math" w:hAnsi="Cambria Math" w:cs="Times New Roman"/>
                            <w:b w:val="0"/>
                            <w:i w:val="0"/>
                            <w:sz w:val="24"/>
                          </w:rPr>
                          <m:t>1230</m:t>
                        </m:r>
                        <m:ctrlPr>
                          <w:rPr>
                            <w:rFonts w:hint="default" w:ascii="Cambria Math" w:hAnsi="Cambria Math" w:cs="Times New Roman"/>
                            <w:sz w:val="24"/>
                          </w:rPr>
                        </m:ctrlPr>
                      </m:num>
                      <m:den>
                        <m:r>
                          <m:rPr>
                            <m:nor/>
                            <m:sty m:val="p"/>
                          </m:rPr>
                          <w:rPr>
                            <w:rFonts w:hint="default" w:ascii="Cambria Math" w:hAnsi="Cambria Math" w:cs="Times New Roman"/>
                            <w:b w:val="0"/>
                            <w:i w:val="0"/>
                            <w:sz w:val="24"/>
                          </w:rPr>
                          <m:t>1050</m:t>
                        </m:r>
                        <m:ctrlPr>
                          <w:rPr>
                            <w:rFonts w:hint="default" w:ascii="Cambria Math" w:hAnsi="Cambria Math" w:cs="Times New Roman"/>
                            <w:sz w:val="24"/>
                          </w:rPr>
                        </m:ctrlPr>
                      </m:den>
                    </m:f>
                    <m:ctrlPr>
                      <w:rPr>
                        <w:rFonts w:hint="default" w:ascii="Cambria Math" w:hAnsi="Cambria Math" w:cs="Times New Roman"/>
                        <w:sz w:val="24"/>
                      </w:rPr>
                    </m:ctrlPr>
                  </m:e>
                </m:d>
                <m:r>
                  <m:rPr>
                    <m:nor/>
                    <m:sty m:val="p"/>
                  </m:rPr>
                  <w:rPr>
                    <w:rFonts w:hint="default" w:ascii="Cambria Math" w:hAnsi="Cambria Math" w:cs="Times New Roman"/>
                    <w:b w:val="0"/>
                    <w:i w:val="0"/>
                    <w:sz w:val="24"/>
                  </w:rPr>
                  <m:t>=j0.2109pu</m:t>
                </m:r>
                <m:ctrlPr>
                  <w:rPr>
                    <w:rFonts w:hint="default" w:ascii="Cambria Math" w:hAnsi="Cambria Math" w:cs="Times New Roman"/>
                    <w:sz w:val="24"/>
                  </w:rPr>
                </m:ctrlPr>
              </m:e>
            </m:mr>
            <m:mr>
              <m:e>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Z</m:t>
                    </m:r>
                    <m:ctrlPr>
                      <w:rPr>
                        <w:rFonts w:hint="default" w:ascii="Cambria Math" w:hAnsi="Cambria Math" w:cs="Times New Roman"/>
                        <w:sz w:val="24"/>
                      </w:rPr>
                    </m:ctrlPr>
                  </m:e>
                  <m:sub>
                    <m:r>
                      <m:rPr>
                        <m:nor/>
                        <m:sty m:val="p"/>
                      </m:rPr>
                      <w:rPr>
                        <w:rFonts w:hint="default" w:ascii="Cambria Math" w:hAnsi="Cambria Math" w:cs="Times New Roman"/>
                        <w:b w:val="0"/>
                        <w:i w:val="0"/>
                        <w:sz w:val="24"/>
                      </w:rPr>
                      <m:t>T</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m:t>
                </m:r>
                <m:sSub>
                  <m:sSubPr>
                    <m:ctrlPr>
                      <w:rPr>
                        <w:rFonts w:hint="default" w:ascii="Cambria Math" w:hAnsi="Cambria Math" w:cs="Times New Roman"/>
                        <w:sz w:val="24"/>
                      </w:rPr>
                    </m:ctrlPr>
                  </m:sSubPr>
                  <m:e>
                    <m:r>
                      <m:rPr>
                        <m:nor/>
                        <m:sty m:val="p"/>
                      </m:rPr>
                      <w:rPr>
                        <w:rFonts w:hint="default" w:ascii="Cambria Math" w:hAnsi="Cambria Math" w:cs="Times New Roman"/>
                        <w:b w:val="0"/>
                        <w:i w:val="0"/>
                        <w:sz w:val="24"/>
                      </w:rPr>
                      <m:t>X</m:t>
                    </m:r>
                    <m:ctrlPr>
                      <w:rPr>
                        <w:rFonts w:hint="default" w:ascii="Cambria Math" w:hAnsi="Cambria Math" w:cs="Times New Roman"/>
                        <w:sz w:val="24"/>
                      </w:rPr>
                    </m:ctrlPr>
                  </m:e>
                  <m:sub>
                    <m:r>
                      <m:rPr>
                        <m:nor/>
                        <m:sty m:val="p"/>
                      </m:rPr>
                      <w:rPr>
                        <w:rFonts w:hint="default" w:ascii="Cambria Math" w:hAnsi="Cambria Math" w:cs="Times New Roman"/>
                        <w:b w:val="0"/>
                        <w:i w:val="0"/>
                        <w:sz w:val="24"/>
                      </w:rPr>
                      <m:t>T</m:t>
                    </m:r>
                    <m:ctrlPr>
                      <w:rPr>
                        <w:rFonts w:hint="default" w:ascii="Cambria Math" w:hAnsi="Cambria Math" w:cs="Times New Roman"/>
                        <w:sz w:val="24"/>
                      </w:rPr>
                    </m:ctrlPr>
                  </m:sub>
                </m:sSub>
                <m:r>
                  <m:rPr>
                    <m:nor/>
                    <m:sty m:val="p"/>
                  </m:rPr>
                  <w:rPr>
                    <w:rFonts w:hint="default" w:ascii="Cambria Math" w:hAnsi="Cambria Math" w:cs="Times New Roman"/>
                    <w:b w:val="0"/>
                    <w:i w:val="0"/>
                    <w:sz w:val="24"/>
                  </w:rPr>
                  <m:t>=j</m:t>
                </m:r>
                <m:d>
                  <m:dPr>
                    <m:ctrlPr>
                      <w:rPr>
                        <w:rFonts w:hint="default" w:ascii="Cambria Math" w:hAnsi="Cambria Math" w:cs="Times New Roman"/>
                        <w:sz w:val="24"/>
                      </w:rPr>
                    </m:ctrlPr>
                  </m:dPr>
                  <m:e>
                    <m:r>
                      <m:rPr>
                        <m:nor/>
                        <m:sty m:val="p"/>
                      </m:rPr>
                      <w:rPr>
                        <w:rFonts w:hint="default" w:ascii="Cambria Math" w:hAnsi="Cambria Math" w:cs="Times New Roman"/>
                        <w:b w:val="0"/>
                        <w:i w:val="0"/>
                        <w:sz w:val="24"/>
                      </w:rPr>
                      <m:t>0.105×</m:t>
                    </m:r>
                    <m:f>
                      <m:fPr>
                        <m:ctrlPr>
                          <w:rPr>
                            <w:rFonts w:hint="default" w:ascii="Cambria Math" w:hAnsi="Cambria Math" w:cs="Times New Roman"/>
                            <w:sz w:val="24"/>
                          </w:rPr>
                        </m:ctrlPr>
                      </m:fPr>
                      <m:num>
                        <m:r>
                          <m:rPr>
                            <m:nor/>
                            <m:sty m:val="p"/>
                          </m:rPr>
                          <w:rPr>
                            <w:rFonts w:hint="default" w:ascii="Cambria Math" w:hAnsi="Cambria Math" w:cs="Times New Roman"/>
                            <w:b w:val="0"/>
                            <w:i w:val="0"/>
                            <w:sz w:val="24"/>
                          </w:rPr>
                          <m:t>1230</m:t>
                        </m:r>
                        <m:ctrlPr>
                          <w:rPr>
                            <w:rFonts w:hint="default" w:ascii="Cambria Math" w:hAnsi="Cambria Math" w:cs="Times New Roman"/>
                            <w:sz w:val="24"/>
                          </w:rPr>
                        </m:ctrlPr>
                      </m:num>
                      <m:den>
                        <m:r>
                          <m:rPr>
                            <m:nor/>
                            <m:sty m:val="p"/>
                          </m:rPr>
                          <w:rPr>
                            <w:rFonts w:hint="default" w:ascii="Cambria Math" w:hAnsi="Cambria Math" w:cs="Times New Roman"/>
                            <w:b w:val="0"/>
                            <w:i w:val="0"/>
                            <w:sz w:val="24"/>
                          </w:rPr>
                          <m:t>1050</m:t>
                        </m:r>
                        <m:ctrlPr>
                          <w:rPr>
                            <w:rFonts w:hint="default" w:ascii="Cambria Math" w:hAnsi="Cambria Math" w:cs="Times New Roman"/>
                            <w:sz w:val="24"/>
                          </w:rPr>
                        </m:ctrlPr>
                      </m:den>
                    </m:f>
                    <m:ctrlPr>
                      <w:rPr>
                        <w:rFonts w:hint="default" w:ascii="Cambria Math" w:hAnsi="Cambria Math" w:cs="Times New Roman"/>
                        <w:sz w:val="24"/>
                      </w:rPr>
                    </m:ctrlPr>
                  </m:e>
                </m:d>
                <m:r>
                  <m:rPr>
                    <m:nor/>
                    <m:sty m:val="p"/>
                  </m:rPr>
                  <w:rPr>
                    <w:rFonts w:hint="default" w:ascii="Cambria Math" w:hAnsi="Cambria Math" w:cs="Times New Roman"/>
                    <w:b w:val="0"/>
                    <w:i w:val="0"/>
                    <w:sz w:val="24"/>
                  </w:rPr>
                  <m:t>=j0.1230pu</m:t>
                </m:r>
                <m:ctrlPr>
                  <w:rPr>
                    <w:rFonts w:hint="default" w:ascii="Cambria Math" w:hAnsi="Cambria Math" w:cs="Times New Roman"/>
                    <w:sz w:val="24"/>
                  </w:rPr>
                </m:ctrlPr>
              </m:e>
            </m:mr>
          </m:m>
        </m:oMath>
      </m:oMathPara>
    </w:p>
    <w:p w14:paraId="03194DBE">
      <w:pPr>
        <w:pStyle w:val="10"/>
        <w:widowControl/>
        <w:numPr>
          <w:ilvl w:val="0"/>
          <w:numId w:val="12"/>
        </w:numPr>
        <w:shd w:val="clear" w:color="auto" w:fill="FFFFFF"/>
        <w:spacing w:before="160" w:after="160"/>
        <w:ind w:left="479" w:leftChars="228"/>
        <w:rPr>
          <w:rFonts w:hint="default" w:ascii="Times New Roman" w:hAnsi="Times New Roman" w:cs="Times New Roman"/>
        </w:rPr>
      </w:pPr>
      <w:r>
        <w:rPr>
          <w:rFonts w:hint="default" w:ascii="Times New Roman" w:hAnsi="Times New Roman" w:cs="Times New Roman"/>
          <w:sz w:val="24"/>
          <w:szCs w:val="24"/>
        </w:rPr>
        <w:t>步骤1：计算节点2到节点6的并联阻抗</w:t>
      </w:r>
    </w:p>
    <w:p w14:paraId="7CC82F9C">
      <w:pPr>
        <w:pStyle w:val="10"/>
        <w:widowControl/>
        <w:shd w:val="clear" w:color="auto" w:fill="FFFFFF"/>
        <w:spacing w:line="400" w:lineRule="exact"/>
        <w:ind w:left="479" w:leftChars="228"/>
        <w:rPr>
          <w:rFonts w:hint="default" w:ascii="Times New Roman" w:hAnsi="Times New Roman" w:cs="Times New Roman"/>
        </w:rPr>
      </w:pPr>
      <w:r>
        <w:rPr>
          <w:rFonts w:hint="default" w:ascii="Times New Roman" w:hAnsi="Times New Roman" w:cs="Times New Roman"/>
          <w:sz w:val="24"/>
          <w:szCs w:val="24"/>
        </w:rPr>
        <w:t>1）路径1（2－3－6）：</w:t>
      </w:r>
    </w:p>
    <w:p w14:paraId="26D77FB8">
      <w:pPr>
        <w:pStyle w:val="10"/>
        <w:widowControl/>
        <w:shd w:val="clear" w:color="auto" w:fill="FFFFFF"/>
        <w:spacing w:before="160" w:after="160"/>
        <w:rPr>
          <w:rFonts w:hint="default" w:ascii="Times New Roman" w:hAnsi="Times New Roman" w:cs="Times New Roman"/>
        </w:rPr>
      </w:pPr>
      <m:oMathPara>
        <m:oMath>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path 1</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23</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36</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=j0.1217+j0.1289=j0.2506pu</m:t>
          </m:r>
        </m:oMath>
      </m:oMathPara>
    </w:p>
    <w:p w14:paraId="344B6C9E">
      <w:pPr>
        <w:pStyle w:val="10"/>
        <w:widowControl/>
        <w:shd w:val="clear" w:color="auto" w:fill="FFFFFF"/>
        <w:spacing w:line="400" w:lineRule="exact"/>
        <w:ind w:firstLine="480" w:firstLineChars="200"/>
        <w:rPr>
          <w:rFonts w:hint="default" w:ascii="Times New Roman" w:hAnsi="Times New Roman" w:cs="Times New Roman"/>
        </w:rPr>
      </w:pPr>
      <w:r>
        <w:rPr>
          <w:rFonts w:hint="default" w:ascii="Times New Roman" w:hAnsi="Times New Roman" w:cs="Times New Roman"/>
          <w:sz w:val="24"/>
          <w:szCs w:val="24"/>
        </w:rPr>
        <w:t xml:space="preserve">2）路径2（ </w:t>
      </w:r>
      <m:oMath>
        <m:r>
          <m:rPr>
            <m:nor/>
            <m:sty m:val="p"/>
          </m:rPr>
          <w:rPr>
            <w:rFonts w:hint="default" w:ascii="Cambria Math" w:hAnsi="Cambria Math" w:cs="Times New Roman"/>
            <w:b w:val="0"/>
            <w:i w:val="0"/>
            <w:sz w:val="24"/>
            <w:szCs w:val="24"/>
          </w:rPr>
          <m:t>2-4-5-6</m:t>
        </m:r>
      </m:oMath>
      <w:r>
        <w:rPr>
          <w:rFonts w:hint="default" w:ascii="Times New Roman" w:hAnsi="Times New Roman" w:cs="Times New Roman"/>
          <w:sz w:val="24"/>
          <w:szCs w:val="24"/>
        </w:rPr>
        <w:t xml:space="preserve"> ）：</w:t>
      </w:r>
    </w:p>
    <w:p w14:paraId="4C92BAC5">
      <w:pPr>
        <w:pStyle w:val="10"/>
        <w:widowControl/>
        <w:shd w:val="clear" w:color="auto" w:fill="FFFFFF"/>
        <w:spacing w:before="160" w:after="160"/>
        <w:rPr>
          <w:rFonts w:hint="default" w:ascii="Times New Roman" w:hAnsi="Times New Roman" w:cs="Times New Roman"/>
        </w:rPr>
      </w:pPr>
      <m:oMathPara>
        <m:oMath>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path 2</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24</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45</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65</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=j0.0430+j0.0358+j0.1718=j0.2506pu</m:t>
          </m:r>
        </m:oMath>
      </m:oMathPara>
    </w:p>
    <w:p w14:paraId="3413FB72">
      <w:pPr>
        <w:pStyle w:val="10"/>
        <w:widowControl/>
        <w:shd w:val="clear" w:color="auto" w:fill="FFFFFF"/>
        <w:spacing w:before="160" w:after="160"/>
        <w:ind w:firstLine="480" w:firstLineChars="200"/>
        <w:rPr>
          <w:rFonts w:hint="default" w:ascii="Times New Roman" w:hAnsi="Times New Roman" w:cs="Times New Roman"/>
        </w:rPr>
      </w:pPr>
      <w:r>
        <w:rPr>
          <w:rFonts w:hint="default" w:ascii="Times New Roman" w:hAnsi="Times New Roman" w:cs="Times New Roman"/>
          <w:sz w:val="24"/>
          <w:szCs w:val="24"/>
        </w:rPr>
        <w:t>3）并联等效：</w:t>
      </w:r>
    </w:p>
    <w:p w14:paraId="7DA2231F">
      <w:pPr>
        <w:pStyle w:val="10"/>
        <w:widowControl/>
        <w:shd w:val="clear" w:color="auto" w:fill="FFFFFF"/>
        <w:spacing w:before="160" w:after="160"/>
        <w:rPr>
          <w:rFonts w:hint="default" w:ascii="Times New Roman" w:hAnsi="Times New Roman" w:cs="Times New Roman"/>
        </w:rPr>
      </w:pPr>
      <m:oMathPara>
        <m:oMath>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26</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Cambria Math" w:hAnsi="Cambria Math" w:cs="Times New Roman"/>
                  <w:b w:val="0"/>
                  <w:i w:val="0"/>
                  <w:sz w:val="24"/>
                  <w:szCs w:val="24"/>
                </w:rPr>
                <m:t>1</m:t>
              </m:r>
              <m:ctrlPr>
                <w:rPr>
                  <w:rFonts w:hint="default" w:ascii="Cambria Math" w:hAnsi="Cambria Math" w:cs="Times New Roman"/>
                  <w:sz w:val="24"/>
                  <w:szCs w:val="24"/>
                </w:rPr>
              </m:ctrlPr>
            </m:num>
            <m:den>
              <m:f>
                <m:fPr>
                  <m:ctrlPr>
                    <w:rPr>
                      <w:rFonts w:hint="default" w:ascii="Cambria Math" w:hAnsi="Cambria Math" w:cs="Times New Roman"/>
                      <w:sz w:val="24"/>
                      <w:szCs w:val="24"/>
                    </w:rPr>
                  </m:ctrlPr>
                </m:fPr>
                <m:num>
                  <m:r>
                    <m:rPr>
                      <m:nor/>
                      <m:sty m:val="p"/>
                    </m:rPr>
                    <w:rPr>
                      <w:rFonts w:hint="default" w:ascii="Cambria Math" w:hAnsi="Cambria Math" w:cs="Times New Roman"/>
                      <w:b w:val="0"/>
                      <w:i w:val="0"/>
                      <w:sz w:val="24"/>
                      <w:szCs w:val="24"/>
                    </w:rPr>
                    <m:t>1</m:t>
                  </m:r>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path 1</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r>
                <m:rPr>
                  <m:nor/>
                  <m:sty m:val="p"/>
                </m:rPr>
                <w:rPr>
                  <w:rFonts w:hint="default" w:ascii="Cambria Math" w:hAnsi="Cambria Math"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Cambria Math" w:hAnsi="Cambria Math" w:cs="Times New Roman"/>
                      <w:b w:val="0"/>
                      <w:i w:val="0"/>
                      <w:sz w:val="24"/>
                      <w:szCs w:val="24"/>
                    </w:rPr>
                    <m:t>1</m:t>
                  </m:r>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path 2</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ctrlPr>
                <w:rPr>
                  <w:rFonts w:hint="default" w:ascii="Cambria Math" w:hAnsi="Cambria Math" w:cs="Times New Roman"/>
                  <w:sz w:val="24"/>
                  <w:szCs w:val="24"/>
                </w:rPr>
              </m:ctrlPr>
            </m:den>
          </m:f>
          <m:r>
            <m:rPr>
              <m:nor/>
              <m:sty m:val="p"/>
            </m:rPr>
            <w:rPr>
              <w:rFonts w:hint="default" w:ascii="Cambria Math" w:hAnsi="Cambria Math"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Cambria Math" w:hAnsi="Cambria Math" w:cs="Times New Roman"/>
                  <w:b w:val="0"/>
                  <w:i w:val="0"/>
                  <w:sz w:val="24"/>
                  <w:szCs w:val="24"/>
                </w:rPr>
                <m:t>1</m:t>
              </m:r>
              <m:ctrlPr>
                <w:rPr>
                  <w:rFonts w:hint="default" w:ascii="Cambria Math" w:hAnsi="Cambria Math" w:cs="Times New Roman"/>
                  <w:sz w:val="24"/>
                  <w:szCs w:val="24"/>
                </w:rPr>
              </m:ctrlPr>
            </m:num>
            <m:den>
              <m:f>
                <m:fPr>
                  <m:ctrlPr>
                    <w:rPr>
                      <w:rFonts w:hint="default" w:ascii="Cambria Math" w:hAnsi="Cambria Math" w:cs="Times New Roman"/>
                      <w:sz w:val="24"/>
                      <w:szCs w:val="24"/>
                    </w:rPr>
                  </m:ctrlPr>
                </m:fPr>
                <m:num>
                  <m:r>
                    <m:rPr>
                      <m:nor/>
                      <m:sty m:val="p"/>
                    </m:rPr>
                    <w:rPr>
                      <w:rFonts w:hint="default" w:ascii="Cambria Math" w:hAnsi="Cambria Math" w:cs="Times New Roman"/>
                      <w:b w:val="0"/>
                      <w:i w:val="0"/>
                      <w:sz w:val="24"/>
                      <w:szCs w:val="24"/>
                    </w:rPr>
                    <m:t>1</m:t>
                  </m:r>
                  <m:ctrlPr>
                    <w:rPr>
                      <w:rFonts w:hint="default" w:ascii="Cambria Math" w:hAnsi="Cambria Math" w:cs="Times New Roman"/>
                      <w:sz w:val="24"/>
                      <w:szCs w:val="24"/>
                    </w:rPr>
                  </m:ctrlPr>
                </m:num>
                <m:den>
                  <m:r>
                    <m:rPr>
                      <m:nor/>
                      <m:sty m:val="p"/>
                    </m:rPr>
                    <w:rPr>
                      <w:rFonts w:hint="default" w:ascii="Cambria Math" w:hAnsi="Cambria Math" w:cs="Times New Roman"/>
                      <w:b w:val="0"/>
                      <w:i w:val="0"/>
                      <w:sz w:val="24"/>
                      <w:szCs w:val="24"/>
                    </w:rPr>
                    <m:t>j0.2506</m:t>
                  </m:r>
                  <m:ctrlPr>
                    <w:rPr>
                      <w:rFonts w:hint="default" w:ascii="Cambria Math" w:hAnsi="Cambria Math" w:cs="Times New Roman"/>
                      <w:sz w:val="24"/>
                      <w:szCs w:val="24"/>
                    </w:rPr>
                  </m:ctrlPr>
                </m:den>
              </m:f>
              <m:r>
                <m:rPr>
                  <m:nor/>
                  <m:sty m:val="p"/>
                </m:rPr>
                <w:rPr>
                  <w:rFonts w:hint="default" w:ascii="Cambria Math" w:hAnsi="Cambria Math"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Cambria Math" w:hAnsi="Cambria Math" w:cs="Times New Roman"/>
                      <w:b w:val="0"/>
                      <w:i w:val="0"/>
                      <w:sz w:val="24"/>
                      <w:szCs w:val="24"/>
                    </w:rPr>
                    <m:t>1</m:t>
                  </m:r>
                  <m:ctrlPr>
                    <w:rPr>
                      <w:rFonts w:hint="default" w:ascii="Cambria Math" w:hAnsi="Cambria Math" w:cs="Times New Roman"/>
                      <w:sz w:val="24"/>
                      <w:szCs w:val="24"/>
                    </w:rPr>
                  </m:ctrlPr>
                </m:num>
                <m:den>
                  <m:r>
                    <m:rPr>
                      <m:nor/>
                      <m:sty m:val="p"/>
                    </m:rPr>
                    <w:rPr>
                      <w:rFonts w:hint="default" w:ascii="Cambria Math" w:hAnsi="Cambria Math" w:cs="Times New Roman"/>
                      <w:b w:val="0"/>
                      <w:i w:val="0"/>
                      <w:sz w:val="24"/>
                      <w:szCs w:val="24"/>
                    </w:rPr>
                    <m:t>j0.2506</m:t>
                  </m:r>
                  <m:ctrlPr>
                    <w:rPr>
                      <w:rFonts w:hint="default" w:ascii="Cambria Math" w:hAnsi="Cambria Math" w:cs="Times New Roman"/>
                      <w:sz w:val="24"/>
                      <w:szCs w:val="24"/>
                    </w:rPr>
                  </m:ctrlPr>
                </m:den>
              </m:f>
              <m:ctrlPr>
                <w:rPr>
                  <w:rFonts w:hint="default" w:ascii="Cambria Math" w:hAnsi="Cambria Math" w:cs="Times New Roman"/>
                  <w:sz w:val="24"/>
                  <w:szCs w:val="24"/>
                </w:rPr>
              </m:ctrlPr>
            </m:den>
          </m:f>
          <m:r>
            <m:rPr>
              <m:nor/>
              <m:sty m:val="p"/>
            </m:rPr>
            <w:rPr>
              <w:rFonts w:hint="default" w:ascii="Cambria Math" w:hAnsi="Cambria Math" w:cs="Times New Roman"/>
              <w:b w:val="0"/>
              <w:i w:val="0"/>
              <w:sz w:val="24"/>
              <w:szCs w:val="24"/>
            </w:rPr>
            <m:t>=j0.1253pu</m:t>
          </m:r>
        </m:oMath>
      </m:oMathPara>
    </w:p>
    <w:p w14:paraId="502A4CE1">
      <w:pPr>
        <w:pStyle w:val="10"/>
        <w:widowControl/>
        <w:shd w:val="clear" w:color="auto" w:fill="FFFFFF"/>
        <w:spacing w:before="160" w:after="160"/>
        <w:ind w:firstLine="480" w:firstLineChars="200"/>
        <w:rPr>
          <w:rFonts w:hint="default" w:ascii="Times New Roman" w:hAnsi="Times New Roman" w:cs="Times New Roman"/>
        </w:rPr>
      </w:pPr>
      <w:r>
        <w:rPr>
          <w:rFonts w:hint="default" w:ascii="Times New Roman" w:hAnsi="Times New Roman" w:cs="Times New Roman"/>
          <w:sz w:val="24"/>
          <w:szCs w:val="24"/>
        </w:rPr>
        <w:t>3、步骤2：计算节点1到节点6的阻抗</w:t>
      </w:r>
    </w:p>
    <w:p w14:paraId="01D42DE2">
      <w:pPr>
        <w:pStyle w:val="10"/>
        <w:widowControl/>
        <w:shd w:val="clear" w:color="auto" w:fill="FFFFFF"/>
        <w:spacing w:before="160" w:after="160"/>
        <w:rPr>
          <w:rFonts w:hint="default" w:ascii="Times New Roman" w:hAnsi="Times New Roman" w:cs="Times New Roman"/>
        </w:rPr>
      </w:pPr>
      <m:oMathPara>
        <m:oMath>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16</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12</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26</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=j0.2148+j0.1253=j0.3401pu</m:t>
          </m:r>
        </m:oMath>
      </m:oMathPara>
    </w:p>
    <w:p w14:paraId="43F0D7EC">
      <w:pPr>
        <w:pStyle w:val="10"/>
        <w:widowControl/>
        <w:shd w:val="clear" w:color="auto" w:fill="FFFFFF"/>
        <w:spacing w:before="160" w:after="160"/>
        <w:ind w:firstLine="480" w:firstLineChars="200"/>
        <w:rPr>
          <w:rFonts w:hint="default" w:ascii="Times New Roman" w:hAnsi="Times New Roman" w:cs="Times New Roman"/>
        </w:rPr>
      </w:pPr>
      <w:r>
        <w:rPr>
          <w:rFonts w:hint="default" w:ascii="Times New Roman" w:hAnsi="Times New Roman" w:cs="Times New Roman"/>
          <w:sz w:val="24"/>
          <w:szCs w:val="24"/>
        </w:rPr>
        <w:t>4、步骤3：计算总转移阻抗</w:t>
      </w:r>
    </w:p>
    <w:p w14:paraId="099841A5">
      <w:pPr>
        <w:pStyle w:val="10"/>
        <w:widowControl/>
        <w:shd w:val="clear" w:color="auto" w:fill="FFFFFF"/>
        <w:spacing w:before="160" w:after="160"/>
        <w:rPr>
          <w:rFonts w:hint="default" w:ascii="Times New Roman" w:hAnsi="Times New Roman" w:cs="Times New Roman"/>
        </w:rPr>
      </w:pPr>
      <m:oMathPara>
        <m:oMath>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18</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16</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T</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G</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=j0.3401+j0.1230+j0.2109=j0.6740pu</m:t>
          </m:r>
        </m:oMath>
      </m:oMathPara>
    </w:p>
    <w:p w14:paraId="311B174E">
      <w:pPr>
        <w:pStyle w:val="10"/>
        <w:widowControl/>
        <w:shd w:val="clear" w:color="auto" w:fill="FFFFFF"/>
        <w:spacing w:before="160" w:after="160"/>
        <w:ind w:firstLine="480" w:firstLineChars="200"/>
        <w:rPr>
          <w:rFonts w:hint="default" w:ascii="Times New Roman" w:hAnsi="Times New Roman" w:cs="Times New Roman"/>
        </w:rPr>
      </w:pPr>
      <w:r>
        <w:rPr>
          <w:rFonts w:hint="default" w:ascii="Times New Roman" w:hAnsi="Times New Roman" w:cs="Times New Roman"/>
          <w:sz w:val="24"/>
          <w:szCs w:val="24"/>
        </w:rPr>
        <w:t>得正常情况转移电抗：</w:t>
      </w:r>
    </w:p>
    <w:p w14:paraId="7759E64C">
      <w:pPr>
        <w:pStyle w:val="10"/>
        <w:widowControl/>
        <w:shd w:val="clear" w:color="auto" w:fill="FFFFFF"/>
        <w:spacing w:before="160" w:after="160"/>
        <w:rPr>
          <w:rFonts w:hint="default" w:ascii="Times New Roman" w:hAnsi="Times New Roman" w:cs="Times New Roman"/>
          <w:b/>
          <w:bCs/>
        </w:rPr>
      </w:pPr>
      <m:oMathPara>
        <m:oMath>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X</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transfer </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=0.6740pu</m:t>
          </m:r>
        </m:oMath>
      </m:oMathPara>
    </w:p>
    <w:p w14:paraId="4EE4DF14">
      <w:pPr>
        <w:pStyle w:val="4"/>
        <w:rPr>
          <w:rFonts w:hint="default" w:ascii="Times New Roman" w:hAnsi="Times New Roman" w:cs="Times New Roman"/>
        </w:rPr>
      </w:pPr>
      <w:bookmarkStart w:id="62" w:name="_Toc212625289"/>
      <w:r>
        <w:rPr>
          <w:rFonts w:hint="default" w:ascii="Times New Roman" w:hAnsi="Times New Roman" w:cs="Times New Roman"/>
        </w:rPr>
        <w:t>7.2.4 故障期间转移阻抗计算</w:t>
      </w:r>
      <w:bookmarkEnd w:id="62"/>
    </w:p>
    <w:p w14:paraId="3D4EEAA4">
      <w:pPr>
        <w:pStyle w:val="10"/>
        <w:widowControl/>
        <w:shd w:val="clear" w:color="auto" w:fill="FFFFFF"/>
        <w:spacing w:line="400" w:lineRule="exact"/>
        <w:ind w:firstLine="480" w:firstLineChars="200"/>
        <w:rPr>
          <w:rFonts w:hint="default" w:ascii="Times New Roman" w:hAnsi="Times New Roman" w:cs="Times New Roman"/>
        </w:rPr>
      </w:pPr>
      <w:r>
        <w:rPr>
          <w:rFonts w:hint="default" w:ascii="Times New Roman" w:hAnsi="Times New Roman" w:cs="Times New Roman"/>
          <w:sz w:val="24"/>
          <w:szCs w:val="24"/>
        </w:rPr>
        <w:t>节点6发生三相短路，相当于节点6直接接地。此时发电机到无穷大系统的传输路径被中断。此时转移阻抗理论上为无穷大。在程序中，使用一个极大值来表示机组解列状态。</w:t>
      </w:r>
    </w:p>
    <w:p w14:paraId="178C7065">
      <w:pPr>
        <w:pStyle w:val="10"/>
        <w:widowControl/>
        <w:shd w:val="clear" w:color="auto" w:fill="FFFFFF"/>
        <w:spacing w:line="400" w:lineRule="exact"/>
        <w:ind w:firstLine="480" w:firstLineChars="200"/>
        <w:rPr>
          <w:rFonts w:hint="default" w:ascii="Times New Roman" w:hAnsi="Times New Roman" w:cs="Times New Roman"/>
        </w:rPr>
      </w:pPr>
      <w:r>
        <w:rPr>
          <w:rFonts w:hint="default" w:ascii="Times New Roman" w:hAnsi="Times New Roman" w:cs="Times New Roman"/>
          <w:sz w:val="24"/>
          <w:szCs w:val="24"/>
        </w:rPr>
        <w:t>故障期间转移电抗：</w:t>
      </w:r>
    </w:p>
    <w:p w14:paraId="01C08BDE">
      <w:pPr>
        <w:pStyle w:val="10"/>
        <w:widowControl/>
        <w:shd w:val="clear" w:color="auto" w:fill="FFFFFF"/>
        <w:spacing w:before="160" w:after="160"/>
        <w:ind w:firstLine="480" w:firstLineChars="200"/>
        <w:rPr>
          <w:rFonts w:hint="default" w:ascii="Times New Roman" w:hAnsi="Times New Roman" w:cs="Times New Roman"/>
        </w:rPr>
      </w:pPr>
      <m:oMathPara>
        <m:oMath>
          <m:sSubSup>
            <m:sSubSupPr>
              <m:ctrlPr>
                <w:rPr>
                  <w:rFonts w:hint="default" w:ascii="Cambria Math" w:hAnsi="Cambria Math" w:cs="Times New Roman"/>
                  <w:sz w:val="24"/>
                  <w:szCs w:val="24"/>
                </w:rPr>
              </m:ctrlPr>
            </m:sSubSupPr>
            <m:e>
              <m:r>
                <m:rPr>
                  <m:nor/>
                  <m:sty m:val="p"/>
                </m:rPr>
                <w:rPr>
                  <w:rFonts w:hint="default" w:ascii="Cambria Math" w:hAnsi="Cambria Math" w:cs="Times New Roman"/>
                  <w:b w:val="0"/>
                  <w:i w:val="0"/>
                  <w:sz w:val="24"/>
                  <w:szCs w:val="24"/>
                </w:rPr>
                <m:t>X</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transfer </m:t>
              </m:r>
              <m:ctrlPr>
                <w:rPr>
                  <w:rFonts w:hint="default" w:ascii="Cambria Math" w:hAnsi="Cambria Math" w:cs="Times New Roman"/>
                  <w:sz w:val="24"/>
                  <w:szCs w:val="24"/>
                </w:rPr>
              </m:ctrlPr>
            </m:sub>
            <m:sup>
              <m:r>
                <m:rPr>
                  <m:nor/>
                  <m:sty m:val="p"/>
                </m:rPr>
                <w:rPr>
                  <w:rFonts w:hint="default" w:ascii="Cambria Math" w:hAnsi="Cambria Math" w:cs="Times New Roman"/>
                  <w:b w:val="0"/>
                  <w:i w:val="0"/>
                  <w:sz w:val="24"/>
                  <w:szCs w:val="24"/>
                </w:rPr>
                <m:t>fault </m:t>
              </m:r>
              <m:ctrlPr>
                <w:rPr>
                  <w:rFonts w:hint="default" w:ascii="Cambria Math" w:hAnsi="Cambria Math" w:cs="Times New Roman"/>
                  <w:sz w:val="24"/>
                  <w:szCs w:val="24"/>
                </w:rPr>
              </m:ctrlPr>
            </m:sup>
          </m:sSubSup>
          <m:r>
            <m:rPr>
              <m:nor/>
              <m:sty m:val="p"/>
            </m:rPr>
            <w:rPr>
              <w:rFonts w:hint="default" w:ascii="Cambria Math" w:hAnsi="Cambria Math" w:cs="Times New Roman"/>
              <w:b w:val="0"/>
              <w:i w:val="0"/>
              <w:sz w:val="24"/>
              <w:szCs w:val="24"/>
            </w:rPr>
            <m:t>=</m:t>
          </m:r>
          <m:sSup>
            <m:sSupPr>
              <m:ctrlPr>
                <w:rPr>
                  <w:rFonts w:hint="default" w:ascii="Cambria Math" w:hAnsi="Cambria Math" w:cs="Times New Roman"/>
                  <w:sz w:val="24"/>
                  <w:szCs w:val="24"/>
                </w:rPr>
              </m:ctrlPr>
            </m:sSupPr>
            <m:e>
              <m:r>
                <m:rPr>
                  <m:nor/>
                  <m:sty m:val="p"/>
                </m:rPr>
                <w:rPr>
                  <w:rFonts w:hint="default" w:ascii="Cambria Math" w:hAnsi="Cambria Math" w:cs="Times New Roman"/>
                  <w:b w:val="0"/>
                  <w:i w:val="0"/>
                  <w:sz w:val="24"/>
                  <w:szCs w:val="24"/>
                </w:rPr>
                <m:t>10</m:t>
              </m:r>
              <m:ctrlPr>
                <w:rPr>
                  <w:rFonts w:hint="default" w:ascii="Cambria Math" w:hAnsi="Cambria Math" w:cs="Times New Roman"/>
                  <w:sz w:val="24"/>
                  <w:szCs w:val="24"/>
                </w:rPr>
              </m:ctrlPr>
            </m:e>
            <m:sup>
              <m:r>
                <m:rPr>
                  <m:nor/>
                  <m:sty m:val="p"/>
                </m:rPr>
                <w:rPr>
                  <w:rFonts w:hint="default" w:ascii="Cambria Math" w:hAnsi="Cambria Math" w:cs="Times New Roman"/>
                  <w:b w:val="0"/>
                  <w:i w:val="0"/>
                  <w:sz w:val="24"/>
                  <w:szCs w:val="24"/>
                </w:rPr>
                <m:t>6</m:t>
              </m:r>
              <m:ctrlPr>
                <w:rPr>
                  <w:rFonts w:hint="default" w:ascii="Cambria Math" w:hAnsi="Cambria Math" w:cs="Times New Roman"/>
                  <w:sz w:val="24"/>
                  <w:szCs w:val="24"/>
                </w:rPr>
              </m:ctrlPr>
            </m:sup>
          </m:sSup>
          <m:r>
            <m:rPr>
              <m:nor/>
              <m:sty m:val="p"/>
            </m:rPr>
            <w:rPr>
              <w:rFonts w:hint="default" w:ascii="Cambria Math" w:hAnsi="Cambria Math" w:cs="Times New Roman"/>
              <w:b w:val="0"/>
              <w:i w:val="0"/>
              <w:sz w:val="24"/>
              <w:szCs w:val="24"/>
            </w:rPr>
            <m:t>pu</m:t>
          </m:r>
        </m:oMath>
      </m:oMathPara>
    </w:p>
    <w:p w14:paraId="52C26777">
      <w:pPr>
        <w:pStyle w:val="4"/>
        <w:rPr>
          <w:rFonts w:hint="default" w:ascii="Times New Roman" w:hAnsi="Times New Roman" w:cs="Times New Roman"/>
        </w:rPr>
      </w:pPr>
      <w:bookmarkStart w:id="63" w:name="_Toc212625290"/>
      <w:r>
        <w:rPr>
          <w:rFonts w:hint="default" w:ascii="Times New Roman" w:hAnsi="Times New Roman" w:cs="Times New Roman"/>
        </w:rPr>
        <w:t>7.2.5 故障后转移阻抗计算</w:t>
      </w:r>
      <w:bookmarkEnd w:id="63"/>
    </w:p>
    <w:p w14:paraId="07081355">
      <w:pPr>
        <w:pStyle w:val="10"/>
        <w:widowControl/>
        <w:shd w:val="clear" w:color="auto" w:fill="FFFFFF"/>
        <w:spacing w:before="160" w:after="160"/>
        <w:ind w:firstLine="480" w:firstLineChars="200"/>
        <w:rPr>
          <w:rFonts w:hint="default" w:ascii="Times New Roman" w:hAnsi="Times New Roman" w:cs="Times New Roman"/>
        </w:rPr>
      </w:pPr>
      <w:r>
        <w:rPr>
          <w:rFonts w:hint="default" w:ascii="Times New Roman" w:hAnsi="Times New Roman" w:cs="Times New Roman"/>
          <w:sz w:val="24"/>
          <w:szCs w:val="24"/>
        </w:rPr>
        <w:t>故障后切除线路3-6的一回，线路3-6阻抗加倍：</w:t>
      </w:r>
    </w:p>
    <w:p w14:paraId="5BDA58DA">
      <w:pPr>
        <w:spacing w:after="220"/>
        <w:rPr>
          <w:rFonts w:hint="default" w:ascii="Times New Roman" w:hAnsi="Times New Roman" w:cs="Times New Roman"/>
        </w:rPr>
      </w:pPr>
      <m:oMathPara>
        <m:oMath>
          <m:sSubSup>
            <m:sSubSupPr>
              <m:ctrlPr>
                <w:rPr>
                  <w:rFonts w:hint="default" w:ascii="Cambria Math" w:hAnsi="Cambria Math" w:cs="Times New Roman"/>
                </w:rPr>
              </m:ctrlPr>
            </m:sSubSupPr>
            <m:e>
              <m:r>
                <m:rPr>
                  <m:nor/>
                </m:rPr>
                <w:rPr>
                  <w:rFonts w:hint="default" w:ascii="Cambria Math" w:hAnsi="Cambria Math" w:cs="Times New Roman"/>
                  <w:i/>
                </w:rPr>
                <m:t>Z</m:t>
              </m:r>
              <m:ctrlPr>
                <w:rPr>
                  <w:rFonts w:hint="default" w:ascii="Cambria Math" w:hAnsi="Cambria Math" w:cs="Times New Roman"/>
                </w:rPr>
              </m:ctrlPr>
            </m:e>
            <m:sub>
              <m:r>
                <m:rPr>
                  <m:nor/>
                  <m:sty m:val="p"/>
                </m:rPr>
                <w:rPr>
                  <w:rFonts w:hint="default" w:ascii="Cambria Math" w:hAnsi="Cambria Math" w:cs="Times New Roman"/>
                  <w:b w:val="0"/>
                  <w:i w:val="0"/>
                </w:rPr>
                <m:t>36</m:t>
              </m:r>
              <m:ctrlPr>
                <w:rPr>
                  <w:rFonts w:hint="default" w:ascii="Cambria Math" w:hAnsi="Cambria Math" w:cs="Times New Roman"/>
                </w:rPr>
              </m:ctrlPr>
            </m:sub>
            <m:sup>
              <m:r>
                <m:rPr>
                  <m:nor/>
                  <m:sty m:val="p"/>
                </m:rPr>
                <w:rPr>
                  <w:rFonts w:hint="default" w:ascii="Cambria Math" w:hAnsi="Cambria Math" w:cs="Times New Roman"/>
                  <w:b w:val="0"/>
                  <w:i w:val="0"/>
                </w:rPr>
                <m:t>post </m:t>
              </m:r>
              <m:ctrlPr>
                <w:rPr>
                  <w:rFonts w:hint="default" w:ascii="Cambria Math" w:hAnsi="Cambria Math" w:cs="Times New Roman"/>
                </w:rPr>
              </m:ctrlPr>
            </m:sup>
          </m:sSubSup>
          <m:r>
            <m:rPr>
              <m:nor/>
              <m:sty m:val="p"/>
            </m:rPr>
            <w:rPr>
              <w:rFonts w:hint="default" w:ascii="Cambria Math" w:hAnsi="Cambria Math" w:cs="Times New Roman"/>
              <w:b w:val="0"/>
              <w:i w:val="0"/>
            </w:rPr>
            <m:t>=2×</m:t>
          </m:r>
          <m:sSub>
            <m:sSubPr>
              <m:ctrlPr>
                <w:rPr>
                  <w:rFonts w:hint="default" w:ascii="Cambria Math" w:hAnsi="Cambria Math" w:cs="Times New Roman"/>
                </w:rPr>
              </m:ctrlPr>
            </m:sSubPr>
            <m:e>
              <m:r>
                <m:rPr>
                  <m:nor/>
                </m:rPr>
                <w:rPr>
                  <w:rFonts w:hint="default" w:ascii="Cambria Math" w:hAnsi="Cambria Math" w:cs="Times New Roman"/>
                  <w:i/>
                </w:rPr>
                <m:t>Z</m:t>
              </m:r>
              <m:ctrlPr>
                <w:rPr>
                  <w:rFonts w:hint="default" w:ascii="Cambria Math" w:hAnsi="Cambria Math" w:cs="Times New Roman"/>
                </w:rPr>
              </m:ctrlPr>
            </m:e>
            <m:sub>
              <m:r>
                <m:rPr>
                  <m:nor/>
                  <m:sty m:val="p"/>
                </m:rPr>
                <w:rPr>
                  <w:rFonts w:hint="default" w:ascii="Cambria Math" w:hAnsi="Cambria Math" w:cs="Times New Roman"/>
                  <w:b w:val="0"/>
                  <w:i w:val="0"/>
                </w:rPr>
                <m:t>36</m:t>
              </m:r>
              <m:ctrlPr>
                <w:rPr>
                  <w:rFonts w:hint="default" w:ascii="Cambria Math" w:hAnsi="Cambria Math" w:cs="Times New Roman"/>
                </w:rPr>
              </m:ctrlPr>
            </m:sub>
          </m:sSub>
          <m:r>
            <m:rPr>
              <m:nor/>
              <m:sty m:val="p"/>
            </m:rPr>
            <w:rPr>
              <w:rFonts w:hint="default" w:ascii="Cambria Math" w:hAnsi="Cambria Math" w:cs="Times New Roman"/>
              <w:b w:val="0"/>
              <w:i w:val="0"/>
            </w:rPr>
            <m:t>=2×</m:t>
          </m:r>
          <m:r>
            <m:rPr>
              <m:nor/>
            </m:rPr>
            <w:rPr>
              <w:rFonts w:hint="default" w:ascii="Cambria Math" w:hAnsi="Cambria Math" w:cs="Times New Roman"/>
              <w:i/>
            </w:rPr>
            <m:t>j</m:t>
          </m:r>
          <m:r>
            <m:rPr>
              <m:nor/>
              <m:sty m:val="p"/>
            </m:rPr>
            <w:rPr>
              <w:rFonts w:hint="default" w:ascii="Cambria Math" w:hAnsi="Cambria Math" w:cs="Times New Roman"/>
              <w:b w:val="0"/>
              <w:i w:val="0"/>
            </w:rPr>
            <m:t>0.1289=</m:t>
          </m:r>
          <m:r>
            <m:rPr>
              <m:nor/>
            </m:rPr>
            <w:rPr>
              <w:rFonts w:hint="default" w:ascii="Cambria Math" w:hAnsi="Cambria Math" w:cs="Times New Roman"/>
              <w:i/>
            </w:rPr>
            <m:t>j</m:t>
          </m:r>
          <m:r>
            <m:rPr>
              <m:nor/>
              <m:sty m:val="p"/>
            </m:rPr>
            <w:rPr>
              <w:rFonts w:hint="default" w:ascii="Cambria Math" w:hAnsi="Cambria Math" w:cs="Times New Roman"/>
              <w:b w:val="0"/>
              <w:i w:val="0"/>
            </w:rPr>
            <m:t>0.2578pu</m:t>
          </m:r>
        </m:oMath>
      </m:oMathPara>
    </w:p>
    <w:p w14:paraId="628F8D24">
      <w:pPr>
        <w:pStyle w:val="10"/>
        <w:widowControl/>
        <w:shd w:val="clear" w:color="auto" w:fill="FFFFFF"/>
        <w:spacing w:before="160" w:after="160"/>
        <w:rPr>
          <w:rFonts w:hint="default" w:ascii="Times New Roman" w:hAnsi="Times New Roman" w:cs="Times New Roman"/>
        </w:rPr>
      </w:pPr>
      <w:r>
        <w:rPr>
          <w:rFonts w:hint="default" w:ascii="Times New Roman" w:hAnsi="Times New Roman" w:cs="Times New Roman"/>
          <w:sz w:val="24"/>
          <w:szCs w:val="24"/>
        </w:rPr>
        <w:t>其他支路阻抗保持不变。</w:t>
      </w:r>
    </w:p>
    <w:p w14:paraId="38269823">
      <w:pPr>
        <w:pStyle w:val="10"/>
        <w:widowControl/>
        <w:shd w:val="clear" w:color="auto" w:fill="FFFFFF"/>
        <w:spacing w:before="160" w:after="160"/>
        <w:ind w:firstLine="480" w:firstLineChars="200"/>
        <w:rPr>
          <w:rFonts w:hint="default" w:ascii="Times New Roman" w:hAnsi="Times New Roman" w:cs="Times New Roman"/>
        </w:rPr>
      </w:pPr>
      <w:r>
        <w:rPr>
          <w:rFonts w:hint="default" w:ascii="Times New Roman" w:hAnsi="Times New Roman" w:cs="Times New Roman"/>
          <w:sz w:val="24"/>
          <w:szCs w:val="24"/>
        </w:rPr>
        <w:t>1、步骤1：计算节点2到节点6的并联阻抗</w:t>
      </w:r>
    </w:p>
    <w:p w14:paraId="3BA74C6F">
      <w:pPr>
        <w:pStyle w:val="10"/>
        <w:widowControl/>
        <w:shd w:val="clear" w:color="auto" w:fill="FFFFFF"/>
        <w:spacing w:before="160" w:after="160"/>
        <w:ind w:firstLine="480" w:firstLineChars="200"/>
        <w:rPr>
          <w:rFonts w:hint="default" w:ascii="Times New Roman" w:hAnsi="Times New Roman" w:cs="Times New Roman"/>
        </w:rPr>
      </w:pPr>
      <w:r>
        <w:rPr>
          <w:rFonts w:hint="default" w:ascii="Times New Roman" w:hAnsi="Times New Roman" w:cs="Times New Roman"/>
          <w:sz w:val="24"/>
          <w:szCs w:val="24"/>
        </w:rPr>
        <w:t>1）路径1（2－3－6）：</w:t>
      </w:r>
    </w:p>
    <w:p w14:paraId="1C2C1060">
      <w:pPr>
        <w:pStyle w:val="10"/>
        <w:widowControl/>
        <w:shd w:val="clear" w:color="auto" w:fill="FFFFFF"/>
        <w:spacing w:before="160" w:after="160"/>
        <w:ind w:firstLine="960" w:firstLineChars="400"/>
        <w:rPr>
          <w:rFonts w:hint="default" w:ascii="Times New Roman" w:hAnsi="Times New Roman" w:cs="Times New Roman"/>
        </w:rPr>
      </w:pPr>
      <m:oMathPara>
        <m:oMath>
          <m:sSubSup>
            <m:sSubSupPr>
              <m:ctrlPr>
                <w:rPr>
                  <w:rFonts w:hint="default" w:ascii="Cambria Math" w:hAnsi="Cambria Math" w:cs="Times New Roman"/>
                  <w:sz w:val="24"/>
                  <w:szCs w:val="24"/>
                </w:rPr>
              </m:ctrlPr>
            </m:sSubSup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path1</m:t>
              </m:r>
              <m:ctrlPr>
                <w:rPr>
                  <w:rFonts w:hint="default" w:ascii="Cambria Math" w:hAnsi="Cambria Math" w:cs="Times New Roman"/>
                  <w:sz w:val="24"/>
                  <w:szCs w:val="24"/>
                </w:rPr>
              </m:ctrlPr>
            </m:sub>
            <m:sup>
              <m:r>
                <m:rPr>
                  <m:nor/>
                  <m:sty m:val="p"/>
                </m:rPr>
                <w:rPr>
                  <w:rFonts w:hint="default" w:ascii="Cambria Math" w:hAnsi="Cambria Math" w:cs="Times New Roman"/>
                  <w:b w:val="0"/>
                  <w:i w:val="0"/>
                  <w:sz w:val="24"/>
                  <w:szCs w:val="24"/>
                </w:rPr>
                <m:t>post</m:t>
              </m:r>
              <m:ctrlPr>
                <w:rPr>
                  <w:rFonts w:hint="default" w:ascii="Cambria Math" w:hAnsi="Cambria Math" w:cs="Times New Roman"/>
                  <w:sz w:val="24"/>
                  <w:szCs w:val="24"/>
                </w:rPr>
              </m:ctrlPr>
            </m:sup>
          </m:sSubSup>
          <m:r>
            <m:rPr>
              <m:nor/>
              <m:sty m:val="p"/>
            </m:rPr>
            <w:rPr>
              <w:rFonts w:hint="default" w:ascii="Cambria Math" w:hAnsi="Cambria Math"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23</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m:t>
          </m:r>
          <m:sSubSup>
            <m:sSubSupPr>
              <m:ctrlPr>
                <w:rPr>
                  <w:rFonts w:hint="default" w:ascii="Cambria Math" w:hAnsi="Cambria Math" w:cs="Times New Roman"/>
                  <w:sz w:val="24"/>
                  <w:szCs w:val="24"/>
                </w:rPr>
              </m:ctrlPr>
            </m:sSubSup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36</m:t>
              </m:r>
              <m:ctrlPr>
                <w:rPr>
                  <w:rFonts w:hint="default" w:ascii="Cambria Math" w:hAnsi="Cambria Math" w:cs="Times New Roman"/>
                  <w:sz w:val="24"/>
                  <w:szCs w:val="24"/>
                </w:rPr>
              </m:ctrlPr>
            </m:sub>
            <m:sup>
              <m:r>
                <m:rPr>
                  <m:nor/>
                  <m:sty m:val="p"/>
                </m:rPr>
                <w:rPr>
                  <w:rFonts w:hint="default" w:ascii="Cambria Math" w:hAnsi="Cambria Math" w:cs="Times New Roman"/>
                  <w:b w:val="0"/>
                  <w:i w:val="0"/>
                  <w:sz w:val="24"/>
                  <w:szCs w:val="24"/>
                </w:rPr>
                <m:t>post</m:t>
              </m:r>
              <m:ctrlPr>
                <w:rPr>
                  <w:rFonts w:hint="default" w:ascii="Cambria Math" w:hAnsi="Cambria Math" w:cs="Times New Roman"/>
                  <w:sz w:val="24"/>
                  <w:szCs w:val="24"/>
                </w:rPr>
              </m:ctrlPr>
            </m:sup>
          </m:sSubSup>
          <m:r>
            <m:rPr>
              <m:nor/>
              <m:sty m:val="p"/>
            </m:rPr>
            <w:rPr>
              <w:rFonts w:hint="default" w:ascii="Cambria Math" w:hAnsi="Cambria Math" w:cs="Times New Roman"/>
              <w:b w:val="0"/>
              <w:i w:val="0"/>
              <w:sz w:val="24"/>
              <w:szCs w:val="24"/>
            </w:rPr>
            <m:t>=j0.1217+j0.2578=j0.3795pu</m:t>
          </m:r>
        </m:oMath>
      </m:oMathPara>
    </w:p>
    <w:p w14:paraId="617CE261">
      <w:pPr>
        <w:pStyle w:val="10"/>
        <w:widowControl/>
        <w:shd w:val="clear" w:color="auto" w:fill="FFFFFF"/>
        <w:spacing w:before="160" w:after="160"/>
        <w:ind w:firstLine="480" w:firstLineChars="200"/>
        <w:rPr>
          <w:rFonts w:hint="default" w:ascii="Times New Roman" w:hAnsi="Times New Roman" w:cs="Times New Roman"/>
        </w:rPr>
      </w:pPr>
      <w:r>
        <w:rPr>
          <w:rFonts w:hint="default" w:ascii="Times New Roman" w:hAnsi="Times New Roman" w:cs="Times New Roman"/>
          <w:sz w:val="24"/>
          <w:szCs w:val="24"/>
        </w:rPr>
        <w:t>2）路径2（2－4－5－6）：</w:t>
      </w:r>
    </w:p>
    <w:p w14:paraId="0F05833A">
      <w:pPr>
        <w:pStyle w:val="10"/>
        <w:widowControl/>
        <w:shd w:val="clear" w:color="auto" w:fill="FFFFFF"/>
        <w:spacing w:before="160" w:after="160"/>
        <w:ind w:firstLine="960" w:firstLineChars="400"/>
        <w:rPr>
          <w:rFonts w:hint="default" w:ascii="Times New Roman" w:hAnsi="Times New Roman" w:cs="Times New Roman"/>
        </w:rPr>
      </w:pPr>
      <m:oMathPara>
        <m:oMath>
          <m:sSubSup>
            <m:sSubSupPr>
              <m:ctrlPr>
                <w:rPr>
                  <w:rFonts w:hint="default" w:ascii="Cambria Math" w:hAnsi="Cambria Math" w:cs="Times New Roman"/>
                  <w:sz w:val="24"/>
                  <w:szCs w:val="24"/>
                </w:rPr>
              </m:ctrlPr>
            </m:sSubSup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path2</m:t>
              </m:r>
              <m:ctrlPr>
                <w:rPr>
                  <w:rFonts w:hint="default" w:ascii="Cambria Math" w:hAnsi="Cambria Math" w:cs="Times New Roman"/>
                  <w:sz w:val="24"/>
                  <w:szCs w:val="24"/>
                </w:rPr>
              </m:ctrlPr>
            </m:sub>
            <m:sup>
              <m:r>
                <m:rPr>
                  <m:nor/>
                  <m:sty m:val="p"/>
                </m:rPr>
                <w:rPr>
                  <w:rFonts w:hint="default" w:ascii="Cambria Math" w:hAnsi="Cambria Math" w:cs="Times New Roman"/>
                  <w:b w:val="0"/>
                  <w:i w:val="0"/>
                  <w:sz w:val="24"/>
                  <w:szCs w:val="24"/>
                </w:rPr>
                <m:t>post</m:t>
              </m:r>
              <m:ctrlPr>
                <w:rPr>
                  <w:rFonts w:hint="default" w:ascii="Cambria Math" w:hAnsi="Cambria Math" w:cs="Times New Roman"/>
                  <w:sz w:val="24"/>
                  <w:szCs w:val="24"/>
                </w:rPr>
              </m:ctrlPr>
            </m:sup>
          </m:sSubSup>
          <m:r>
            <m:rPr>
              <m:nor/>
              <m:sty m:val="p"/>
            </m:rPr>
            <w:rPr>
              <w:rFonts w:hint="default" w:ascii="Cambria Math" w:hAnsi="Cambria Math"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24</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45</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65</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=j0.0430+j0.0358+j0.1718=j0.2506pu</m:t>
          </m:r>
        </m:oMath>
      </m:oMathPara>
    </w:p>
    <w:p w14:paraId="6187EF55">
      <w:pPr>
        <w:pStyle w:val="10"/>
        <w:widowControl/>
        <w:shd w:val="clear" w:color="auto" w:fill="FFFFFF"/>
        <w:spacing w:before="160" w:after="160"/>
        <w:ind w:firstLine="480" w:firstLineChars="200"/>
        <w:rPr>
          <w:rFonts w:hint="default" w:ascii="Times New Roman" w:hAnsi="Times New Roman" w:cs="Times New Roman"/>
        </w:rPr>
      </w:pPr>
      <w:r>
        <w:rPr>
          <w:rFonts w:hint="default" w:ascii="Times New Roman" w:hAnsi="Times New Roman" w:cs="Times New Roman"/>
          <w:sz w:val="24"/>
          <w:szCs w:val="24"/>
        </w:rPr>
        <w:t>并联等效：</w:t>
      </w:r>
    </w:p>
    <w:p w14:paraId="36F5709D">
      <w:pPr>
        <w:pStyle w:val="10"/>
        <w:widowControl/>
        <w:shd w:val="clear" w:color="auto" w:fill="FFFFFF"/>
        <w:spacing w:before="160" w:after="160"/>
        <w:ind w:firstLine="960" w:firstLineChars="400"/>
        <w:rPr>
          <w:rFonts w:hint="default" w:ascii="Times New Roman" w:hAnsi="Times New Roman" w:cs="Times New Roman"/>
        </w:rPr>
      </w:pPr>
      <m:oMathPara>
        <m:oMath>
          <m:sSubSup>
            <m:sSubSupPr>
              <m:ctrlPr>
                <w:rPr>
                  <w:rFonts w:hint="default" w:ascii="Cambria Math" w:hAnsi="Cambria Math" w:cs="Times New Roman"/>
                  <w:sz w:val="24"/>
                  <w:szCs w:val="24"/>
                </w:rPr>
              </m:ctrlPr>
            </m:sSubSup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26</m:t>
              </m:r>
              <m:ctrlPr>
                <w:rPr>
                  <w:rFonts w:hint="default" w:ascii="Cambria Math" w:hAnsi="Cambria Math" w:cs="Times New Roman"/>
                  <w:sz w:val="24"/>
                  <w:szCs w:val="24"/>
                </w:rPr>
              </m:ctrlPr>
            </m:sub>
            <m:sup>
              <m:r>
                <m:rPr>
                  <m:nor/>
                  <m:sty m:val="p"/>
                </m:rPr>
                <w:rPr>
                  <w:rFonts w:hint="default" w:ascii="Cambria Math" w:hAnsi="Cambria Math" w:cs="Times New Roman"/>
                  <w:b w:val="0"/>
                  <w:i w:val="0"/>
                  <w:sz w:val="24"/>
                  <w:szCs w:val="24"/>
                </w:rPr>
                <m:t>post </m:t>
              </m:r>
              <m:ctrlPr>
                <w:rPr>
                  <w:rFonts w:hint="default" w:ascii="Cambria Math" w:hAnsi="Cambria Math" w:cs="Times New Roman"/>
                  <w:sz w:val="24"/>
                  <w:szCs w:val="24"/>
                </w:rPr>
              </m:ctrlPr>
            </m:sup>
          </m:sSubSup>
          <m:r>
            <m:rPr>
              <m:nor/>
              <m:sty m:val="p"/>
            </m:rPr>
            <w:rPr>
              <w:rFonts w:hint="default" w:ascii="Cambria Math" w:hAnsi="Cambria Math"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Cambria Math" w:hAnsi="Cambria Math" w:cs="Times New Roman"/>
                  <w:b w:val="0"/>
                  <w:i w:val="0"/>
                  <w:sz w:val="24"/>
                  <w:szCs w:val="24"/>
                </w:rPr>
                <m:t>1</m:t>
              </m:r>
              <m:ctrlPr>
                <w:rPr>
                  <w:rFonts w:hint="default" w:ascii="Cambria Math" w:hAnsi="Cambria Math" w:cs="Times New Roman"/>
                  <w:sz w:val="24"/>
                  <w:szCs w:val="24"/>
                </w:rPr>
              </m:ctrlPr>
            </m:num>
            <m:den>
              <m:f>
                <m:fPr>
                  <m:ctrlPr>
                    <w:rPr>
                      <w:rFonts w:hint="default" w:ascii="Cambria Math" w:hAnsi="Cambria Math" w:cs="Times New Roman"/>
                      <w:sz w:val="24"/>
                      <w:szCs w:val="24"/>
                    </w:rPr>
                  </m:ctrlPr>
                </m:fPr>
                <m:num>
                  <m:r>
                    <m:rPr>
                      <m:nor/>
                      <m:sty m:val="p"/>
                    </m:rPr>
                    <w:rPr>
                      <w:rFonts w:hint="default" w:ascii="Cambria Math" w:hAnsi="Cambria Math" w:cs="Times New Roman"/>
                      <w:b w:val="0"/>
                      <w:i w:val="0"/>
                      <w:sz w:val="24"/>
                      <w:szCs w:val="24"/>
                    </w:rPr>
                    <m:t>1</m:t>
                  </m:r>
                  <m:ctrlPr>
                    <w:rPr>
                      <w:rFonts w:hint="default" w:ascii="Cambria Math" w:hAnsi="Cambria Math" w:cs="Times New Roman"/>
                      <w:sz w:val="24"/>
                      <w:szCs w:val="24"/>
                    </w:rPr>
                  </m:ctrlPr>
                </m:num>
                <m:den>
                  <m:sSubSup>
                    <m:sSubSupPr>
                      <m:ctrlPr>
                        <w:rPr>
                          <w:rFonts w:hint="default" w:ascii="Cambria Math" w:hAnsi="Cambria Math" w:cs="Times New Roman"/>
                          <w:sz w:val="24"/>
                          <w:szCs w:val="24"/>
                        </w:rPr>
                      </m:ctrlPr>
                    </m:sSubSup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path 1</m:t>
                      </m:r>
                      <m:ctrlPr>
                        <w:rPr>
                          <w:rFonts w:hint="default" w:ascii="Cambria Math" w:hAnsi="Cambria Math" w:cs="Times New Roman"/>
                          <w:sz w:val="24"/>
                          <w:szCs w:val="24"/>
                        </w:rPr>
                      </m:ctrlPr>
                    </m:sub>
                    <m:sup>
                      <m:r>
                        <m:rPr>
                          <m:nor/>
                          <m:sty m:val="p"/>
                        </m:rPr>
                        <w:rPr>
                          <w:rFonts w:hint="default" w:ascii="Cambria Math" w:hAnsi="Cambria Math" w:cs="Times New Roman"/>
                          <w:b w:val="0"/>
                          <w:i w:val="0"/>
                          <w:sz w:val="24"/>
                          <w:szCs w:val="24"/>
                        </w:rPr>
                        <m:t>post </m:t>
                      </m:r>
                      <m:ctrlPr>
                        <w:rPr>
                          <w:rFonts w:hint="default" w:ascii="Cambria Math" w:hAnsi="Cambria Math" w:cs="Times New Roman"/>
                          <w:sz w:val="24"/>
                          <w:szCs w:val="24"/>
                        </w:rPr>
                      </m:ctrlPr>
                    </m:sup>
                  </m:sSubSup>
                  <m:ctrlPr>
                    <w:rPr>
                      <w:rFonts w:hint="default" w:ascii="Cambria Math" w:hAnsi="Cambria Math" w:cs="Times New Roman"/>
                      <w:sz w:val="24"/>
                      <w:szCs w:val="24"/>
                    </w:rPr>
                  </m:ctrlPr>
                </m:den>
              </m:f>
              <m:r>
                <m:rPr>
                  <m:nor/>
                  <m:sty m:val="p"/>
                </m:rPr>
                <w:rPr>
                  <w:rFonts w:hint="default" w:ascii="Cambria Math" w:hAnsi="Cambria Math"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Cambria Math" w:hAnsi="Cambria Math" w:cs="Times New Roman"/>
                      <w:b w:val="0"/>
                      <w:i w:val="0"/>
                      <w:sz w:val="24"/>
                      <w:szCs w:val="24"/>
                    </w:rPr>
                    <m:t>1</m:t>
                  </m:r>
                  <m:ctrlPr>
                    <w:rPr>
                      <w:rFonts w:hint="default" w:ascii="Cambria Math" w:hAnsi="Cambria Math" w:cs="Times New Roman"/>
                      <w:sz w:val="24"/>
                      <w:szCs w:val="24"/>
                    </w:rPr>
                  </m:ctrlPr>
                </m:num>
                <m:den>
                  <m:sSubSup>
                    <m:sSubSupPr>
                      <m:ctrlPr>
                        <w:rPr>
                          <w:rFonts w:hint="default" w:ascii="Cambria Math" w:hAnsi="Cambria Math" w:cs="Times New Roman"/>
                          <w:sz w:val="24"/>
                          <w:szCs w:val="24"/>
                        </w:rPr>
                      </m:ctrlPr>
                    </m:sSubSup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path 2</m:t>
                      </m:r>
                      <m:ctrlPr>
                        <w:rPr>
                          <w:rFonts w:hint="default" w:ascii="Cambria Math" w:hAnsi="Cambria Math" w:cs="Times New Roman"/>
                          <w:sz w:val="24"/>
                          <w:szCs w:val="24"/>
                        </w:rPr>
                      </m:ctrlPr>
                    </m:sub>
                    <m:sup>
                      <m:r>
                        <m:rPr>
                          <m:nor/>
                          <m:sty m:val="p"/>
                        </m:rPr>
                        <w:rPr>
                          <w:rFonts w:hint="default" w:ascii="Cambria Math" w:hAnsi="Cambria Math" w:cs="Times New Roman"/>
                          <w:b w:val="0"/>
                          <w:i w:val="0"/>
                          <w:sz w:val="24"/>
                          <w:szCs w:val="24"/>
                        </w:rPr>
                        <m:t>post </m:t>
                      </m:r>
                      <m:ctrlPr>
                        <w:rPr>
                          <w:rFonts w:hint="default" w:ascii="Cambria Math" w:hAnsi="Cambria Math" w:cs="Times New Roman"/>
                          <w:sz w:val="24"/>
                          <w:szCs w:val="24"/>
                        </w:rPr>
                      </m:ctrlPr>
                    </m:sup>
                  </m:sSubSup>
                  <m:ctrlPr>
                    <w:rPr>
                      <w:rFonts w:hint="default" w:ascii="Cambria Math" w:hAnsi="Cambria Math" w:cs="Times New Roman"/>
                      <w:sz w:val="24"/>
                      <w:szCs w:val="24"/>
                    </w:rPr>
                  </m:ctrlPr>
                </m:den>
              </m:f>
              <m:ctrlPr>
                <w:rPr>
                  <w:rFonts w:hint="default" w:ascii="Cambria Math" w:hAnsi="Cambria Math" w:cs="Times New Roman"/>
                  <w:sz w:val="24"/>
                  <w:szCs w:val="24"/>
                </w:rPr>
              </m:ctrlPr>
            </m:den>
          </m:f>
          <m:r>
            <m:rPr>
              <m:nor/>
              <m:sty m:val="p"/>
            </m:rPr>
            <w:rPr>
              <w:rFonts w:hint="default" w:ascii="Cambria Math" w:hAnsi="Cambria Math"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Cambria Math" w:hAnsi="Cambria Math" w:cs="Times New Roman"/>
                  <w:b w:val="0"/>
                  <w:i w:val="0"/>
                  <w:sz w:val="24"/>
                  <w:szCs w:val="24"/>
                </w:rPr>
                <m:t>1</m:t>
              </m:r>
              <m:ctrlPr>
                <w:rPr>
                  <w:rFonts w:hint="default" w:ascii="Cambria Math" w:hAnsi="Cambria Math" w:cs="Times New Roman"/>
                  <w:sz w:val="24"/>
                  <w:szCs w:val="24"/>
                </w:rPr>
              </m:ctrlPr>
            </m:num>
            <m:den>
              <m:f>
                <m:fPr>
                  <m:ctrlPr>
                    <w:rPr>
                      <w:rFonts w:hint="default" w:ascii="Cambria Math" w:hAnsi="Cambria Math" w:cs="Times New Roman"/>
                      <w:sz w:val="24"/>
                      <w:szCs w:val="24"/>
                    </w:rPr>
                  </m:ctrlPr>
                </m:fPr>
                <m:num>
                  <m:r>
                    <m:rPr>
                      <m:nor/>
                      <m:sty m:val="p"/>
                    </m:rPr>
                    <w:rPr>
                      <w:rFonts w:hint="default" w:ascii="Cambria Math" w:hAnsi="Cambria Math" w:cs="Times New Roman"/>
                      <w:b w:val="0"/>
                      <w:i w:val="0"/>
                      <w:sz w:val="24"/>
                      <w:szCs w:val="24"/>
                    </w:rPr>
                    <m:t>1</m:t>
                  </m:r>
                  <m:ctrlPr>
                    <w:rPr>
                      <w:rFonts w:hint="default" w:ascii="Cambria Math" w:hAnsi="Cambria Math" w:cs="Times New Roman"/>
                      <w:sz w:val="24"/>
                      <w:szCs w:val="24"/>
                    </w:rPr>
                  </m:ctrlPr>
                </m:num>
                <m:den>
                  <m:r>
                    <m:rPr>
                      <m:nor/>
                      <m:sty m:val="p"/>
                    </m:rPr>
                    <w:rPr>
                      <w:rFonts w:hint="default" w:ascii="Cambria Math" w:hAnsi="Cambria Math" w:cs="Times New Roman"/>
                      <w:b w:val="0"/>
                      <w:i w:val="0"/>
                      <w:sz w:val="24"/>
                      <w:szCs w:val="24"/>
                    </w:rPr>
                    <m:t>j0.3795</m:t>
                  </m:r>
                  <m:ctrlPr>
                    <w:rPr>
                      <w:rFonts w:hint="default" w:ascii="Cambria Math" w:hAnsi="Cambria Math" w:cs="Times New Roman"/>
                      <w:sz w:val="24"/>
                      <w:szCs w:val="24"/>
                    </w:rPr>
                  </m:ctrlPr>
                </m:den>
              </m:f>
              <m:r>
                <m:rPr>
                  <m:nor/>
                  <m:sty m:val="p"/>
                </m:rPr>
                <w:rPr>
                  <w:rFonts w:hint="default" w:ascii="Cambria Math" w:hAnsi="Cambria Math"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Cambria Math" w:hAnsi="Cambria Math" w:cs="Times New Roman"/>
                      <w:b w:val="0"/>
                      <w:i w:val="0"/>
                      <w:sz w:val="24"/>
                      <w:szCs w:val="24"/>
                    </w:rPr>
                    <m:t>1</m:t>
                  </m:r>
                  <m:ctrlPr>
                    <w:rPr>
                      <w:rFonts w:hint="default" w:ascii="Cambria Math" w:hAnsi="Cambria Math" w:cs="Times New Roman"/>
                      <w:sz w:val="24"/>
                      <w:szCs w:val="24"/>
                    </w:rPr>
                  </m:ctrlPr>
                </m:num>
                <m:den>
                  <m:r>
                    <m:rPr>
                      <m:nor/>
                      <m:sty m:val="p"/>
                    </m:rPr>
                    <w:rPr>
                      <w:rFonts w:hint="default" w:ascii="Cambria Math" w:hAnsi="Cambria Math" w:cs="Times New Roman"/>
                      <w:b w:val="0"/>
                      <w:i w:val="0"/>
                      <w:sz w:val="24"/>
                      <w:szCs w:val="24"/>
                    </w:rPr>
                    <m:t>j0.2506</m:t>
                  </m:r>
                  <m:ctrlPr>
                    <w:rPr>
                      <w:rFonts w:hint="default" w:ascii="Cambria Math" w:hAnsi="Cambria Math" w:cs="Times New Roman"/>
                      <w:sz w:val="24"/>
                      <w:szCs w:val="24"/>
                    </w:rPr>
                  </m:ctrlPr>
                </m:den>
              </m:f>
              <m:ctrlPr>
                <w:rPr>
                  <w:rFonts w:hint="default" w:ascii="Cambria Math" w:hAnsi="Cambria Math" w:cs="Times New Roman"/>
                  <w:sz w:val="24"/>
                  <w:szCs w:val="24"/>
                </w:rPr>
              </m:ctrlPr>
            </m:den>
          </m:f>
          <m:r>
            <m:rPr>
              <m:nor/>
              <m:sty m:val="p"/>
            </m:rPr>
            <w:rPr>
              <w:rFonts w:hint="default" w:ascii="Cambria Math" w:hAnsi="Cambria Math" w:cs="Times New Roman"/>
              <w:b w:val="0"/>
              <w:i w:val="0"/>
              <w:sz w:val="24"/>
              <w:szCs w:val="24"/>
            </w:rPr>
            <m:t>=j0.1504pu</m:t>
          </m:r>
        </m:oMath>
      </m:oMathPara>
    </w:p>
    <w:p w14:paraId="00EDFD9F">
      <w:pPr>
        <w:pStyle w:val="10"/>
        <w:widowControl/>
        <w:shd w:val="clear" w:color="auto" w:fill="FFFFFF"/>
        <w:spacing w:before="160" w:after="160"/>
        <w:ind w:firstLine="480" w:firstLineChars="200"/>
        <w:rPr>
          <w:rFonts w:hint="default" w:ascii="Times New Roman" w:hAnsi="Times New Roman" w:cs="Times New Roman"/>
        </w:rPr>
      </w:pPr>
      <w:r>
        <w:rPr>
          <w:rFonts w:hint="default" w:ascii="Times New Roman" w:hAnsi="Times New Roman" w:cs="Times New Roman"/>
          <w:sz w:val="24"/>
          <w:szCs w:val="24"/>
        </w:rPr>
        <w:t>2、步骤2：计算节点1到节点6的阻抗</w:t>
      </w:r>
    </w:p>
    <w:p w14:paraId="45277449">
      <w:pPr>
        <w:pStyle w:val="10"/>
        <w:widowControl/>
        <w:shd w:val="clear" w:color="auto" w:fill="FFFFFF"/>
        <w:spacing w:before="160" w:after="160"/>
        <w:ind w:firstLine="960" w:firstLineChars="400"/>
        <w:rPr>
          <w:rFonts w:hint="default" w:ascii="Times New Roman" w:hAnsi="Times New Roman" w:cs="Times New Roman"/>
        </w:rPr>
      </w:pPr>
      <m:oMathPara>
        <m:oMath>
          <m:sSubSup>
            <m:sSubSupPr>
              <m:ctrlPr>
                <w:rPr>
                  <w:rFonts w:hint="default" w:ascii="Cambria Math" w:hAnsi="Cambria Math" w:cs="Times New Roman"/>
                  <w:sz w:val="24"/>
                  <w:szCs w:val="24"/>
                </w:rPr>
              </m:ctrlPr>
            </m:sSubSup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16</m:t>
              </m:r>
              <m:ctrlPr>
                <w:rPr>
                  <w:rFonts w:hint="default" w:ascii="Cambria Math" w:hAnsi="Cambria Math" w:cs="Times New Roman"/>
                  <w:sz w:val="24"/>
                  <w:szCs w:val="24"/>
                </w:rPr>
              </m:ctrlPr>
            </m:sub>
            <m:sup>
              <m:r>
                <m:rPr>
                  <m:nor/>
                  <m:sty m:val="p"/>
                </m:rPr>
                <w:rPr>
                  <w:rFonts w:hint="default" w:ascii="Cambria Math" w:hAnsi="Cambria Math" w:cs="Times New Roman"/>
                  <w:b w:val="0"/>
                  <w:i w:val="0"/>
                  <w:sz w:val="24"/>
                  <w:szCs w:val="24"/>
                </w:rPr>
                <m:t>post </m:t>
              </m:r>
              <m:ctrlPr>
                <w:rPr>
                  <w:rFonts w:hint="default" w:ascii="Cambria Math" w:hAnsi="Cambria Math" w:cs="Times New Roman"/>
                  <w:sz w:val="24"/>
                  <w:szCs w:val="24"/>
                </w:rPr>
              </m:ctrlPr>
            </m:sup>
          </m:sSubSup>
          <m:r>
            <m:rPr>
              <m:nor/>
              <m:sty m:val="p"/>
            </m:rPr>
            <w:rPr>
              <w:rFonts w:hint="default" w:ascii="Cambria Math" w:hAnsi="Cambria Math"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12</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m:t>
          </m:r>
          <m:sSubSup>
            <m:sSubSupPr>
              <m:ctrlPr>
                <w:rPr>
                  <w:rFonts w:hint="default" w:ascii="Cambria Math" w:hAnsi="Cambria Math" w:cs="Times New Roman"/>
                  <w:sz w:val="24"/>
                  <w:szCs w:val="24"/>
                </w:rPr>
              </m:ctrlPr>
            </m:sSubSup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26</m:t>
              </m:r>
              <m:ctrlPr>
                <w:rPr>
                  <w:rFonts w:hint="default" w:ascii="Cambria Math" w:hAnsi="Cambria Math" w:cs="Times New Roman"/>
                  <w:sz w:val="24"/>
                  <w:szCs w:val="24"/>
                </w:rPr>
              </m:ctrlPr>
            </m:sub>
            <m:sup>
              <m:r>
                <m:rPr>
                  <m:nor/>
                  <m:sty m:val="p"/>
                </m:rPr>
                <w:rPr>
                  <w:rFonts w:hint="default" w:ascii="Cambria Math" w:hAnsi="Cambria Math" w:cs="Times New Roman"/>
                  <w:b w:val="0"/>
                  <w:i w:val="0"/>
                  <w:sz w:val="24"/>
                  <w:szCs w:val="24"/>
                </w:rPr>
                <m:t>post </m:t>
              </m:r>
              <m:ctrlPr>
                <w:rPr>
                  <w:rFonts w:hint="default" w:ascii="Cambria Math" w:hAnsi="Cambria Math" w:cs="Times New Roman"/>
                  <w:sz w:val="24"/>
                  <w:szCs w:val="24"/>
                </w:rPr>
              </m:ctrlPr>
            </m:sup>
          </m:sSubSup>
          <m:r>
            <m:rPr>
              <m:nor/>
              <m:sty m:val="p"/>
            </m:rPr>
            <w:rPr>
              <w:rFonts w:hint="default" w:ascii="Cambria Math" w:hAnsi="Cambria Math" w:cs="Times New Roman"/>
              <w:b w:val="0"/>
              <w:i w:val="0"/>
              <w:sz w:val="24"/>
              <w:szCs w:val="24"/>
            </w:rPr>
            <m:t>=j0.2148+j0.1504=j0.3652pu</m:t>
          </m:r>
        </m:oMath>
      </m:oMathPara>
    </w:p>
    <w:p w14:paraId="15A4DEDA">
      <w:pPr>
        <w:pStyle w:val="10"/>
        <w:widowControl/>
        <w:shd w:val="clear" w:color="auto" w:fill="FFFFFF"/>
        <w:spacing w:before="160" w:after="160"/>
        <w:ind w:firstLine="480" w:firstLineChars="200"/>
        <w:rPr>
          <w:rFonts w:hint="default" w:ascii="Times New Roman" w:hAnsi="Times New Roman" w:cs="Times New Roman"/>
        </w:rPr>
      </w:pPr>
      <w:r>
        <w:rPr>
          <w:rFonts w:hint="default" w:ascii="Times New Roman" w:hAnsi="Times New Roman" w:cs="Times New Roman"/>
          <w:sz w:val="24"/>
          <w:szCs w:val="24"/>
        </w:rPr>
        <w:t>3、步骤3：计算总转移阻抗</w:t>
      </w:r>
    </w:p>
    <w:p w14:paraId="71061753">
      <w:pPr>
        <w:pStyle w:val="10"/>
        <w:widowControl/>
        <w:shd w:val="clear" w:color="auto" w:fill="FFFFFF"/>
        <w:spacing w:before="160" w:after="160"/>
        <w:ind w:firstLine="960" w:firstLineChars="400"/>
        <w:rPr>
          <w:rFonts w:hint="default" w:ascii="Times New Roman" w:hAnsi="Times New Roman" w:cs="Times New Roman"/>
        </w:rPr>
      </w:pPr>
      <m:oMathPara>
        <m:oMath>
          <m:sSubSup>
            <m:sSubSupPr>
              <m:ctrlPr>
                <w:rPr>
                  <w:rFonts w:hint="default" w:ascii="Cambria Math" w:hAnsi="Cambria Math" w:cs="Times New Roman"/>
                  <w:sz w:val="24"/>
                  <w:szCs w:val="24"/>
                </w:rPr>
              </m:ctrlPr>
            </m:sSubSup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18</m:t>
              </m:r>
              <m:ctrlPr>
                <w:rPr>
                  <w:rFonts w:hint="default" w:ascii="Cambria Math" w:hAnsi="Cambria Math" w:cs="Times New Roman"/>
                  <w:sz w:val="24"/>
                  <w:szCs w:val="24"/>
                </w:rPr>
              </m:ctrlPr>
            </m:sub>
            <m:sup>
              <m:r>
                <m:rPr>
                  <m:nor/>
                  <m:sty m:val="p"/>
                </m:rPr>
                <w:rPr>
                  <w:rFonts w:hint="default" w:ascii="Cambria Math" w:hAnsi="Cambria Math" w:cs="Times New Roman"/>
                  <w:b w:val="0"/>
                  <w:i w:val="0"/>
                  <w:sz w:val="24"/>
                  <w:szCs w:val="24"/>
                </w:rPr>
                <m:t>post </m:t>
              </m:r>
              <m:ctrlPr>
                <w:rPr>
                  <w:rFonts w:hint="default" w:ascii="Cambria Math" w:hAnsi="Cambria Math" w:cs="Times New Roman"/>
                  <w:sz w:val="24"/>
                  <w:szCs w:val="24"/>
                </w:rPr>
              </m:ctrlPr>
            </m:sup>
          </m:sSubSup>
          <m:r>
            <m:rPr>
              <m:nor/>
              <m:sty m:val="p"/>
            </m:rPr>
            <w:rPr>
              <w:rFonts w:hint="default" w:ascii="Cambria Math" w:hAnsi="Cambria Math" w:cs="Times New Roman"/>
              <w:b w:val="0"/>
              <w:i w:val="0"/>
              <w:sz w:val="24"/>
              <w:szCs w:val="24"/>
            </w:rPr>
            <m:t>=</m:t>
          </m:r>
          <m:sSubSup>
            <m:sSubSupPr>
              <m:ctrlPr>
                <w:rPr>
                  <w:rFonts w:hint="default" w:ascii="Cambria Math" w:hAnsi="Cambria Math" w:cs="Times New Roman"/>
                  <w:sz w:val="24"/>
                  <w:szCs w:val="24"/>
                </w:rPr>
              </m:ctrlPr>
            </m:sSubSup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16</m:t>
              </m:r>
              <m:ctrlPr>
                <w:rPr>
                  <w:rFonts w:hint="default" w:ascii="Cambria Math" w:hAnsi="Cambria Math" w:cs="Times New Roman"/>
                  <w:sz w:val="24"/>
                  <w:szCs w:val="24"/>
                </w:rPr>
              </m:ctrlPr>
            </m:sub>
            <m:sup>
              <m:r>
                <m:rPr>
                  <m:nor/>
                  <m:sty m:val="p"/>
                </m:rPr>
                <w:rPr>
                  <w:rFonts w:hint="default" w:ascii="Cambria Math" w:hAnsi="Cambria Math" w:cs="Times New Roman"/>
                  <w:b w:val="0"/>
                  <w:i w:val="0"/>
                  <w:sz w:val="24"/>
                  <w:szCs w:val="24"/>
                </w:rPr>
                <m:t>post </m:t>
              </m:r>
              <m:ctrlPr>
                <w:rPr>
                  <w:rFonts w:hint="default" w:ascii="Cambria Math" w:hAnsi="Cambria Math" w:cs="Times New Roman"/>
                  <w:sz w:val="24"/>
                  <w:szCs w:val="24"/>
                </w:rPr>
              </m:ctrlPr>
            </m:sup>
          </m:sSubSup>
          <m:r>
            <m:rPr>
              <m:nor/>
              <m:sty m:val="p"/>
            </m:rPr>
            <w:rPr>
              <w:rFonts w:hint="default" w:ascii="Cambria Math" w:hAnsi="Cambria Math"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T</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Cambria Math" w:hAnsi="Cambria Math" w:cs="Times New Roman"/>
                  <w:b w:val="0"/>
                  <w:i w:val="0"/>
                  <w:sz w:val="24"/>
                  <w:szCs w:val="24"/>
                </w:rPr>
                <m:t>Z</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G</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rPr>
            <m:t>=j0.3652+j0.1230+j0.2109=j0.6991pu</m:t>
          </m:r>
        </m:oMath>
      </m:oMathPara>
    </w:p>
    <w:p w14:paraId="11B9CBF5">
      <w:pPr>
        <w:pStyle w:val="10"/>
        <w:widowControl/>
        <w:shd w:val="clear" w:color="auto" w:fill="FFFFFF"/>
        <w:spacing w:before="160" w:after="160"/>
        <w:ind w:firstLine="960" w:firstLineChars="400"/>
        <w:rPr>
          <w:rFonts w:hint="default" w:ascii="Times New Roman" w:hAnsi="Times New Roman" w:cs="Times New Roman"/>
        </w:rPr>
      </w:pPr>
      <w:r>
        <w:rPr>
          <w:rFonts w:hint="default" w:ascii="Times New Roman" w:hAnsi="Times New Roman" w:cs="Times New Roman"/>
          <w:sz w:val="24"/>
          <w:szCs w:val="24"/>
        </w:rPr>
        <w:t>故障后转移电抗：</w:t>
      </w:r>
    </w:p>
    <w:p w14:paraId="1FD232C6">
      <w:pPr>
        <w:pStyle w:val="10"/>
        <w:widowControl/>
        <w:shd w:val="clear" w:color="auto" w:fill="FFFFFF"/>
        <w:spacing w:before="160" w:after="160"/>
        <w:ind w:firstLine="960" w:firstLineChars="400"/>
        <w:rPr>
          <w:rFonts w:hint="default" w:ascii="Times New Roman" w:hAnsi="Times New Roman" w:cs="Times New Roman"/>
          <w:b/>
          <w:bCs/>
        </w:rPr>
      </w:pPr>
      <m:oMathPara>
        <m:oMath>
          <m:sSubSup>
            <m:sSubSupPr>
              <m:ctrlPr>
                <w:rPr>
                  <w:rFonts w:hint="default" w:ascii="Cambria Math" w:hAnsi="Cambria Math" w:cs="Times New Roman"/>
                  <w:sz w:val="24"/>
                  <w:szCs w:val="24"/>
                </w:rPr>
              </m:ctrlPr>
            </m:sSubSupPr>
            <m:e>
              <m:r>
                <m:rPr>
                  <m:nor/>
                  <m:sty m:val="p"/>
                </m:rPr>
                <w:rPr>
                  <w:rFonts w:hint="default" w:ascii="Cambria Math" w:hAnsi="Cambria Math" w:cs="Times New Roman"/>
                  <w:b w:val="0"/>
                  <w:i w:val="0"/>
                  <w:sz w:val="24"/>
                  <w:szCs w:val="24"/>
                </w:rPr>
                <m:t>X</m:t>
              </m:r>
              <m:ctrlPr>
                <w:rPr>
                  <w:rFonts w:hint="default" w:ascii="Cambria Math" w:hAnsi="Cambria Math" w:cs="Times New Roman"/>
                  <w:sz w:val="24"/>
                  <w:szCs w:val="24"/>
                </w:rPr>
              </m:ctrlPr>
            </m:e>
            <m:sub>
              <m:r>
                <m:rPr>
                  <m:nor/>
                  <m:sty m:val="p"/>
                </m:rPr>
                <w:rPr>
                  <w:rFonts w:hint="default" w:ascii="Cambria Math" w:hAnsi="Cambria Math" w:cs="Times New Roman"/>
                  <w:b w:val="0"/>
                  <w:i w:val="0"/>
                  <w:sz w:val="24"/>
                  <w:szCs w:val="24"/>
                </w:rPr>
                <m:t>transfer </m:t>
              </m:r>
              <m:ctrlPr>
                <w:rPr>
                  <w:rFonts w:hint="default" w:ascii="Cambria Math" w:hAnsi="Cambria Math" w:cs="Times New Roman"/>
                  <w:sz w:val="24"/>
                  <w:szCs w:val="24"/>
                </w:rPr>
              </m:ctrlPr>
            </m:sub>
            <m:sup>
              <m:r>
                <m:rPr>
                  <m:nor/>
                  <m:sty m:val="p"/>
                </m:rPr>
                <w:rPr>
                  <w:rFonts w:hint="default" w:ascii="Cambria Math" w:hAnsi="Cambria Math" w:cs="Times New Roman"/>
                  <w:b w:val="0"/>
                  <w:i w:val="0"/>
                  <w:sz w:val="24"/>
                  <w:szCs w:val="24"/>
                </w:rPr>
                <m:t>post </m:t>
              </m:r>
              <m:ctrlPr>
                <w:rPr>
                  <w:rFonts w:hint="default" w:ascii="Cambria Math" w:hAnsi="Cambria Math" w:cs="Times New Roman"/>
                  <w:sz w:val="24"/>
                  <w:szCs w:val="24"/>
                </w:rPr>
              </m:ctrlPr>
            </m:sup>
          </m:sSubSup>
          <m:r>
            <m:rPr>
              <m:nor/>
              <m:sty m:val="p"/>
            </m:rPr>
            <w:rPr>
              <w:rFonts w:hint="default" w:ascii="Cambria Math" w:hAnsi="Cambria Math" w:cs="Times New Roman"/>
              <w:b w:val="0"/>
              <w:i w:val="0"/>
              <w:sz w:val="24"/>
              <w:szCs w:val="24"/>
            </w:rPr>
            <m:t>=0.6991pu</m:t>
          </m:r>
        </m:oMath>
      </m:oMathPara>
    </w:p>
    <w:bookmarkEnd w:id="58"/>
    <w:p w14:paraId="5DF29551">
      <w:pPr>
        <w:pStyle w:val="3"/>
        <w:rPr>
          <w:rFonts w:hint="default" w:ascii="Times New Roman" w:hAnsi="Times New Roman" w:cs="Times New Roman"/>
        </w:rPr>
      </w:pPr>
      <w:bookmarkStart w:id="64" w:name="_Toc212625291"/>
      <w:r>
        <w:rPr>
          <w:rFonts w:hint="default" w:ascii="Times New Roman" w:hAnsi="Times New Roman" w:cs="Times New Roman"/>
        </w:rPr>
        <w:t>7.3 摇摆曲线及稳定结果分析</w:t>
      </w:r>
      <w:bookmarkEnd w:id="64"/>
    </w:p>
    <w:p w14:paraId="3E5737E4">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程序运行后，成功输出了所有发电机的功角和角速度随时间变化的曲线，即摇摆曲线。绘制故障发电机G1的相对功角</w:t>
      </w:r>
      <m:oMath>
        <m:r>
          <m:rPr>
            <m:nor/>
            <m:sty m:val="p"/>
          </m:rPr>
          <w:rPr>
            <w:rFonts w:hint="default" w:ascii="Cambria Math" w:hAnsi="Cambria Math" w:cs="Times New Roman"/>
            <w:b w:val="0"/>
            <w:i w:val="0"/>
            <w:sz w:val="24"/>
          </w:rPr>
          <m:t>δ1 - δ2</m:t>
        </m:r>
      </m:oMath>
      <w:r>
        <w:rPr>
          <w:rFonts w:hint="default" w:ascii="Times New Roman" w:hAnsi="Times New Roman" w:cs="Times New Roman"/>
          <w:sz w:val="24"/>
        </w:rPr>
        <w:t>曲线。曲线如下图7-1：</w:t>
      </w:r>
    </w:p>
    <w:p w14:paraId="3307FC26">
      <w:pPr>
        <w:jc w:val="left"/>
        <w:rPr>
          <w:rFonts w:hint="default" w:ascii="Times New Roman" w:hAnsi="Times New Roman" w:cs="Times New Roman"/>
          <w:sz w:val="24"/>
        </w:rPr>
      </w:pPr>
      <w:r>
        <w:rPr>
          <w:rFonts w:hint="default" w:ascii="Times New Roman" w:hAnsi="Times New Roman" w:cs="Times New Roman"/>
        </w:rPr>
        <w:drawing>
          <wp:inline distT="0" distB="0" distL="114300" distR="114300">
            <wp:extent cx="5320030" cy="2451100"/>
            <wp:effectExtent l="0" t="0" r="127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5320030" cy="2451100"/>
                    </a:xfrm>
                    <a:prstGeom prst="rect">
                      <a:avLst/>
                    </a:prstGeom>
                    <a:noFill/>
                    <a:ln>
                      <a:noFill/>
                    </a:ln>
                  </pic:spPr>
                </pic:pic>
              </a:graphicData>
            </a:graphic>
          </wp:inline>
        </w:drawing>
      </w:r>
    </w:p>
    <w:p w14:paraId="5460FADF">
      <w:pPr>
        <w:spacing w:line="360" w:lineRule="auto"/>
        <w:ind w:firstLine="420" w:firstLineChars="200"/>
        <w:jc w:val="center"/>
        <w:rPr>
          <w:rFonts w:hint="default" w:ascii="Times New Roman" w:hAnsi="Times New Roman" w:cs="Times New Roman"/>
          <w:szCs w:val="21"/>
        </w:rPr>
      </w:pPr>
      <w:r>
        <w:rPr>
          <w:rFonts w:hint="default" w:ascii="Times New Roman" w:hAnsi="Times New Roman" w:cs="Times New Roman"/>
          <w:szCs w:val="21"/>
        </w:rPr>
        <w:t>图7-1 发电机功角摇摆曲线图</w:t>
      </w:r>
    </w:p>
    <w:p w14:paraId="27851847">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通过对该曲线的分析可以观察到：在故障发生前，系统处于稳态，功角恒定。在</w:t>
      </w:r>
      <m:oMath>
        <m:r>
          <m:rPr>
            <m:nor/>
            <m:sty m:val="p"/>
          </m:rPr>
          <w:rPr>
            <w:rFonts w:hint="default" w:ascii="Cambria Math" w:hAnsi="Cambria Math" w:cs="Times New Roman"/>
            <w:b w:val="0"/>
            <w:i w:val="0"/>
            <w:sz w:val="24"/>
          </w:rPr>
          <m:t>t=0s</m:t>
        </m:r>
      </m:oMath>
      <w:r>
        <w:rPr>
          <w:rFonts w:hint="default" w:ascii="Times New Roman" w:hAnsi="Times New Roman" w:cs="Times New Roman"/>
          <w:sz w:val="24"/>
        </w:rPr>
        <w:t>故障发生后，G1的功角开始加速增大，曲线陡然上升。在</w:t>
      </w:r>
      <m:oMath>
        <m:r>
          <m:rPr>
            <m:nor/>
            <m:sty m:val="p"/>
          </m:rPr>
          <w:rPr>
            <w:rFonts w:hint="default" w:ascii="Cambria Math" w:hAnsi="Cambria Math" w:cs="Times New Roman"/>
            <w:b w:val="0"/>
            <w:i w:val="0"/>
            <w:sz w:val="24"/>
          </w:rPr>
          <m:t>t=0.1s</m:t>
        </m:r>
      </m:oMath>
      <w:r>
        <w:rPr>
          <w:rFonts w:hint="default" w:ascii="Times New Roman" w:hAnsi="Times New Roman" w:cs="Times New Roman"/>
          <w:sz w:val="24"/>
        </w:rPr>
        <w:t>故障切除后，G1的加速功率变为负值（因为此时</w:t>
      </w:r>
      <m:oMath>
        <m:r>
          <m:rPr>
            <m:nor/>
            <m:sty m:val="p"/>
          </m:rPr>
          <w:rPr>
            <w:rFonts w:hint="default" w:ascii="Cambria Math" w:hAnsi="Cambria Math" w:cs="Times New Roman"/>
            <w:b w:val="0"/>
            <w:i w:val="0"/>
            <w:sz w:val="24"/>
          </w:rPr>
          <m:t>P_e &gt; P_m</m:t>
        </m:r>
      </m:oMath>
      <w:r>
        <w:rPr>
          <w:rFonts w:hint="default" w:ascii="Times New Roman" w:hAnsi="Times New Roman" w:cs="Times New Roman"/>
          <w:sz w:val="24"/>
        </w:rPr>
        <w:t>），转子开始减速。但由于惯性，功角继续增大，直到动能耗尽后开始回摆，随后在阻尼作用下经历若干次衰减振荡，最终稳定在一个新的平衡点。下图7-2展示的转速曲线也可以说明这一点。</w:t>
      </w:r>
    </w:p>
    <w:p w14:paraId="38011869">
      <w:pPr>
        <w:rPr>
          <w:rFonts w:hint="default" w:ascii="Times New Roman" w:hAnsi="Times New Roman" w:cs="Times New Roman"/>
          <w:sz w:val="24"/>
        </w:rPr>
      </w:pPr>
      <w:r>
        <w:rPr>
          <w:rFonts w:hint="default" w:ascii="Times New Roman" w:hAnsi="Times New Roman" w:cs="Times New Roman"/>
        </w:rPr>
        <w:drawing>
          <wp:inline distT="0" distB="0" distL="114300" distR="114300">
            <wp:extent cx="5417820" cy="2461895"/>
            <wp:effectExtent l="0" t="0" r="5080"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5417820" cy="2461895"/>
                    </a:xfrm>
                    <a:prstGeom prst="rect">
                      <a:avLst/>
                    </a:prstGeom>
                    <a:noFill/>
                    <a:ln>
                      <a:noFill/>
                    </a:ln>
                  </pic:spPr>
                </pic:pic>
              </a:graphicData>
            </a:graphic>
          </wp:inline>
        </w:drawing>
      </w:r>
    </w:p>
    <w:p w14:paraId="1D124BF7">
      <w:pPr>
        <w:spacing w:line="360" w:lineRule="auto"/>
        <w:ind w:firstLine="420" w:firstLineChars="200"/>
        <w:jc w:val="center"/>
        <w:rPr>
          <w:rFonts w:hint="default" w:ascii="Times New Roman" w:hAnsi="Times New Roman" w:cs="Times New Roman"/>
          <w:szCs w:val="21"/>
        </w:rPr>
      </w:pPr>
      <w:r>
        <w:rPr>
          <w:rFonts w:hint="default" w:ascii="Times New Roman" w:hAnsi="Times New Roman" w:cs="Times New Roman"/>
          <w:szCs w:val="21"/>
        </w:rPr>
        <w:t>图7-2 发电机转速变化曲线图</w:t>
      </w:r>
    </w:p>
    <w:p w14:paraId="61F8F1B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摇摆曲线和转速曲线表明，系统在0.10s的切除时间下能够恢复稳定，同时也证明了本稳定计算程序准确地模拟了故障全过程。</w:t>
      </w:r>
    </w:p>
    <w:p w14:paraId="265DA8B0">
      <w:pPr>
        <w:pStyle w:val="3"/>
        <w:rPr>
          <w:rFonts w:hint="default" w:ascii="Times New Roman" w:hAnsi="Times New Roman" w:cs="Times New Roman"/>
        </w:rPr>
      </w:pPr>
      <w:bookmarkStart w:id="65" w:name="_Toc212625292"/>
      <w:r>
        <w:rPr>
          <w:rFonts w:hint="default" w:ascii="Times New Roman" w:hAnsi="Times New Roman" w:cs="Times New Roman"/>
        </w:rPr>
        <w:t>7.4 极限切除角与极限切除时间</w:t>
      </w:r>
      <w:bookmarkEnd w:id="65"/>
    </w:p>
    <w:p w14:paraId="721D2C0B">
      <w:pPr>
        <w:pStyle w:val="4"/>
        <w:rPr>
          <w:rFonts w:hint="default" w:ascii="Times New Roman" w:hAnsi="Times New Roman" w:cs="Times New Roman"/>
        </w:rPr>
      </w:pPr>
      <w:bookmarkStart w:id="66" w:name="_Toc212625293"/>
      <w:r>
        <w:rPr>
          <w:rFonts w:hint="default" w:ascii="Times New Roman" w:hAnsi="Times New Roman" w:cs="Times New Roman"/>
        </w:rPr>
        <w:t>7.4.1 计算方法</w:t>
      </w:r>
      <w:bookmarkEnd w:id="66"/>
    </w:p>
    <w:p w14:paraId="642FA678">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为了定量评估系统的稳定裕度，本研究应用等面积法则（EAC） 计算了该故障下的极限切除角（</w:t>
      </w:r>
      <m:oMath>
        <m:r>
          <m:rPr>
            <m:nor/>
            <m:sty m:val="p"/>
          </m:rPr>
          <w:rPr>
            <w:rFonts w:hint="default" w:ascii="Cambria Math" w:hAnsi="Cambria Math" w:cs="Times New Roman"/>
            <w:b w:val="0"/>
            <w:i w:val="0"/>
            <w:sz w:val="24"/>
          </w:rPr>
          <m:t>δ_cr</m:t>
        </m:r>
      </m:oMath>
      <w:r>
        <w:rPr>
          <w:rFonts w:hint="default" w:ascii="Times New Roman" w:hAnsi="Times New Roman" w:cs="Times New Roman"/>
          <w:sz w:val="24"/>
        </w:rPr>
        <w:t>）和极限切除时间（</w:t>
      </w:r>
      <m:oMath>
        <m:r>
          <m:rPr>
            <m:nor/>
            <m:sty m:val="p"/>
          </m:rPr>
          <w:rPr>
            <w:rFonts w:hint="default" w:ascii="Cambria Math" w:hAnsi="Cambria Math" w:cs="Times New Roman"/>
            <w:b w:val="0"/>
            <w:i w:val="0"/>
            <w:sz w:val="24"/>
          </w:rPr>
          <m:t>t_cr</m:t>
        </m:r>
      </m:oMath>
      <w:r>
        <w:rPr>
          <w:rFonts w:hint="default" w:ascii="Times New Roman" w:hAnsi="Times New Roman" w:cs="Times New Roman"/>
          <w:sz w:val="24"/>
        </w:rPr>
        <w:t>）。等面积法则将转子在加速期间获得的动能（正功</w:t>
      </w:r>
      <m:oMath>
        <m:r>
          <m:rPr>
            <m:nor/>
            <m:sty m:val="p"/>
          </m:rPr>
          <w:rPr>
            <w:rFonts w:hint="default" w:ascii="Cambria Math" w:hAnsi="Cambria Math" w:cs="Times New Roman"/>
            <w:b w:val="0"/>
            <w:i w:val="0"/>
            <w:sz w:val="24"/>
          </w:rPr>
          <m:t>P_a</m:t>
        </m:r>
      </m:oMath>
      <w:r>
        <w:rPr>
          <w:rFonts w:hint="default" w:ascii="Times New Roman" w:hAnsi="Times New Roman" w:cs="Times New Roman"/>
          <w:sz w:val="24"/>
        </w:rPr>
        <w:t>）与减速期间能够释放的最大动能（负功</w:t>
      </w:r>
      <m:oMath>
        <m:r>
          <m:rPr>
            <m:nor/>
            <m:sty m:val="p"/>
          </m:rPr>
          <w:rPr>
            <w:rFonts w:hint="default" w:ascii="Cambria Math" w:hAnsi="Cambria Math" w:cs="Times New Roman"/>
            <w:b w:val="0"/>
            <w:i w:val="0"/>
            <w:sz w:val="24"/>
          </w:rPr>
          <m:t>P_d</m:t>
        </m:r>
      </m:oMath>
      <w:r>
        <w:rPr>
          <w:rFonts w:hint="default" w:ascii="Times New Roman" w:hAnsi="Times New Roman" w:cs="Times New Roman"/>
          <w:sz w:val="24"/>
        </w:rPr>
        <w:t>）相联系。在功角特性图上，这两个动能分别对应着加速面积（</w:t>
      </w:r>
      <m:oMath>
        <m:r>
          <m:rPr>
            <m:nor/>
            <m:sty m:val="p"/>
          </m:rPr>
          <w:rPr>
            <w:rFonts w:hint="default" w:ascii="Cambria Math" w:hAnsi="Cambria Math" w:cs="Times New Roman"/>
            <w:b w:val="0"/>
            <w:i w:val="0"/>
            <w:sz w:val="24"/>
          </w:rPr>
          <m:t>A_acc</m:t>
        </m:r>
      </m:oMath>
      <w:r>
        <w:rPr>
          <w:rFonts w:hint="default" w:ascii="Times New Roman" w:hAnsi="Times New Roman" w:cs="Times New Roman"/>
          <w:sz w:val="24"/>
        </w:rPr>
        <w:t>） 和最大可能减速面积（</w:t>
      </w:r>
      <m:oMath>
        <m:r>
          <m:rPr>
            <m:nor/>
            <m:sty m:val="p"/>
          </m:rPr>
          <w:rPr>
            <w:rFonts w:hint="default" w:ascii="Cambria Math" w:hAnsi="Cambria Math" w:cs="Times New Roman"/>
            <w:b w:val="0"/>
            <w:i w:val="0"/>
            <w:sz w:val="24"/>
          </w:rPr>
          <m:t>A_dec_max</m:t>
        </m:r>
      </m:oMath>
      <w:r>
        <w:rPr>
          <w:rFonts w:hint="default" w:ascii="Times New Roman" w:hAnsi="Times New Roman" w:cs="Times New Roman"/>
          <w:sz w:val="24"/>
        </w:rPr>
        <w:t>）。暂态稳定的充要条件是：在功角第一次摇摆到最大角度</w:t>
      </w:r>
      <m:oMath>
        <m:r>
          <m:rPr>
            <m:nor/>
            <m:sty m:val="p"/>
          </m:rPr>
          <w:rPr>
            <w:rFonts w:hint="default" w:ascii="Cambria Math" w:hAnsi="Cambria Math" w:cs="Times New Roman"/>
            <w:b w:val="0"/>
            <w:i w:val="0"/>
            <w:sz w:val="24"/>
          </w:rPr>
          <m:t>δ_max</m:t>
        </m:r>
      </m:oMath>
      <w:r>
        <w:rPr>
          <w:rFonts w:hint="default" w:ascii="Times New Roman" w:hAnsi="Times New Roman" w:cs="Times New Roman"/>
          <w:sz w:val="24"/>
        </w:rPr>
        <w:t>时，加速面积必须等于或小于减速面积。</w:t>
      </w:r>
    </w:p>
    <w:p w14:paraId="131228D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计算过程如下。首先，根据故障后的网络拓扑，绘制出故障后的功角特性曲线</w:t>
      </w:r>
      <m:oMath>
        <m:r>
          <m:rPr>
            <m:nor/>
            <m:sty m:val="p"/>
          </m:rPr>
          <w:rPr>
            <w:rFonts w:hint="default" w:ascii="Cambria Math" w:hAnsi="Cambria Math" w:cs="Times New Roman"/>
            <w:b w:val="0"/>
            <w:i w:val="0"/>
            <w:sz w:val="24"/>
          </w:rPr>
          <m:t>P_e(δ)</m:t>
        </m:r>
      </m:oMath>
      <w:r>
        <w:rPr>
          <w:rFonts w:hint="default" w:ascii="Times New Roman" w:hAnsi="Times New Roman" w:cs="Times New Roman"/>
          <w:sz w:val="24"/>
        </w:rPr>
        <w:t>。然后，在图上找到初始运行角</w:t>
      </w:r>
      <m:oMath>
        <m:r>
          <m:rPr>
            <m:nor/>
            <m:sty m:val="p"/>
          </m:rPr>
          <w:rPr>
            <w:rFonts w:hint="default" w:ascii="Cambria Math" w:hAnsi="Cambria Math" w:cs="Times New Roman"/>
            <w:b w:val="0"/>
            <w:i w:val="0"/>
            <w:sz w:val="24"/>
          </w:rPr>
          <m:t>δ0</m:t>
        </m:r>
      </m:oMath>
      <w:r>
        <w:rPr>
          <w:rFonts w:hint="default" w:ascii="Times New Roman" w:hAnsi="Times New Roman" w:cs="Times New Roman"/>
          <w:sz w:val="24"/>
        </w:rPr>
        <w:t>和机械功率</w:t>
      </w:r>
      <m:oMath>
        <m:r>
          <m:rPr>
            <m:nor/>
            <m:sty m:val="p"/>
          </m:rPr>
          <w:rPr>
            <w:rFonts w:hint="default" w:ascii="Cambria Math" w:hAnsi="Cambria Math" w:cs="Times New Roman"/>
            <w:b w:val="0"/>
            <w:i w:val="0"/>
            <w:sz w:val="24"/>
          </w:rPr>
          <m:t>P_m</m:t>
        </m:r>
      </m:oMath>
      <w:r>
        <w:rPr>
          <w:rFonts w:hint="default" w:ascii="Times New Roman" w:hAnsi="Times New Roman" w:cs="Times New Roman"/>
          <w:sz w:val="24"/>
        </w:rPr>
        <w:t>的水平线。极限切除角</w:t>
      </w:r>
      <m:oMath>
        <m:r>
          <m:rPr>
            <m:nor/>
            <m:sty m:val="p"/>
          </m:rPr>
          <w:rPr>
            <w:rFonts w:hint="default" w:ascii="Cambria Math" w:hAnsi="Cambria Math" w:cs="Times New Roman"/>
            <w:b w:val="0"/>
            <w:i w:val="0"/>
            <w:sz w:val="24"/>
          </w:rPr>
          <m:t>δ_cr</m:t>
        </m:r>
      </m:oMath>
      <w:r>
        <w:rPr>
          <w:rFonts w:hint="default" w:ascii="Times New Roman" w:hAnsi="Times New Roman" w:cs="Times New Roman"/>
          <w:sz w:val="24"/>
        </w:rPr>
        <w:t>被定义为这样一个临界角度：当在此角度切除故障时，加速面积</w:t>
      </w:r>
      <m:oMath>
        <m:r>
          <m:rPr>
            <m:nor/>
            <m:sty m:val="p"/>
          </m:rPr>
          <w:rPr>
            <w:rFonts w:hint="default" w:ascii="Cambria Math" w:hAnsi="Cambria Math" w:cs="Times New Roman"/>
            <w:b w:val="0"/>
            <w:i w:val="0"/>
            <w:sz w:val="24"/>
          </w:rPr>
          <m:t>A_acc</m:t>
        </m:r>
      </m:oMath>
      <w:r>
        <w:rPr>
          <w:rFonts w:hint="default" w:ascii="Times New Roman" w:hAnsi="Times New Roman" w:cs="Times New Roman"/>
          <w:sz w:val="24"/>
        </w:rPr>
        <w:t>（从</w:t>
      </w:r>
      <m:oMath>
        <m:r>
          <m:rPr>
            <m:nor/>
            <m:sty m:val="p"/>
          </m:rPr>
          <w:rPr>
            <w:rFonts w:hint="default" w:ascii="Cambria Math" w:hAnsi="Cambria Math" w:cs="Times New Roman"/>
            <w:b w:val="0"/>
            <w:i w:val="0"/>
            <w:sz w:val="24"/>
          </w:rPr>
          <m:t>δ0</m:t>
        </m:r>
      </m:oMath>
      <w:r>
        <w:rPr>
          <w:rFonts w:hint="default" w:ascii="Times New Roman" w:hAnsi="Times New Roman" w:cs="Times New Roman"/>
          <w:sz w:val="24"/>
        </w:rPr>
        <w:t>到</w:t>
      </w:r>
      <m:oMath>
        <m:r>
          <m:rPr>
            <m:nor/>
            <m:sty m:val="p"/>
          </m:rPr>
          <w:rPr>
            <w:rFonts w:hint="default" w:ascii="Cambria Math" w:hAnsi="Cambria Math" w:cs="Times New Roman"/>
            <w:b w:val="0"/>
            <w:i w:val="0"/>
            <w:sz w:val="24"/>
          </w:rPr>
          <m:t>δ_cr</m:t>
        </m:r>
      </m:oMath>
      <w:r>
        <w:rPr>
          <w:rFonts w:hint="default" w:ascii="Times New Roman" w:hAnsi="Times New Roman" w:cs="Times New Roman"/>
          <w:sz w:val="24"/>
        </w:rPr>
        <w:t>，</w:t>
      </w:r>
      <m:oMath>
        <m:r>
          <m:rPr>
            <m:nor/>
            <m:sty m:val="p"/>
          </m:rPr>
          <w:rPr>
            <w:rFonts w:hint="default" w:ascii="Cambria Math" w:hAnsi="Cambria Math" w:cs="Times New Roman"/>
            <w:b w:val="0"/>
            <w:i w:val="0"/>
            <w:sz w:val="24"/>
          </w:rPr>
          <m:t>P_m</m:t>
        </m:r>
      </m:oMath>
      <w:r>
        <w:rPr>
          <w:rFonts w:hint="default" w:ascii="Times New Roman" w:hAnsi="Times New Roman" w:cs="Times New Roman"/>
          <w:sz w:val="24"/>
        </w:rPr>
        <w:t>与故障时</w:t>
      </w:r>
      <m:oMath>
        <m:r>
          <m:rPr>
            <m:nor/>
            <m:sty m:val="p"/>
          </m:rPr>
          <w:rPr>
            <w:rFonts w:hint="default" w:ascii="Cambria Math" w:hAnsi="Cambria Math" w:cs="Times New Roman"/>
            <w:b w:val="0"/>
            <w:i w:val="0"/>
            <w:sz w:val="24"/>
          </w:rPr>
          <m:t>P_e</m:t>
        </m:r>
      </m:oMath>
      <w:r>
        <w:rPr>
          <w:rFonts w:hint="default" w:ascii="Times New Roman" w:hAnsi="Times New Roman" w:cs="Times New Roman"/>
          <w:sz w:val="24"/>
        </w:rPr>
        <w:t>曲线所围面积）恰好等于最大可用减速面积</w:t>
      </w:r>
      <m:oMath>
        <m:r>
          <m:rPr>
            <m:nor/>
            <m:sty m:val="p"/>
          </m:rPr>
          <w:rPr>
            <w:rFonts w:hint="default" w:ascii="Cambria Math" w:hAnsi="Cambria Math" w:cs="Times New Roman"/>
            <w:b w:val="0"/>
            <w:i w:val="0"/>
            <w:sz w:val="24"/>
          </w:rPr>
          <m:t>A_dec_max</m:t>
        </m:r>
      </m:oMath>
      <w:r>
        <w:rPr>
          <w:rFonts w:hint="default" w:ascii="Times New Roman" w:hAnsi="Times New Roman" w:cs="Times New Roman"/>
          <w:sz w:val="24"/>
        </w:rPr>
        <w:t>（从</w:t>
      </w:r>
      <m:oMath>
        <m:r>
          <m:rPr>
            <m:nor/>
            <m:sty m:val="p"/>
          </m:rPr>
          <w:rPr>
            <w:rFonts w:hint="default" w:ascii="Cambria Math" w:hAnsi="Cambria Math" w:cs="Times New Roman"/>
            <w:b w:val="0"/>
            <w:i w:val="0"/>
            <w:sz w:val="24"/>
          </w:rPr>
          <m:t>δ_cr</m:t>
        </m:r>
      </m:oMath>
      <w:r>
        <w:rPr>
          <w:rFonts w:hint="default" w:ascii="Times New Roman" w:hAnsi="Times New Roman" w:cs="Times New Roman"/>
          <w:sz w:val="24"/>
        </w:rPr>
        <w:t>到不稳定平衡点</w:t>
      </w:r>
      <m:oMath>
        <m:r>
          <m:rPr>
            <m:nor/>
            <m:sty m:val="p"/>
          </m:rPr>
          <w:rPr>
            <w:rFonts w:hint="default" w:ascii="Cambria Math" w:hAnsi="Cambria Math" w:cs="Times New Roman"/>
            <w:b w:val="0"/>
            <w:i w:val="0"/>
            <w:sz w:val="24"/>
          </w:rPr>
          <m:t>δ_u</m:t>
        </m:r>
      </m:oMath>
      <w:r>
        <w:rPr>
          <w:rFonts w:hint="default" w:ascii="Times New Roman" w:hAnsi="Times New Roman" w:cs="Times New Roman"/>
          <w:sz w:val="24"/>
        </w:rPr>
        <w:t>，故障后</w:t>
      </w:r>
      <m:oMath>
        <m:r>
          <m:rPr>
            <m:nor/>
            <m:sty m:val="p"/>
          </m:rPr>
          <w:rPr>
            <w:rFonts w:hint="default" w:ascii="Cambria Math" w:hAnsi="Cambria Math" w:cs="Times New Roman"/>
            <w:b w:val="0"/>
            <w:i w:val="0"/>
            <w:sz w:val="24"/>
          </w:rPr>
          <m:t>P_e</m:t>
        </m:r>
      </m:oMath>
      <w:r>
        <w:rPr>
          <w:rFonts w:hint="default" w:ascii="Times New Roman" w:hAnsi="Times New Roman" w:cs="Times New Roman"/>
          <w:sz w:val="24"/>
        </w:rPr>
        <w:t>曲线与</w:t>
      </w:r>
      <m:oMath>
        <m:r>
          <m:rPr>
            <m:nor/>
            <m:sty m:val="p"/>
          </m:rPr>
          <w:rPr>
            <w:rFonts w:hint="default" w:ascii="Cambria Math" w:hAnsi="Cambria Math" w:cs="Times New Roman"/>
            <w:b w:val="0"/>
            <w:i w:val="0"/>
            <w:sz w:val="24"/>
          </w:rPr>
          <m:t>P_m</m:t>
        </m:r>
      </m:oMath>
      <w:r>
        <w:rPr>
          <w:rFonts w:hint="default" w:ascii="Times New Roman" w:hAnsi="Times New Roman" w:cs="Times New Roman"/>
          <w:sz w:val="24"/>
        </w:rPr>
        <w:t>所围面积）。通过求解方程：</w:t>
      </w:r>
    </w:p>
    <w:p w14:paraId="3AB521AF">
      <w:pPr>
        <w:spacing w:line="400" w:lineRule="exact"/>
        <w:ind w:firstLine="480" w:firstLineChars="200"/>
        <w:rPr>
          <w:rFonts w:hint="default" w:ascii="Times New Roman" w:hAnsi="Times New Roman" w:cs="Times New Roman"/>
          <w:sz w:val="24"/>
        </w:rPr>
      </w:pPr>
      <m:oMathPara>
        <m:oMath>
          <m:r>
            <m:rPr>
              <m:nor/>
              <m:sty m:val="p"/>
            </m:rPr>
            <w:rPr>
              <w:rFonts w:hint="default" w:ascii="Cambria Math" w:hAnsi="Cambria Math" w:cs="Times New Roman"/>
              <w:b w:val="0"/>
              <w:i w:val="0"/>
              <w:sz w:val="24"/>
            </w:rPr>
            <m:t>A_acc(δ0→δ_cr) = A_dec_max(δ_cr→δ_u)</m:t>
          </m:r>
        </m:oMath>
      </m:oMathPara>
    </w:p>
    <w:p w14:paraId="51DA1A27">
      <w:pPr>
        <w:spacing w:line="400" w:lineRule="exact"/>
        <w:rPr>
          <w:rFonts w:hint="default" w:ascii="Times New Roman" w:hAnsi="Times New Roman" w:cs="Times New Roman"/>
          <w:sz w:val="24"/>
        </w:rPr>
      </w:pPr>
      <w:r>
        <w:rPr>
          <w:rFonts w:hint="default" w:ascii="Times New Roman" w:hAnsi="Times New Roman" w:cs="Times New Roman"/>
          <w:sz w:val="24"/>
        </w:rPr>
        <w:t>即可得到</w:t>
      </w:r>
      <m:oMath>
        <m:r>
          <m:rPr>
            <m:nor/>
            <m:sty m:val="p"/>
          </m:rPr>
          <w:rPr>
            <w:rFonts w:hint="default" w:ascii="Cambria Math" w:hAnsi="Cambria Math" w:cs="Times New Roman"/>
            <w:b w:val="0"/>
            <w:i w:val="0"/>
            <w:sz w:val="24"/>
          </w:rPr>
          <m:t>δ_cr</m:t>
        </m:r>
      </m:oMath>
      <w:r>
        <w:rPr>
          <w:rFonts w:hint="default" w:ascii="Times New Roman" w:hAnsi="Times New Roman" w:cs="Times New Roman"/>
          <w:sz w:val="24"/>
        </w:rPr>
        <w:t>的数值解。</w:t>
      </w:r>
    </w:p>
    <w:p w14:paraId="372A335E">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在获得</w:t>
      </w:r>
      <m:oMath>
        <m:r>
          <m:rPr>
            <m:nor/>
            <m:sty m:val="p"/>
          </m:rPr>
          <w:rPr>
            <w:rFonts w:hint="default" w:ascii="Cambria Math" w:hAnsi="Cambria Math" w:cs="Times New Roman"/>
            <w:b w:val="0"/>
            <w:i w:val="0"/>
            <w:sz w:val="24"/>
          </w:rPr>
          <m:t>δ_cr</m:t>
        </m:r>
      </m:oMath>
      <w:r>
        <w:rPr>
          <w:rFonts w:hint="default" w:ascii="Times New Roman" w:hAnsi="Times New Roman" w:cs="Times New Roman"/>
          <w:sz w:val="24"/>
        </w:rPr>
        <w:t>后，极限切除时间</w:t>
      </w:r>
      <m:oMath>
        <m:r>
          <m:rPr>
            <m:nor/>
            <m:sty m:val="p"/>
          </m:rPr>
          <w:rPr>
            <w:rFonts w:hint="default" w:ascii="Cambria Math" w:hAnsi="Cambria Math" w:cs="Times New Roman"/>
            <w:b w:val="0"/>
            <w:i w:val="0"/>
            <w:sz w:val="24"/>
          </w:rPr>
          <m:t>t_cr</m:t>
        </m:r>
      </m:oMath>
      <w:r>
        <w:rPr>
          <w:rFonts w:hint="default" w:ascii="Times New Roman" w:hAnsi="Times New Roman" w:cs="Times New Roman"/>
          <w:sz w:val="24"/>
        </w:rPr>
        <w:t>可通过数值积分求得。由于在故障期间，转子运动近似为匀加速运动，功角</w:t>
      </w:r>
      <m:oMath>
        <m:r>
          <m:rPr>
            <m:nor/>
            <m:sty m:val="p"/>
          </m:rPr>
          <w:rPr>
            <w:rFonts w:hint="default" w:ascii="Cambria Math" w:hAnsi="Cambria Math" w:cs="Times New Roman"/>
            <w:b w:val="0"/>
            <w:i w:val="0"/>
            <w:sz w:val="24"/>
          </w:rPr>
          <m:t>δ(t)</m:t>
        </m:r>
      </m:oMath>
      <w:r>
        <w:rPr>
          <w:rFonts w:hint="default" w:ascii="Times New Roman" w:hAnsi="Times New Roman" w:cs="Times New Roman"/>
          <w:sz w:val="24"/>
        </w:rPr>
        <w:t>随时间</w:t>
      </w:r>
      <m:oMath>
        <m:r>
          <m:rPr>
            <m:nor/>
            <m:sty m:val="p"/>
          </m:rPr>
          <w:rPr>
            <w:rFonts w:hint="default" w:ascii="Cambria Math" w:hAnsi="Cambria Math" w:cs="Times New Roman"/>
            <w:b w:val="0"/>
            <w:i w:val="0"/>
            <w:sz w:val="24"/>
          </w:rPr>
          <m:t>t</m:t>
        </m:r>
      </m:oMath>
      <w:r>
        <w:rPr>
          <w:rFonts w:hint="default" w:ascii="Times New Roman" w:hAnsi="Times New Roman" w:cs="Times New Roman"/>
          <w:sz w:val="24"/>
        </w:rPr>
        <w:t>的变化关系可以通过对故障期间的转子运动方程进行两次积分来近似描述。最终，</w:t>
      </w:r>
      <m:oMath>
        <m:r>
          <m:rPr>
            <m:nor/>
            <m:sty m:val="p"/>
          </m:rPr>
          <w:rPr>
            <w:rFonts w:hint="default" w:ascii="Cambria Math" w:hAnsi="Cambria Math" w:cs="Times New Roman"/>
            <w:b w:val="0"/>
            <w:i w:val="0"/>
            <w:sz w:val="24"/>
          </w:rPr>
          <m:t>t_cr</m:t>
        </m:r>
      </m:oMath>
      <w:r>
        <w:rPr>
          <w:rFonts w:hint="default" w:ascii="Times New Roman" w:hAnsi="Times New Roman" w:cs="Times New Roman"/>
          <w:sz w:val="24"/>
        </w:rPr>
        <w:t>可以通过求解</w:t>
      </w:r>
      <m:oMath>
        <m:r>
          <m:rPr>
            <m:nor/>
            <m:sty m:val="p"/>
          </m:rPr>
          <w:rPr>
            <w:rFonts w:hint="default" w:ascii="Cambria Math" w:hAnsi="Cambria Math" w:cs="Times New Roman"/>
            <w:b w:val="0"/>
            <w:i w:val="0"/>
            <w:sz w:val="24"/>
          </w:rPr>
          <m:t>δ(t) = δ_cr</m:t>
        </m:r>
      </m:oMath>
      <w:r>
        <w:rPr>
          <w:rFonts w:hint="default" w:ascii="Times New Roman" w:hAnsi="Times New Roman" w:cs="Times New Roman"/>
          <w:sz w:val="24"/>
        </w:rPr>
        <w:t>这个方程得到。</w:t>
      </w:r>
    </w:p>
    <w:p w14:paraId="690177E2">
      <w:pPr>
        <w:pStyle w:val="4"/>
        <w:rPr>
          <w:rFonts w:hint="default" w:ascii="Times New Roman" w:hAnsi="Times New Roman" w:cs="Times New Roman"/>
        </w:rPr>
      </w:pPr>
      <w:bookmarkStart w:id="67" w:name="_Toc212625294"/>
      <w:r>
        <w:rPr>
          <w:rFonts w:hint="default" w:ascii="Times New Roman" w:hAnsi="Times New Roman" w:cs="Times New Roman"/>
        </w:rPr>
        <w:t>7.4.2 计算结果分析</w:t>
      </w:r>
      <w:bookmarkEnd w:id="67"/>
    </w:p>
    <w:p w14:paraId="78611807">
      <w:pPr>
        <w:keepNext/>
        <w:keepLines/>
        <w:spacing w:line="400" w:lineRule="exact"/>
        <w:ind w:firstLine="480" w:firstLineChars="200"/>
        <w:outlineLvl w:val="1"/>
        <w:rPr>
          <w:rFonts w:hint="default" w:ascii="Times New Roman" w:hAnsi="Times New Roman" w:cs="Times New Roman"/>
          <w:sz w:val="24"/>
        </w:rPr>
      </w:pPr>
      <w:bookmarkStart w:id="68" w:name="_Toc30145"/>
      <w:bookmarkStart w:id="69" w:name="_Toc9024"/>
      <w:bookmarkStart w:id="70" w:name="_Toc212625099"/>
      <w:bookmarkStart w:id="71" w:name="_Toc212625295"/>
      <w:bookmarkStart w:id="72" w:name="_Toc7871"/>
      <w:r>
        <w:rPr>
          <w:rFonts w:hint="default" w:ascii="Times New Roman" w:hAnsi="Times New Roman" w:cs="Times New Roman"/>
          <w:sz w:val="24"/>
        </w:rPr>
        <w:t>本程序通过插值计算，得出对于该测试系统和特定故障，其极限切除时间约为</w:t>
      </w:r>
      <m:oMath>
        <m:r>
          <m:rPr>
            <m:nor/>
            <m:sty m:val="p"/>
          </m:rPr>
          <w:rPr>
            <w:rFonts w:hint="default" w:ascii="Cambria Math" w:hAnsi="Cambria Math" w:cs="Times New Roman"/>
            <w:b w:val="0"/>
            <w:i w:val="0"/>
            <w:sz w:val="24"/>
          </w:rPr>
          <m:t>t_cr ≈ 0.16s</m:t>
        </m:r>
      </m:oMath>
      <w:r>
        <w:rPr>
          <w:rFonts w:hint="default" w:ascii="Times New Roman" w:hAnsi="Times New Roman" w:cs="Times New Roman"/>
          <w:sz w:val="24"/>
        </w:rPr>
        <w:t>。这一结果意味着，如果实际保护系统动作时间超过0.16秒，系统将失去稳定。同时，使用标准等面积法公式得到的极限切除就为87.61°。</w:t>
      </w:r>
      <w:bookmarkEnd w:id="68"/>
      <w:bookmarkEnd w:id="69"/>
      <w:bookmarkEnd w:id="70"/>
      <w:bookmarkEnd w:id="71"/>
      <w:bookmarkEnd w:id="72"/>
    </w:p>
    <w:p w14:paraId="3FE3B935">
      <w:pPr>
        <w:pStyle w:val="3"/>
        <w:rPr>
          <w:rFonts w:hint="default" w:ascii="Times New Roman" w:hAnsi="Times New Roman" w:cs="Times New Roman"/>
        </w:rPr>
      </w:pPr>
      <w:bookmarkStart w:id="73" w:name="_Toc212625296"/>
      <w:r>
        <w:rPr>
          <w:rFonts w:hint="default" w:ascii="Times New Roman" w:hAnsi="Times New Roman" w:cs="Times New Roman"/>
        </w:rPr>
        <w:t>7.5 小结</w:t>
      </w:r>
      <w:bookmarkEnd w:id="73"/>
      <w:r>
        <w:rPr>
          <w:rFonts w:hint="default" w:ascii="Times New Roman" w:hAnsi="Times New Roman" w:cs="Times New Roman"/>
        </w:rPr>
        <w:t xml:space="preserve"> </w:t>
      </w:r>
    </w:p>
    <w:p w14:paraId="1E44F90D">
      <w:pPr>
        <w:keepNext/>
        <w:keepLines/>
        <w:spacing w:line="400" w:lineRule="exact"/>
        <w:ind w:firstLine="480" w:firstLineChars="200"/>
        <w:outlineLvl w:val="1"/>
        <w:rPr>
          <w:rFonts w:hint="default" w:ascii="Times New Roman" w:hAnsi="Times New Roman" w:cs="Times New Roman"/>
          <w:sz w:val="24"/>
        </w:rPr>
      </w:pPr>
      <w:bookmarkStart w:id="74" w:name="_Toc24745"/>
      <w:bookmarkStart w:id="75" w:name="_Toc23609"/>
      <w:bookmarkStart w:id="76" w:name="_Toc14636"/>
      <w:bookmarkStart w:id="77" w:name="_Toc212625101"/>
      <w:bookmarkStart w:id="78" w:name="_Toc212625297"/>
      <w:r>
        <w:rPr>
          <w:rFonts w:hint="default" w:ascii="Times New Roman" w:hAnsi="Times New Roman" w:cs="Times New Roman"/>
          <w:sz w:val="24"/>
        </w:rPr>
        <w:t>综上所述，自主开发的暂态稳定程序成功通过了发电机出口三相短路这一严峻故障的测试。程序不仅正确输出了表征系统动态过程的摇摆曲线，更通过应用等面积法则，定量地计算出了系统的稳定极限，充分验证了程序算法的正确性及其在电力系统安全分析中的实用价值。</w:t>
      </w:r>
      <w:bookmarkEnd w:id="74"/>
      <w:bookmarkEnd w:id="75"/>
      <w:bookmarkEnd w:id="76"/>
      <w:bookmarkEnd w:id="77"/>
      <w:bookmarkEnd w:id="78"/>
    </w:p>
    <w:p w14:paraId="5713368C">
      <w:pPr>
        <w:rPr>
          <w:rFonts w:hint="default" w:ascii="Times New Roman" w:hAnsi="Times New Roman" w:cs="Times New Roman"/>
        </w:rPr>
      </w:pPr>
      <w:r>
        <w:rPr>
          <w:rFonts w:hint="default" w:ascii="Times New Roman" w:hAnsi="Times New Roman" w:cs="Times New Roman"/>
        </w:rPr>
        <w:br w:type="page"/>
      </w:r>
    </w:p>
    <w:p w14:paraId="17207600">
      <w:pPr>
        <w:pStyle w:val="2"/>
        <w:rPr>
          <w:rFonts w:hint="default" w:ascii="Times New Roman" w:hAnsi="Times New Roman" w:cs="Times New Roman"/>
        </w:rPr>
      </w:pPr>
      <w:bookmarkStart w:id="79" w:name="_Toc212625298"/>
      <w:r>
        <w:rPr>
          <w:rFonts w:hint="default" w:ascii="Times New Roman" w:hAnsi="Times New Roman" w:cs="Times New Roman"/>
        </w:rPr>
        <w:t>八、DSP全故障集稳定扫描</w:t>
      </w:r>
      <w:bookmarkEnd w:id="79"/>
    </w:p>
    <w:p w14:paraId="535B8902">
      <w:pPr>
        <w:pStyle w:val="3"/>
        <w:rPr>
          <w:rFonts w:hint="default" w:ascii="Times New Roman" w:hAnsi="Times New Roman" w:cs="Times New Roman"/>
        </w:rPr>
      </w:pPr>
      <w:bookmarkStart w:id="80" w:name="_Toc212625299"/>
      <w:r>
        <w:rPr>
          <w:rFonts w:hint="default" w:ascii="Times New Roman" w:hAnsi="Times New Roman" w:cs="Times New Roman"/>
        </w:rPr>
        <w:t>8.1线路中间点三相短路故障</w:t>
      </w:r>
      <w:bookmarkEnd w:id="80"/>
    </w:p>
    <w:p w14:paraId="79A3F59A">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对选取的“线路中间点三相短路故障（节点5）”采用DSP软件进行稳定扫描。</w:t>
      </w:r>
    </w:p>
    <w:p w14:paraId="22121A05">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DSP稳定扫描程序界面如图8-1。</w:t>
      </w:r>
    </w:p>
    <w:p w14:paraId="2B7CFC12">
      <w:pPr>
        <w:spacing w:before="5616" w:beforeLines="1800" w:line="400" w:lineRule="exact"/>
        <w:jc w:val="center"/>
        <w:rPr>
          <w:rFonts w:hint="default" w:ascii="Times New Roman" w:hAnsi="Times New Roman" w:cs="Times New Roman"/>
          <w:sz w:val="24"/>
        </w:rPr>
      </w:pPr>
      <w:r>
        <w:rPr>
          <w:rFonts w:hint="default" w:ascii="Times New Roman" w:hAnsi="Times New Roman" w:cs="Times New Roman"/>
          <w:sz w:val="24"/>
        </w:rPr>
        <w:drawing>
          <wp:inline distT="0" distB="0" distL="114300" distR="114300">
            <wp:extent cx="4099560" cy="3719830"/>
            <wp:effectExtent l="0" t="0" r="15240" b="139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4099560" cy="3719830"/>
                    </a:xfrm>
                    <a:prstGeom prst="rect">
                      <a:avLst/>
                    </a:prstGeom>
                    <a:noFill/>
                    <a:ln>
                      <a:noFill/>
                    </a:ln>
                  </pic:spPr>
                </pic:pic>
              </a:graphicData>
            </a:graphic>
          </wp:inline>
        </w:drawing>
      </w:r>
    </w:p>
    <w:p w14:paraId="74DF189A">
      <w:pPr>
        <w:spacing w:line="360" w:lineRule="auto"/>
        <w:ind w:firstLine="420" w:firstLineChars="200"/>
        <w:jc w:val="center"/>
        <w:rPr>
          <w:rFonts w:hint="default" w:ascii="Times New Roman" w:hAnsi="Times New Roman" w:cs="Times New Roman"/>
          <w:szCs w:val="21"/>
        </w:rPr>
      </w:pPr>
      <w:r>
        <w:rPr>
          <w:rFonts w:hint="default" w:ascii="Times New Roman" w:hAnsi="Times New Roman" w:cs="Times New Roman"/>
          <w:szCs w:val="21"/>
        </w:rPr>
        <w:t>图8-1 DSP“线路中间点三相短路故障”稳定扫描程序</w:t>
      </w:r>
    </w:p>
    <w:p w14:paraId="2DBFB286">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在第25个周波时，设置在节点5处的三相瞬时短路，后经多次试验，得到在第36个周波对故障进行切除时，系统能够稳定运行。</w:t>
      </w:r>
    </w:p>
    <w:p w14:paraId="2E308BC8">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仿真结果得到该系统稳定，故障极限切除时间为0.22秒。稳定计算曲线图和仿真结果见图8-2和图8-3。</w:t>
      </w:r>
    </w:p>
    <w:p w14:paraId="176F4DFA">
      <w:pPr>
        <w:keepNext/>
        <w:keepLines/>
        <w:spacing w:before="160" w:after="80"/>
        <w:jc w:val="center"/>
        <w:outlineLvl w:val="1"/>
        <w:rPr>
          <w:rFonts w:hint="default" w:ascii="Times New Roman" w:hAnsi="Times New Roman" w:cs="Times New Roman"/>
          <w:sz w:val="24"/>
        </w:rPr>
      </w:pPr>
      <w:bookmarkStart w:id="81" w:name="_Toc7925"/>
      <w:bookmarkStart w:id="82" w:name="_Toc25450"/>
      <w:bookmarkStart w:id="83" w:name="_Toc212625300"/>
      <w:bookmarkStart w:id="84" w:name="_Toc212625104"/>
      <w:bookmarkStart w:id="85" w:name="_Toc11513"/>
      <w:r>
        <w:rPr>
          <w:rFonts w:hint="default" w:ascii="Times New Roman" w:hAnsi="Times New Roman" w:cs="Times New Roman"/>
          <w:sz w:val="24"/>
        </w:rPr>
        <w:drawing>
          <wp:inline distT="0" distB="0" distL="114300" distR="114300">
            <wp:extent cx="4887595" cy="3324860"/>
            <wp:effectExtent l="0" t="0" r="8255" b="889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3"/>
                    <a:stretch>
                      <a:fillRect/>
                    </a:stretch>
                  </pic:blipFill>
                  <pic:spPr>
                    <a:xfrm>
                      <a:off x="0" y="0"/>
                      <a:ext cx="4887595" cy="3324860"/>
                    </a:xfrm>
                    <a:prstGeom prst="rect">
                      <a:avLst/>
                    </a:prstGeom>
                    <a:noFill/>
                    <a:ln>
                      <a:noFill/>
                    </a:ln>
                  </pic:spPr>
                </pic:pic>
              </a:graphicData>
            </a:graphic>
          </wp:inline>
        </w:drawing>
      </w:r>
      <w:bookmarkEnd w:id="81"/>
      <w:bookmarkEnd w:id="82"/>
      <w:bookmarkEnd w:id="83"/>
      <w:bookmarkEnd w:id="84"/>
      <w:bookmarkEnd w:id="85"/>
    </w:p>
    <w:p w14:paraId="240F2CE4">
      <w:pPr>
        <w:keepNext/>
        <w:keepLines/>
        <w:spacing w:before="160" w:after="80" w:line="360" w:lineRule="auto"/>
        <w:ind w:firstLine="420" w:firstLineChars="200"/>
        <w:jc w:val="center"/>
        <w:outlineLvl w:val="1"/>
        <w:rPr>
          <w:rFonts w:hint="default" w:ascii="Times New Roman" w:hAnsi="Times New Roman" w:cs="Times New Roman"/>
          <w:szCs w:val="21"/>
        </w:rPr>
      </w:pPr>
      <w:bookmarkStart w:id="86" w:name="_Toc4143"/>
      <w:bookmarkStart w:id="87" w:name="_Toc16563"/>
      <w:bookmarkStart w:id="88" w:name="_Toc212625105"/>
      <w:bookmarkStart w:id="89" w:name="_Toc4036"/>
      <w:bookmarkStart w:id="90" w:name="_Toc212625301"/>
      <w:r>
        <w:rPr>
          <w:rFonts w:hint="default" w:ascii="Times New Roman" w:hAnsi="Times New Roman" w:cs="Times New Roman"/>
          <w:szCs w:val="21"/>
        </w:rPr>
        <w:t>图8-2 DSP“线路中间点三相短路故障”稳定计算曲线图</w:t>
      </w:r>
      <w:bookmarkEnd w:id="86"/>
      <w:bookmarkEnd w:id="87"/>
      <w:bookmarkEnd w:id="88"/>
      <w:bookmarkEnd w:id="89"/>
      <w:bookmarkEnd w:id="90"/>
    </w:p>
    <w:p w14:paraId="7539DBB9">
      <w:pPr>
        <w:keepNext/>
        <w:keepLines/>
        <w:spacing w:before="160" w:after="80"/>
        <w:ind w:firstLine="480" w:firstLineChars="200"/>
        <w:jc w:val="center"/>
        <w:outlineLvl w:val="1"/>
        <w:rPr>
          <w:rFonts w:hint="default" w:ascii="Times New Roman" w:hAnsi="Times New Roman" w:cs="Times New Roman"/>
          <w:sz w:val="24"/>
        </w:rPr>
      </w:pPr>
      <w:bookmarkStart w:id="91" w:name="_Toc212625106"/>
      <w:bookmarkStart w:id="92" w:name="_Toc212625302"/>
      <w:bookmarkStart w:id="93" w:name="_Toc790"/>
      <w:bookmarkStart w:id="94" w:name="_Toc8707"/>
      <w:bookmarkStart w:id="95" w:name="_Toc9600"/>
      <w:r>
        <w:rPr>
          <w:rFonts w:hint="default" w:ascii="Times New Roman" w:hAnsi="Times New Roman" w:cs="Times New Roman"/>
          <w:sz w:val="24"/>
        </w:rPr>
        <w:drawing>
          <wp:inline distT="0" distB="0" distL="114300" distR="114300">
            <wp:extent cx="4479290" cy="2746375"/>
            <wp:effectExtent l="0" t="0" r="3810" b="952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4"/>
                    <a:stretch>
                      <a:fillRect/>
                    </a:stretch>
                  </pic:blipFill>
                  <pic:spPr>
                    <a:xfrm>
                      <a:off x="0" y="0"/>
                      <a:ext cx="4479290" cy="2746375"/>
                    </a:xfrm>
                    <a:prstGeom prst="rect">
                      <a:avLst/>
                    </a:prstGeom>
                    <a:noFill/>
                    <a:ln>
                      <a:noFill/>
                    </a:ln>
                  </pic:spPr>
                </pic:pic>
              </a:graphicData>
            </a:graphic>
          </wp:inline>
        </w:drawing>
      </w:r>
      <w:bookmarkEnd w:id="91"/>
      <w:bookmarkEnd w:id="92"/>
      <w:bookmarkEnd w:id="93"/>
      <w:bookmarkEnd w:id="94"/>
      <w:bookmarkEnd w:id="95"/>
    </w:p>
    <w:p w14:paraId="47AF518D">
      <w:pPr>
        <w:keepNext/>
        <w:keepLines/>
        <w:spacing w:before="160" w:after="80" w:line="360" w:lineRule="auto"/>
        <w:ind w:firstLine="420" w:firstLineChars="200"/>
        <w:jc w:val="center"/>
        <w:outlineLvl w:val="1"/>
        <w:rPr>
          <w:rFonts w:hint="default" w:ascii="Times New Roman" w:hAnsi="Times New Roman" w:cs="Times New Roman"/>
          <w:sz w:val="24"/>
        </w:rPr>
      </w:pPr>
      <w:bookmarkStart w:id="96" w:name="_Toc3159"/>
      <w:bookmarkStart w:id="97" w:name="_Toc31588"/>
      <w:bookmarkStart w:id="98" w:name="_Toc212625303"/>
      <w:bookmarkStart w:id="99" w:name="_Toc23556"/>
      <w:bookmarkStart w:id="100" w:name="_Toc212625107"/>
      <w:r>
        <w:rPr>
          <w:rFonts w:hint="default" w:ascii="Times New Roman" w:hAnsi="Times New Roman" w:cs="Times New Roman"/>
          <w:szCs w:val="21"/>
        </w:rPr>
        <w:t>图8-3 DSP“线路中间点三相短路故障”暂态稳定扫描结果</w:t>
      </w:r>
      <w:bookmarkEnd w:id="96"/>
      <w:bookmarkEnd w:id="97"/>
      <w:bookmarkEnd w:id="98"/>
      <w:bookmarkEnd w:id="99"/>
      <w:bookmarkEnd w:id="100"/>
    </w:p>
    <w:p w14:paraId="2BD8661D">
      <w:pPr>
        <w:keepNext/>
        <w:keepLines/>
        <w:spacing w:line="400" w:lineRule="exact"/>
        <w:ind w:firstLine="480" w:firstLineChars="200"/>
        <w:outlineLvl w:val="1"/>
        <w:rPr>
          <w:rFonts w:hint="default" w:ascii="Times New Roman" w:hAnsi="Times New Roman" w:cs="Times New Roman"/>
          <w:sz w:val="24"/>
        </w:rPr>
      </w:pPr>
      <w:bookmarkStart w:id="101" w:name="_Toc212625108"/>
      <w:bookmarkStart w:id="102" w:name="_Toc10630"/>
      <w:bookmarkStart w:id="103" w:name="_Toc194"/>
      <w:bookmarkStart w:id="104" w:name="_Toc212625304"/>
      <w:bookmarkStart w:id="105" w:name="_Toc14166"/>
      <w:r>
        <w:rPr>
          <w:rFonts w:hint="default" w:ascii="Times New Roman" w:hAnsi="Times New Roman" w:cs="Times New Roman"/>
          <w:sz w:val="24"/>
        </w:rPr>
        <w:t>由图8-2可以看出，系统的最低母线电压在故障发生时突变到接近0，母线频率和功角差也有大幅的降低，符合三相短路故障的产生影响。在切除故障后，母线电压、频率和功角差都波动趋于稳定，满足系统稳定的仿真结果。</w:t>
      </w:r>
      <w:bookmarkEnd w:id="101"/>
      <w:bookmarkEnd w:id="102"/>
      <w:bookmarkEnd w:id="103"/>
      <w:bookmarkEnd w:id="104"/>
      <w:bookmarkEnd w:id="105"/>
    </w:p>
    <w:p w14:paraId="27D242D9">
      <w:pPr>
        <w:ind w:firstLine="482" w:firstLineChars="200"/>
        <w:rPr>
          <w:rFonts w:hint="default" w:ascii="Times New Roman" w:hAnsi="Times New Roman" w:cs="Times New Roman"/>
          <w:b/>
          <w:bCs/>
          <w:sz w:val="24"/>
        </w:rPr>
      </w:pPr>
    </w:p>
    <w:p w14:paraId="485B5047">
      <w:pPr>
        <w:pStyle w:val="3"/>
        <w:rPr>
          <w:rFonts w:hint="default" w:ascii="Times New Roman" w:hAnsi="Times New Roman" w:cs="Times New Roman"/>
        </w:rPr>
      </w:pPr>
      <w:bookmarkStart w:id="106" w:name="_Toc212625305"/>
      <w:r>
        <w:rPr>
          <w:rFonts w:hint="default" w:ascii="Times New Roman" w:hAnsi="Times New Roman" w:cs="Times New Roman"/>
        </w:rPr>
        <w:t>8.2 发电厂出口处三相短路故障（N-1）</w:t>
      </w:r>
      <w:bookmarkEnd w:id="106"/>
    </w:p>
    <w:p w14:paraId="72239EA3">
      <w:pPr>
        <w:spacing w:after="120" w:line="40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对选取的“发电厂出口处三相短路故障（N-1）”采用DSP软件进行稳定扫描。</w:t>
      </w:r>
    </w:p>
    <w:p w14:paraId="5B89D42A">
      <w:pPr>
        <w:spacing w:after="120"/>
        <w:ind w:firstLine="480" w:firstLineChars="200"/>
        <w:jc w:val="left"/>
        <w:rPr>
          <w:rFonts w:hint="default" w:ascii="Times New Roman" w:hAnsi="Times New Roman" w:cs="Times New Roman"/>
          <w:sz w:val="24"/>
        </w:rPr>
      </w:pPr>
      <w:r>
        <w:rPr>
          <w:rFonts w:hint="default" w:ascii="Times New Roman" w:hAnsi="Times New Roman" w:cs="Times New Roman"/>
          <w:sz w:val="24"/>
        </w:rPr>
        <w:t>DSP稳定扫描程序界面如图8-4。</w:t>
      </w:r>
    </w:p>
    <w:p w14:paraId="519D4053">
      <w:pPr>
        <w:spacing w:after="120"/>
        <w:ind w:firstLine="480" w:firstLineChars="200"/>
        <w:jc w:val="center"/>
        <w:rPr>
          <w:rFonts w:hint="default" w:ascii="Times New Roman" w:hAnsi="Times New Roman" w:cs="Times New Roman"/>
          <w:sz w:val="24"/>
        </w:rPr>
      </w:pPr>
      <w:r>
        <w:rPr>
          <w:rFonts w:hint="default" w:ascii="Times New Roman" w:hAnsi="Times New Roman" w:cs="Times New Roman"/>
          <w:sz w:val="24"/>
        </w:rPr>
        <w:drawing>
          <wp:inline distT="0" distB="0" distL="114300" distR="114300">
            <wp:extent cx="4617085" cy="4347210"/>
            <wp:effectExtent l="0" t="0" r="5715" b="889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5"/>
                    <a:stretch>
                      <a:fillRect/>
                    </a:stretch>
                  </pic:blipFill>
                  <pic:spPr>
                    <a:xfrm>
                      <a:off x="0" y="0"/>
                      <a:ext cx="4617085" cy="4347210"/>
                    </a:xfrm>
                    <a:prstGeom prst="rect">
                      <a:avLst/>
                    </a:prstGeom>
                    <a:noFill/>
                    <a:ln>
                      <a:noFill/>
                    </a:ln>
                  </pic:spPr>
                </pic:pic>
              </a:graphicData>
            </a:graphic>
          </wp:inline>
        </w:drawing>
      </w:r>
    </w:p>
    <w:p w14:paraId="18B98DAA">
      <w:pPr>
        <w:spacing w:after="120" w:line="360" w:lineRule="auto"/>
        <w:ind w:firstLine="420" w:firstLineChars="200"/>
        <w:jc w:val="center"/>
        <w:rPr>
          <w:rFonts w:hint="default" w:ascii="Times New Roman" w:hAnsi="Times New Roman" w:cs="Times New Roman"/>
          <w:sz w:val="24"/>
        </w:rPr>
      </w:pPr>
      <w:r>
        <w:rPr>
          <w:rFonts w:hint="default" w:ascii="Times New Roman" w:hAnsi="Times New Roman" w:cs="Times New Roman"/>
          <w:szCs w:val="21"/>
        </w:rPr>
        <w:t>图8-4 DSP“发电厂出口处三相短路故障（N-1）”稳定扫描程序</w:t>
      </w:r>
    </w:p>
    <w:p w14:paraId="217C809C">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在第10个周波时，设置节点6处的三相短路，后经多次试验，得到在第18个周波对故障进行切除时，系统能够稳定运行。</w:t>
      </w:r>
    </w:p>
    <w:p w14:paraId="405EAFF2">
      <w:pPr>
        <w:spacing w:line="400" w:lineRule="exact"/>
        <w:ind w:firstLine="480" w:firstLineChars="200"/>
        <w:rPr>
          <w:rFonts w:hint="default" w:ascii="Times New Roman" w:hAnsi="Times New Roman" w:cs="Times New Roman"/>
          <w:sz w:val="24"/>
        </w:rPr>
      </w:pPr>
      <w:r>
        <w:rPr>
          <w:rFonts w:hint="default" w:ascii="Times New Roman" w:hAnsi="Times New Roman" w:cs="Times New Roman"/>
          <w:sz w:val="24"/>
        </w:rPr>
        <w:t>仿真结果得到该系统稳定，故障极限切除时间为0.16秒。稳定计算曲线图和仿真结果见图8-5和图8-6。</w:t>
      </w:r>
    </w:p>
    <w:p w14:paraId="0B90B780">
      <w:pPr>
        <w:spacing w:after="120"/>
        <w:ind w:firstLine="480" w:firstLineChars="200"/>
        <w:jc w:val="left"/>
        <w:rPr>
          <w:rFonts w:hint="default" w:ascii="Times New Roman" w:hAnsi="Times New Roman" w:cs="Times New Roman"/>
          <w:sz w:val="24"/>
        </w:rPr>
      </w:pPr>
      <w:r>
        <w:rPr>
          <w:rFonts w:hint="default" w:ascii="Times New Roman" w:hAnsi="Times New Roman" w:cs="Times New Roman"/>
          <w:sz w:val="24"/>
        </w:rPr>
        <w:drawing>
          <wp:inline distT="0" distB="0" distL="114300" distR="114300">
            <wp:extent cx="5346065" cy="3656965"/>
            <wp:effectExtent l="0" t="0" r="635" b="635"/>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6"/>
                    <a:stretch>
                      <a:fillRect/>
                    </a:stretch>
                  </pic:blipFill>
                  <pic:spPr>
                    <a:xfrm>
                      <a:off x="0" y="0"/>
                      <a:ext cx="5346065" cy="3656965"/>
                    </a:xfrm>
                    <a:prstGeom prst="rect">
                      <a:avLst/>
                    </a:prstGeom>
                    <a:noFill/>
                    <a:ln>
                      <a:noFill/>
                    </a:ln>
                  </pic:spPr>
                </pic:pic>
              </a:graphicData>
            </a:graphic>
          </wp:inline>
        </w:drawing>
      </w:r>
    </w:p>
    <w:p w14:paraId="49DC6225">
      <w:pPr>
        <w:spacing w:after="120" w:line="360" w:lineRule="auto"/>
        <w:ind w:firstLine="420" w:firstLineChars="200"/>
        <w:jc w:val="center"/>
        <w:rPr>
          <w:rFonts w:hint="default" w:ascii="Times New Roman" w:hAnsi="Times New Roman" w:cs="Times New Roman"/>
          <w:sz w:val="24"/>
        </w:rPr>
      </w:pPr>
      <w:r>
        <w:rPr>
          <w:rFonts w:hint="default" w:ascii="Times New Roman" w:hAnsi="Times New Roman" w:cs="Times New Roman"/>
          <w:szCs w:val="21"/>
        </w:rPr>
        <w:t>图8-5 DSP“发电厂出口处三相短路故障（N-1）”稳定计算曲线图</w:t>
      </w:r>
      <w:r>
        <w:rPr>
          <w:rFonts w:hint="default" w:ascii="Times New Roman" w:hAnsi="Times New Roman" w:cs="Times New Roman"/>
          <w:sz w:val="24"/>
        </w:rPr>
        <w:drawing>
          <wp:inline distT="0" distB="0" distL="114300" distR="114300">
            <wp:extent cx="4745355" cy="2779395"/>
            <wp:effectExtent l="0" t="0" r="4445" b="190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7"/>
                    <a:stretch>
                      <a:fillRect/>
                    </a:stretch>
                  </pic:blipFill>
                  <pic:spPr>
                    <a:xfrm>
                      <a:off x="0" y="0"/>
                      <a:ext cx="4745355" cy="2779395"/>
                    </a:xfrm>
                    <a:prstGeom prst="rect">
                      <a:avLst/>
                    </a:prstGeom>
                    <a:noFill/>
                    <a:ln>
                      <a:noFill/>
                    </a:ln>
                  </pic:spPr>
                </pic:pic>
              </a:graphicData>
            </a:graphic>
          </wp:inline>
        </w:drawing>
      </w:r>
    </w:p>
    <w:p w14:paraId="26AE0B92">
      <w:pPr>
        <w:spacing w:after="120"/>
        <w:ind w:firstLine="420" w:firstLineChars="200"/>
        <w:jc w:val="center"/>
        <w:rPr>
          <w:rFonts w:hint="default" w:ascii="Times New Roman" w:hAnsi="Times New Roman" w:cs="Times New Roman"/>
          <w:szCs w:val="21"/>
        </w:rPr>
      </w:pPr>
      <w:r>
        <w:rPr>
          <w:rFonts w:hint="default" w:ascii="Times New Roman" w:hAnsi="Times New Roman" w:cs="Times New Roman"/>
          <w:szCs w:val="21"/>
        </w:rPr>
        <w:t>图8-6 DSP“发电厂出口处三相短路故障（N-1）”暂态稳定扫描结果</w:t>
      </w:r>
    </w:p>
    <w:p w14:paraId="7DFEA99D">
      <w:pPr>
        <w:spacing w:line="400" w:lineRule="exact"/>
        <w:ind w:firstLine="480" w:firstLineChars="200"/>
        <w:jc w:val="left"/>
        <w:rPr>
          <w:rFonts w:hint="default" w:ascii="Times New Roman" w:hAnsi="Times New Roman" w:cs="Times New Roman"/>
          <w:sz w:val="24"/>
        </w:rPr>
      </w:pPr>
      <w:r>
        <w:rPr>
          <w:rFonts w:hint="default" w:ascii="Times New Roman" w:hAnsi="Times New Roman" w:cs="Times New Roman"/>
          <w:sz w:val="24"/>
        </w:rPr>
        <w:t>由图8-5可以看出，系统的最低母线电压在故障发生时突变到接近0，母线频率和功角差也有大幅的降低，符合三相短路故障的产生影响。在切除故障后，母线电压、频率和功角差都波动趋于稳定，满足系统稳定的仿真结果。</w:t>
      </w:r>
    </w:p>
    <w:p w14:paraId="2DBDFA7A">
      <w:pPr>
        <w:pStyle w:val="3"/>
        <w:rPr>
          <w:rFonts w:hint="default" w:ascii="Times New Roman" w:hAnsi="Times New Roman" w:cs="Times New Roman" w:eastAsiaTheme="majorEastAsia"/>
          <w:szCs w:val="24"/>
        </w:rPr>
      </w:pPr>
      <w:bookmarkStart w:id="107" w:name="_Toc212625306"/>
      <w:r>
        <w:rPr>
          <w:rFonts w:hint="default" w:ascii="Times New Roman" w:hAnsi="Times New Roman" w:cs="Times New Roman"/>
        </w:rPr>
        <w:t>8.3 重合闸于单相永久性故障</w:t>
      </w:r>
      <w:bookmarkEnd w:id="107"/>
    </w:p>
    <w:p w14:paraId="6C3ED955">
      <w:pPr>
        <w:spacing w:line="300" w:lineRule="auto"/>
        <w:ind w:firstLine="480" w:firstLineChars="200"/>
        <w:rPr>
          <w:rFonts w:hint="default" w:ascii="Times New Roman" w:hAnsi="Times New Roman" w:cs="Times New Roman" w:eastAsiaTheme="majorEastAsia"/>
          <w:sz w:val="24"/>
        </w:rPr>
      </w:pPr>
      <w:r>
        <w:rPr>
          <w:rFonts w:hint="default" w:ascii="Times New Roman" w:hAnsi="Times New Roman" w:cs="Times New Roman" w:eastAsiaTheme="majorEastAsia"/>
          <w:sz w:val="24"/>
        </w:rPr>
        <w:t>对选取的“重合闸于单相永久性故障”采用DSP软件进行稳定扫描。</w:t>
      </w:r>
    </w:p>
    <w:p w14:paraId="422488DD">
      <w:pPr>
        <w:spacing w:line="300" w:lineRule="auto"/>
        <w:ind w:firstLine="480" w:firstLineChars="200"/>
        <w:rPr>
          <w:rFonts w:hint="default" w:ascii="Times New Roman" w:hAnsi="Times New Roman" w:cs="Times New Roman" w:eastAsiaTheme="majorEastAsia"/>
          <w:sz w:val="24"/>
        </w:rPr>
      </w:pPr>
      <w:r>
        <w:rPr>
          <w:rFonts w:hint="default" w:ascii="Times New Roman" w:hAnsi="Times New Roman" w:cs="Times New Roman" w:eastAsiaTheme="majorEastAsia"/>
          <w:sz w:val="24"/>
        </w:rPr>
        <w:t>DSP稳定扫描程序界面如图8-7。</w:t>
      </w:r>
    </w:p>
    <w:tbl>
      <w:tblPr>
        <w:tblStyle w:val="7"/>
        <w:tblW w:w="0" w:type="auto"/>
        <w:tblInd w:w="382" w:type="dxa"/>
        <w:tblLayout w:type="autofit"/>
        <w:tblCellMar>
          <w:top w:w="0" w:type="dxa"/>
          <w:left w:w="108" w:type="dxa"/>
          <w:bottom w:w="0" w:type="dxa"/>
          <w:right w:w="108" w:type="dxa"/>
        </w:tblCellMar>
      </w:tblPr>
      <w:tblGrid>
        <w:gridCol w:w="8509"/>
      </w:tblGrid>
      <w:tr w14:paraId="2F3ADFD0">
        <w:tblPrEx>
          <w:tblCellMar>
            <w:top w:w="0" w:type="dxa"/>
            <w:left w:w="108" w:type="dxa"/>
            <w:bottom w:w="0" w:type="dxa"/>
            <w:right w:w="108" w:type="dxa"/>
          </w:tblCellMar>
        </w:tblPrEx>
        <w:tc>
          <w:tcPr>
            <w:tcW w:w="8509" w:type="dxa"/>
            <w:tcBorders>
              <w:top w:val="nil"/>
              <w:left w:val="nil"/>
              <w:bottom w:val="nil"/>
              <w:right w:val="nil"/>
            </w:tcBorders>
          </w:tcPr>
          <w:p w14:paraId="0EA37136">
            <w:pPr>
              <w:spacing w:line="300" w:lineRule="auto"/>
              <w:jc w:val="center"/>
              <w:rPr>
                <w:rFonts w:hint="default" w:ascii="Times New Roman" w:hAnsi="Times New Roman" w:cs="Times New Roman" w:eastAsiaTheme="majorEastAsia"/>
                <w:sz w:val="24"/>
              </w:rPr>
            </w:pPr>
            <w:r>
              <w:rPr>
                <w:rFonts w:hint="default" w:ascii="Times New Roman" w:hAnsi="Times New Roman" w:cs="Times New Roman" w:eastAsiaTheme="majorEastAsia"/>
                <w:sz w:val="24"/>
              </w:rPr>
              <w:drawing>
                <wp:inline distT="0" distB="0" distL="114300" distR="114300">
                  <wp:extent cx="4935855" cy="2586990"/>
                  <wp:effectExtent l="0" t="0" r="17145" b="381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8"/>
                          <a:stretch>
                            <a:fillRect/>
                          </a:stretch>
                        </pic:blipFill>
                        <pic:spPr>
                          <a:xfrm>
                            <a:off x="0" y="0"/>
                            <a:ext cx="4935855" cy="2586990"/>
                          </a:xfrm>
                          <a:prstGeom prst="rect">
                            <a:avLst/>
                          </a:prstGeom>
                          <a:noFill/>
                          <a:ln>
                            <a:noFill/>
                          </a:ln>
                        </pic:spPr>
                      </pic:pic>
                    </a:graphicData>
                  </a:graphic>
                </wp:inline>
              </w:drawing>
            </w:r>
          </w:p>
        </w:tc>
      </w:tr>
      <w:tr w14:paraId="6CCE8A74">
        <w:tblPrEx>
          <w:tblCellMar>
            <w:top w:w="0" w:type="dxa"/>
            <w:left w:w="108" w:type="dxa"/>
            <w:bottom w:w="0" w:type="dxa"/>
            <w:right w:w="108" w:type="dxa"/>
          </w:tblCellMar>
        </w:tblPrEx>
        <w:tc>
          <w:tcPr>
            <w:tcW w:w="8509" w:type="dxa"/>
            <w:tcBorders>
              <w:top w:val="nil"/>
              <w:left w:val="nil"/>
              <w:bottom w:val="nil"/>
              <w:right w:val="nil"/>
            </w:tcBorders>
          </w:tcPr>
          <w:p w14:paraId="00A8F513">
            <w:pPr>
              <w:spacing w:line="300" w:lineRule="auto"/>
              <w:jc w:val="center"/>
              <w:rPr>
                <w:rFonts w:hint="default" w:ascii="Times New Roman" w:hAnsi="Times New Roman" w:cs="Times New Roman" w:eastAsiaTheme="majorEastAsia"/>
                <w:sz w:val="24"/>
              </w:rPr>
            </w:pPr>
            <w:r>
              <w:rPr>
                <w:rFonts w:hint="default" w:ascii="Times New Roman" w:hAnsi="Times New Roman" w:cs="Times New Roman" w:eastAsiaTheme="majorEastAsia"/>
                <w:sz w:val="24"/>
              </w:rPr>
              <w:drawing>
                <wp:inline distT="0" distB="0" distL="114300" distR="114300">
                  <wp:extent cx="4791075" cy="2522855"/>
                  <wp:effectExtent l="0" t="0" r="9525" b="1079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9"/>
                          <a:stretch>
                            <a:fillRect/>
                          </a:stretch>
                        </pic:blipFill>
                        <pic:spPr>
                          <a:xfrm>
                            <a:off x="0" y="0"/>
                            <a:ext cx="4791075" cy="2522855"/>
                          </a:xfrm>
                          <a:prstGeom prst="rect">
                            <a:avLst/>
                          </a:prstGeom>
                          <a:noFill/>
                          <a:ln>
                            <a:noFill/>
                          </a:ln>
                        </pic:spPr>
                      </pic:pic>
                    </a:graphicData>
                  </a:graphic>
                </wp:inline>
              </w:drawing>
            </w:r>
          </w:p>
        </w:tc>
      </w:tr>
    </w:tbl>
    <w:p w14:paraId="4AA278F4">
      <w:pPr>
        <w:jc w:val="center"/>
        <w:outlineLvl w:val="1"/>
        <w:rPr>
          <w:rFonts w:hint="default" w:ascii="Times New Roman" w:hAnsi="Times New Roman" w:cs="Times New Roman" w:eastAsiaTheme="majorEastAsia"/>
          <w:sz w:val="24"/>
        </w:rPr>
      </w:pPr>
      <w:bookmarkStart w:id="108" w:name="_Toc3356"/>
      <w:bookmarkStart w:id="109" w:name="_Toc449"/>
      <w:bookmarkStart w:id="110" w:name="_Toc212625111"/>
      <w:bookmarkStart w:id="111" w:name="_Toc8508"/>
      <w:bookmarkStart w:id="112" w:name="_Toc212625307"/>
      <w:r>
        <w:rPr>
          <w:rFonts w:hint="default" w:ascii="Times New Roman" w:hAnsi="Times New Roman" w:cs="Times New Roman" w:eastAsiaTheme="majorEastAsia"/>
          <w:szCs w:val="21"/>
        </w:rPr>
        <w:t>图8-7 DSP“重合闸于单相永久性故障”稳定扫描程序</w:t>
      </w:r>
      <w:bookmarkEnd w:id="108"/>
      <w:bookmarkEnd w:id="109"/>
      <w:bookmarkEnd w:id="110"/>
      <w:bookmarkEnd w:id="111"/>
      <w:bookmarkEnd w:id="112"/>
    </w:p>
    <w:p w14:paraId="560714E9">
      <w:pPr>
        <w:spacing w:line="300" w:lineRule="auto"/>
        <w:ind w:firstLine="480" w:firstLineChars="200"/>
        <w:rPr>
          <w:rFonts w:hint="default" w:ascii="Times New Roman" w:hAnsi="Times New Roman" w:cs="Times New Roman" w:eastAsiaTheme="majorEastAsia"/>
          <w:sz w:val="24"/>
        </w:rPr>
      </w:pPr>
      <w:r>
        <w:rPr>
          <w:rFonts w:hint="default" w:ascii="Times New Roman" w:hAnsi="Times New Roman" w:cs="Times New Roman" w:eastAsiaTheme="majorEastAsia"/>
          <w:sz w:val="24"/>
        </w:rPr>
        <w:t>起始在10周波时，设置线路5-6间A相永久短路，随后短路在第15周波被切除，A相跳闸，再设置在第60周波时进行重合闸，重合闸失败，第65周波时再次切除短路，三相永久跳闸，线路最终被三相断开。</w:t>
      </w:r>
    </w:p>
    <w:p w14:paraId="68BA1A8A">
      <w:pPr>
        <w:spacing w:line="300" w:lineRule="auto"/>
        <w:ind w:firstLine="480" w:firstLineChars="200"/>
        <w:rPr>
          <w:rFonts w:hint="default" w:ascii="Times New Roman" w:hAnsi="Times New Roman" w:cs="Times New Roman" w:eastAsiaTheme="majorEastAsia"/>
          <w:sz w:val="24"/>
        </w:rPr>
      </w:pPr>
      <w:r>
        <w:rPr>
          <w:rFonts w:hint="default" w:ascii="Times New Roman" w:hAnsi="Times New Roman" w:cs="Times New Roman" w:eastAsiaTheme="majorEastAsia"/>
          <w:sz w:val="24"/>
        </w:rPr>
        <w:t>仿真结果得到该系统稳定。稳定计算曲线图和仿真结果见图8-8和图8-9。</w:t>
      </w:r>
    </w:p>
    <w:p w14:paraId="46990F8D">
      <w:pPr>
        <w:spacing w:line="300" w:lineRule="auto"/>
        <w:ind w:firstLine="480" w:firstLineChars="200"/>
        <w:jc w:val="center"/>
        <w:rPr>
          <w:rFonts w:hint="default" w:ascii="Times New Roman" w:hAnsi="Times New Roman" w:cs="Times New Roman" w:eastAsiaTheme="majorEastAsia"/>
          <w:sz w:val="24"/>
        </w:rPr>
      </w:pPr>
      <w:r>
        <w:rPr>
          <w:rFonts w:hint="default" w:ascii="Times New Roman" w:hAnsi="Times New Roman" w:cs="Times New Roman" w:eastAsiaTheme="majorEastAsia"/>
          <w:sz w:val="24"/>
        </w:rPr>
        <w:drawing>
          <wp:inline distT="0" distB="0" distL="114300" distR="114300">
            <wp:extent cx="5270500" cy="3515995"/>
            <wp:effectExtent l="0" t="0" r="0" b="190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20"/>
                    <a:stretch>
                      <a:fillRect/>
                    </a:stretch>
                  </pic:blipFill>
                  <pic:spPr>
                    <a:xfrm>
                      <a:off x="0" y="0"/>
                      <a:ext cx="5270500" cy="3515995"/>
                    </a:xfrm>
                    <a:prstGeom prst="rect">
                      <a:avLst/>
                    </a:prstGeom>
                    <a:noFill/>
                    <a:ln>
                      <a:noFill/>
                    </a:ln>
                  </pic:spPr>
                </pic:pic>
              </a:graphicData>
            </a:graphic>
          </wp:inline>
        </w:drawing>
      </w:r>
    </w:p>
    <w:p w14:paraId="78F671E1">
      <w:pPr>
        <w:spacing w:line="360" w:lineRule="auto"/>
        <w:ind w:firstLine="420" w:firstLineChars="200"/>
        <w:jc w:val="center"/>
        <w:rPr>
          <w:rFonts w:hint="default" w:ascii="Times New Roman" w:hAnsi="Times New Roman" w:cs="Times New Roman" w:eastAsiaTheme="majorEastAsia"/>
          <w:szCs w:val="21"/>
        </w:rPr>
      </w:pPr>
      <w:r>
        <w:rPr>
          <w:rFonts w:hint="default" w:ascii="Times New Roman" w:hAnsi="Times New Roman" w:cs="Times New Roman" w:eastAsiaTheme="majorEastAsia"/>
          <w:szCs w:val="21"/>
        </w:rPr>
        <w:t>图8-8 DSP“重合闸于单相永久性故障”稳定计算曲线图</w:t>
      </w:r>
    </w:p>
    <w:p w14:paraId="217BC6E4">
      <w:pPr>
        <w:spacing w:line="300" w:lineRule="auto"/>
        <w:ind w:firstLine="480" w:firstLineChars="200"/>
        <w:jc w:val="center"/>
        <w:rPr>
          <w:rFonts w:hint="default" w:ascii="Times New Roman" w:hAnsi="Times New Roman" w:cs="Times New Roman" w:eastAsiaTheme="majorEastAsia"/>
          <w:sz w:val="24"/>
        </w:rPr>
      </w:pPr>
      <w:r>
        <w:rPr>
          <w:rFonts w:hint="default" w:ascii="Times New Roman" w:hAnsi="Times New Roman" w:cs="Times New Roman" w:eastAsiaTheme="majorEastAsia"/>
          <w:sz w:val="24"/>
        </w:rPr>
        <w:drawing>
          <wp:inline distT="0" distB="0" distL="114300" distR="114300">
            <wp:extent cx="4410075" cy="2644775"/>
            <wp:effectExtent l="0" t="0" r="9525" b="952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21"/>
                    <a:stretch>
                      <a:fillRect/>
                    </a:stretch>
                  </pic:blipFill>
                  <pic:spPr>
                    <a:xfrm>
                      <a:off x="0" y="0"/>
                      <a:ext cx="4410075" cy="2644775"/>
                    </a:xfrm>
                    <a:prstGeom prst="rect">
                      <a:avLst/>
                    </a:prstGeom>
                    <a:noFill/>
                    <a:ln>
                      <a:noFill/>
                    </a:ln>
                  </pic:spPr>
                </pic:pic>
              </a:graphicData>
            </a:graphic>
          </wp:inline>
        </w:drawing>
      </w:r>
    </w:p>
    <w:p w14:paraId="2489DFF0">
      <w:pPr>
        <w:spacing w:line="360" w:lineRule="auto"/>
        <w:ind w:firstLine="420" w:firstLineChars="200"/>
        <w:jc w:val="center"/>
        <w:rPr>
          <w:rFonts w:hint="default" w:ascii="Times New Roman" w:hAnsi="Times New Roman" w:cs="Times New Roman" w:eastAsiaTheme="majorEastAsia"/>
          <w:szCs w:val="21"/>
        </w:rPr>
      </w:pPr>
      <w:r>
        <w:rPr>
          <w:rFonts w:hint="default" w:ascii="Times New Roman" w:hAnsi="Times New Roman" w:cs="Times New Roman" w:eastAsiaTheme="majorEastAsia"/>
          <w:szCs w:val="21"/>
        </w:rPr>
        <w:t>图8-9 DSP“重合闸于单相永久性故障”暂态稳定扫描结果</w:t>
      </w:r>
    </w:p>
    <w:p w14:paraId="5860BC20">
      <w:pPr>
        <w:spacing w:line="300" w:lineRule="auto"/>
        <w:ind w:firstLine="480" w:firstLineChars="200"/>
        <w:rPr>
          <w:rFonts w:hint="default" w:ascii="Times New Roman" w:hAnsi="Times New Roman" w:cs="Times New Roman"/>
          <w:b/>
          <w:bCs/>
          <w:sz w:val="28"/>
          <w:szCs w:val="28"/>
        </w:rPr>
      </w:pPr>
      <w:r>
        <w:rPr>
          <w:rFonts w:hint="default" w:ascii="Times New Roman" w:hAnsi="Times New Roman" w:cs="Times New Roman" w:eastAsiaTheme="majorEastAsia"/>
          <w:sz w:val="24"/>
        </w:rPr>
        <w:t>由图8-8可以看出，系统的最低母线电压和母线频率在故障发生时以及重合闸失败时有些许波动，功角差比较稳定。在切除故障后，母线电压、频率和功角差都波动趋于稳定，满足系统稳定的仿真结果。</w:t>
      </w:r>
    </w:p>
    <w:p w14:paraId="121DEB79">
      <w:pPr>
        <w:rPr>
          <w:rFonts w:hint="default" w:ascii="Times New Roman" w:hAnsi="Times New Roman" w:cs="Times New Roman"/>
        </w:rPr>
      </w:pPr>
      <w:r>
        <w:rPr>
          <w:rFonts w:hint="default" w:ascii="Times New Roman" w:hAnsi="Times New Roman" w:cs="Times New Roman"/>
        </w:rPr>
        <w:br w:type="page"/>
      </w:r>
    </w:p>
    <w:p w14:paraId="20DF3E40">
      <w:pPr>
        <w:pStyle w:val="2"/>
        <w:rPr>
          <w:rFonts w:hint="default" w:ascii="Times New Roman" w:hAnsi="Times New Roman" w:cs="Times New Roman"/>
        </w:rPr>
      </w:pPr>
      <w:bookmarkStart w:id="113" w:name="_Toc212625308"/>
      <w:r>
        <w:rPr>
          <w:rFonts w:hint="default" w:ascii="Times New Roman" w:hAnsi="Times New Roman" w:cs="Times New Roman"/>
        </w:rPr>
        <w:t>九、稳定性改善对策</w:t>
      </w:r>
      <w:bookmarkEnd w:id="113"/>
    </w:p>
    <w:p w14:paraId="2F63E70E">
      <w:pPr>
        <w:spacing w:line="300" w:lineRule="auto"/>
        <w:ind w:firstLine="480" w:firstLineChars="200"/>
        <w:rPr>
          <w:rFonts w:hint="default" w:ascii="Times New Roman" w:hAnsi="Times New Roman" w:cs="Times New Roman"/>
          <w:sz w:val="24"/>
        </w:rPr>
      </w:pPr>
      <w:r>
        <w:rPr>
          <w:rFonts w:hint="default" w:ascii="Times New Roman" w:hAnsi="Times New Roman" w:cs="Times New Roman"/>
          <w:sz w:val="24"/>
        </w:rPr>
        <w:t>针对“发电厂出口处三相短路故障（N-1）”，提出以下几点改善稳定性对策。</w:t>
      </w:r>
    </w:p>
    <w:p w14:paraId="26A3DAB4">
      <w:pPr>
        <w:pStyle w:val="3"/>
        <w:rPr>
          <w:rFonts w:hint="default" w:ascii="Times New Roman" w:hAnsi="Times New Roman" w:cs="Times New Roman"/>
        </w:rPr>
      </w:pPr>
      <w:bookmarkStart w:id="114" w:name="_Toc212625309"/>
      <w:r>
        <w:rPr>
          <w:rFonts w:hint="default" w:ascii="Times New Roman" w:hAnsi="Times New Roman" w:cs="Times New Roman"/>
        </w:rPr>
        <w:t>9.1 继电保护系统优化</w:t>
      </w:r>
      <w:bookmarkEnd w:id="114"/>
    </w:p>
    <w:p w14:paraId="770A0454">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rPr>
      </w:pPr>
      <w:r>
        <w:rPr>
          <w:rFonts w:hint="default" w:ascii="Times New Roman" w:hAnsi="Times New Roman" w:cs="Times New Roman"/>
          <w:sz w:val="24"/>
        </w:rPr>
        <w:t>缩短故障切除时间。主保护采用光纤纵差保护，primary_protection_time动作时间从80ms缩短至30ms；优化后备保护时间backup_protection_time阶梯配合，动作时间从250ms缩短至150ms；选用快速断路器，分闸时间控制在20ms以内。</w:t>
      </w:r>
    </w:p>
    <w:p w14:paraId="5654FBA8">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rPr>
      </w:pPr>
      <w:r>
        <w:rPr>
          <w:rFonts w:hint="default" w:ascii="Times New Roman" w:hAnsi="Times New Roman" w:cs="Times New Roman"/>
          <w:sz w:val="24"/>
        </w:rPr>
        <w:t>完善保护配置。配置双重化主保护，提高可靠性；优化距离保护定值，确保选择性完善断路器失灵保护功能。</w:t>
      </w:r>
    </w:p>
    <w:p w14:paraId="154740AA">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rPr>
      </w:pPr>
      <w:r>
        <w:rPr>
          <w:rFonts w:hint="default" w:ascii="Times New Roman" w:hAnsi="Times New Roman" w:cs="Times New Roman"/>
          <w:sz w:val="24"/>
        </w:rPr>
        <w:t>采用继电保护系统优化方法的仿真模拟，故障稳定性的改善效果见效最快。</w:t>
      </w:r>
    </w:p>
    <w:p w14:paraId="69886B0F">
      <w:pPr>
        <w:pStyle w:val="9"/>
        <w:spacing w:line="330" w:lineRule="atLeast"/>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667250" cy="2610485"/>
            <wp:effectExtent l="0" t="0" r="0" b="0"/>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22"/>
                    <a:stretch>
                      <a:fillRect/>
                    </a:stretch>
                  </pic:blipFill>
                  <pic:spPr>
                    <a:xfrm>
                      <a:off x="0" y="0"/>
                      <a:ext cx="4671958" cy="2613209"/>
                    </a:xfrm>
                    <a:prstGeom prst="rect">
                      <a:avLst/>
                    </a:prstGeom>
                    <a:noFill/>
                    <a:ln>
                      <a:noFill/>
                    </a:ln>
                  </pic:spPr>
                </pic:pic>
              </a:graphicData>
            </a:graphic>
          </wp:inline>
        </w:drawing>
      </w:r>
    </w:p>
    <w:p w14:paraId="31800C38">
      <w:pPr>
        <w:pStyle w:val="9"/>
        <w:wordWrap w:val="0"/>
        <w:spacing w:line="360" w:lineRule="auto"/>
        <w:jc w:val="center"/>
        <w:rPr>
          <w:rFonts w:hint="default" w:ascii="Times New Roman" w:hAnsi="Times New Roman" w:cs="Times New Roman"/>
          <w:szCs w:val="21"/>
        </w:rPr>
      </w:pPr>
      <w:r>
        <w:rPr>
          <w:rFonts w:hint="default" w:ascii="Times New Roman" w:hAnsi="Times New Roman" w:cs="Times New Roman"/>
          <w:szCs w:val="21"/>
        </w:rPr>
        <w:t>图9-1 切除时间为0.07s时发电机功角摇摆曲线</w:t>
      </w:r>
    </w:p>
    <w:p w14:paraId="18619E28">
      <w:pPr>
        <w:pStyle w:val="9"/>
        <w:wordWrap w:val="0"/>
        <w:spacing w:line="330" w:lineRule="atLeast"/>
        <w:jc w:val="center"/>
        <w:rPr>
          <w:rFonts w:hint="default" w:ascii="Times New Roman" w:hAnsi="Times New Roman" w:cs="Times New Roman"/>
        </w:rPr>
      </w:pPr>
      <w:r>
        <w:rPr>
          <w:rFonts w:hint="default" w:ascii="Times New Roman" w:hAnsi="Times New Roman" w:cs="Times New Roman"/>
        </w:rPr>
        <w:drawing>
          <wp:inline distT="0" distB="0" distL="114300" distR="114300">
            <wp:extent cx="4734560" cy="2647950"/>
            <wp:effectExtent l="0" t="0" r="0" b="0"/>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23"/>
                    <a:stretch>
                      <a:fillRect/>
                    </a:stretch>
                  </pic:blipFill>
                  <pic:spPr>
                    <a:xfrm>
                      <a:off x="0" y="0"/>
                      <a:ext cx="4738158" cy="2650237"/>
                    </a:xfrm>
                    <a:prstGeom prst="rect">
                      <a:avLst/>
                    </a:prstGeom>
                    <a:noFill/>
                    <a:ln>
                      <a:noFill/>
                    </a:ln>
                  </pic:spPr>
                </pic:pic>
              </a:graphicData>
            </a:graphic>
          </wp:inline>
        </w:drawing>
      </w:r>
    </w:p>
    <w:p w14:paraId="73FD27E4">
      <w:pPr>
        <w:pStyle w:val="9"/>
        <w:wordWrap w:val="0"/>
        <w:spacing w:line="330" w:lineRule="atLeast"/>
        <w:jc w:val="center"/>
        <w:rPr>
          <w:rFonts w:hint="default" w:ascii="Times New Roman" w:hAnsi="Times New Roman" w:cs="Times New Roman"/>
          <w:szCs w:val="21"/>
        </w:rPr>
      </w:pPr>
      <w:r>
        <w:rPr>
          <w:rFonts w:hint="default" w:ascii="Times New Roman" w:hAnsi="Times New Roman" w:cs="Times New Roman"/>
          <w:szCs w:val="21"/>
        </w:rPr>
        <w:t>图9-2 切除时间为0.15s时发电机功角摇摆曲线</w:t>
      </w:r>
    </w:p>
    <w:p w14:paraId="51F03AFB">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通过DSP仿真可以发现，对于该故障，故障切除时间从0.15s减少到0.07s时，发电机功角摇摆显著减小，系统稳定性显著提高。</w:t>
      </w:r>
    </w:p>
    <w:p w14:paraId="0813916B">
      <w:pPr>
        <w:pStyle w:val="3"/>
        <w:rPr>
          <w:rFonts w:hint="default" w:ascii="Times New Roman" w:hAnsi="Times New Roman" w:cs="Times New Roman"/>
        </w:rPr>
      </w:pPr>
      <w:bookmarkStart w:id="115" w:name="_Toc212625310"/>
      <w:r>
        <w:rPr>
          <w:rFonts w:hint="default" w:ascii="Times New Roman" w:hAnsi="Times New Roman" w:cs="Times New Roman"/>
        </w:rPr>
        <w:t>9.2 发电机侧控制措施</w:t>
      </w:r>
      <w:bookmarkEnd w:id="115"/>
    </w:p>
    <w:p w14:paraId="71BE6E5D">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励磁系统强化。提高励磁系统顶值电压从2.0pu提升至2.5pu；减小励磁系统时间常数从0.1s降至0.05s；加装电力系统稳定器(PSS)，抑制功率振荡。</w:t>
      </w:r>
    </w:p>
    <w:p w14:paraId="319CE457">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汽门快关控制。配置瞬时快关功能，故障后0.1秒动作；设置持续快关模式，维持2-3秒；稳定后自动再开启，保证持续供电。</w:t>
      </w:r>
    </w:p>
    <w:p w14:paraId="6AF0AF80">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采用发电机侧控制措施的仿真模拟，得到的故障稳定性的改善效果最优。</w:t>
      </w:r>
    </w:p>
    <w:p w14:paraId="2E89AFCC">
      <w:pPr>
        <w:pStyle w:val="3"/>
        <w:rPr>
          <w:rFonts w:hint="default" w:ascii="Times New Roman" w:hAnsi="Times New Roman" w:cs="Times New Roman"/>
        </w:rPr>
      </w:pPr>
      <w:bookmarkStart w:id="116" w:name="_Toc212625311"/>
      <w:r>
        <w:rPr>
          <w:rFonts w:hint="default" w:ascii="Times New Roman" w:hAnsi="Times New Roman" w:cs="Times New Roman"/>
        </w:rPr>
        <w:t>9.3 系统运行方式调整</w:t>
      </w:r>
      <w:bookmarkEnd w:id="116"/>
    </w:p>
    <w:p w14:paraId="7329E6F8">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发电计划优化。电厂G出力从753MW降至700MW，降低初始功角；增加500kV站功率注入50MW，平衡功率缺额；保持100MW旋转备用，提高事故应对能力。</w:t>
      </w:r>
    </w:p>
    <w:p w14:paraId="298EAB56">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网络拓扑优化。合理安排运行方式，形成多回环网结构；优化分段运行策略，限制故障影响范围；预设切负荷方案，保证重要负荷供电。</w:t>
      </w:r>
    </w:p>
    <w:p w14:paraId="614FC3CE">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采用系统运行方式调整的仿真模拟，对故障稳定性的改善无需额外投资。</w:t>
      </w:r>
    </w:p>
    <w:p w14:paraId="4C178D34">
      <w:pPr>
        <w:pStyle w:val="3"/>
        <w:rPr>
          <w:rFonts w:hint="default" w:ascii="Times New Roman" w:hAnsi="Times New Roman" w:cs="Times New Roman"/>
        </w:rPr>
      </w:pPr>
      <w:bookmarkStart w:id="117" w:name="_Toc212625312"/>
      <w:r>
        <w:rPr>
          <w:rFonts w:hint="default" w:ascii="Times New Roman" w:hAnsi="Times New Roman" w:cs="Times New Roman"/>
        </w:rPr>
        <w:t>9.4 稳控系统配置</w:t>
      </w:r>
      <w:bookmarkEnd w:id="117"/>
    </w:p>
    <w:p w14:paraId="3E90D5CA">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稳定控制策略。切机控制：故障严重时切除1台300MW机组；切负荷控制：电压跌落时切除150MW次要负荷；配合快关汽门，减少200MW机械功率。</w:t>
      </w:r>
    </w:p>
    <w:p w14:paraId="55666E50">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自动装置完善。配置自动重合闸功能，提高供电可靠性；设置低压减载装置，85%电压定值分3轮切除；配置低频减载装置，49Hz定值分4轮切除。</w:t>
      </w:r>
    </w:p>
    <w:p w14:paraId="55A2DB49">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采用稳控系统配置的仿真模拟，以应对严重故障的稳定性改善。</w:t>
      </w:r>
    </w:p>
    <w:p w14:paraId="63C372C2">
      <w:pPr>
        <w:pStyle w:val="3"/>
        <w:rPr>
          <w:rFonts w:hint="default" w:ascii="Times New Roman" w:hAnsi="Times New Roman" w:cs="Times New Roman"/>
        </w:rPr>
      </w:pPr>
      <w:bookmarkStart w:id="118" w:name="_Toc212625313"/>
      <w:r>
        <w:rPr>
          <w:rFonts w:hint="default" w:ascii="Times New Roman" w:hAnsi="Times New Roman" w:cs="Times New Roman"/>
        </w:rPr>
        <w:t>9.5 一次系统加强</w:t>
      </w:r>
      <w:bookmarkEnd w:id="118"/>
    </w:p>
    <w:p w14:paraId="5C166440">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线路改造加强。加强线路3-6，提高输电能力；确保线路6-5双回线运行；在线路2-3加装串联补偿装置。</w:t>
      </w:r>
    </w:p>
    <w:p w14:paraId="6210DB0B">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网络结构完善。新建节点4-6联络线（20km）；新建节点3-5联络线（15km）；形成更加坚强的环网结构。</w:t>
      </w:r>
    </w:p>
    <w:p w14:paraId="3BB00F23">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采用一次系统加强的仿真模拟，是改善故障稳定性的根本性措施。</w:t>
      </w:r>
    </w:p>
    <w:p w14:paraId="6C4178E5">
      <w:pPr>
        <w:pStyle w:val="3"/>
        <w:rPr>
          <w:rFonts w:hint="default" w:ascii="Times New Roman" w:hAnsi="Times New Roman" w:cs="Times New Roman"/>
        </w:rPr>
      </w:pPr>
      <w:bookmarkStart w:id="119" w:name="_Toc212625314"/>
      <w:r>
        <w:rPr>
          <w:rFonts w:hint="default" w:ascii="Times New Roman" w:hAnsi="Times New Roman" w:cs="Times New Roman"/>
        </w:rPr>
        <w:t>9.6 小结</w:t>
      </w:r>
      <w:bookmarkEnd w:id="119"/>
    </w:p>
    <w:p w14:paraId="26C7D876">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通过以上五个方面的改良措施，可显著提高电力系统在节点6三相短路故障下的稳定性，确保电网安全可靠运行。优先实施保护优化和发电机控制措施，这些措施投资少、见效快，能够在短期内显著提升系统稳定水平。</w:t>
      </w:r>
    </w:p>
    <w:p w14:paraId="5BC7F6AA">
      <w:pPr>
        <w:rPr>
          <w:rFonts w:hint="default" w:ascii="Times New Roman" w:hAnsi="Times New Roman" w:cs="Times New Roman"/>
        </w:rPr>
      </w:pPr>
      <w:r>
        <w:rPr>
          <w:rFonts w:hint="default" w:ascii="Times New Roman" w:hAnsi="Times New Roman" w:cs="Times New Roman"/>
        </w:rPr>
        <w:br w:type="page"/>
      </w:r>
    </w:p>
    <w:p w14:paraId="214EC2C2">
      <w:pPr>
        <w:pStyle w:val="2"/>
        <w:rPr>
          <w:rFonts w:hint="default" w:ascii="Times New Roman" w:hAnsi="Times New Roman" w:cs="Times New Roman"/>
        </w:rPr>
      </w:pPr>
      <w:bookmarkStart w:id="120" w:name="_Toc212625315"/>
      <w:r>
        <w:rPr>
          <w:rFonts w:hint="default" w:ascii="Times New Roman" w:hAnsi="Times New Roman" w:cs="Times New Roman"/>
        </w:rPr>
        <w:t>十、结论与展望</w:t>
      </w:r>
      <w:bookmarkEnd w:id="120"/>
    </w:p>
    <w:p w14:paraId="65924EA3">
      <w:pPr>
        <w:pStyle w:val="3"/>
        <w:rPr>
          <w:rFonts w:hint="default" w:ascii="Times New Roman" w:hAnsi="Times New Roman" w:cs="Times New Roman"/>
        </w:rPr>
      </w:pPr>
      <w:bookmarkStart w:id="121" w:name="_Toc212625316"/>
      <w:r>
        <w:rPr>
          <w:rFonts w:hint="default" w:ascii="Times New Roman" w:hAnsi="Times New Roman" w:cs="Times New Roman"/>
        </w:rPr>
        <w:t>10.1 设计成果总结</w:t>
      </w:r>
      <w:bookmarkEnd w:id="121"/>
    </w:p>
    <w:p w14:paraId="38DFABF7">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本课程设计围绕“基于MATLAB与DSP的区域输电网稳定计算与故障分析”展开，系统完成了从负荷曲线构建、潮流计算、暂态稳定分析到稳定性改善对策研究的全过程。具体成果如下：</w:t>
      </w:r>
    </w:p>
    <w:p w14:paraId="77D4FA05">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负荷曲线与运行方式确定：基于典型日负荷特性，识别出“晚高峰大负荷”与“负荷高峰期开环运行”两种高风险运行方式，为后续分析提供了合理场景。</w:t>
      </w:r>
    </w:p>
    <w:p w14:paraId="4088831C">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潮流计算程序开发与验证：采用牛顿-拉夫逊法自主编写了MATLAB潮流计算程序，并利用DSP-BPA软件进行对比验证，结果高度一致，验证了自编程序的正确性。</w:t>
      </w:r>
    </w:p>
    <w:p w14:paraId="501A9539">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暂态稳定分析实现：选取三类典型故障构成故障集，编写MATLAB暂态稳定程序，成功模拟发电机功角摇摆过程，计算极限切除时间与切除角。</w:t>
      </w:r>
    </w:p>
    <w:p w14:paraId="26DB938F">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全故障集稳定扫描：借助DSP-BPA完成多故障场景下的稳定扫描，分析了模型简化对稳定评估的影响。</w:t>
      </w:r>
    </w:p>
    <w:p w14:paraId="50B8A559">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稳定性改善对策提出：针对高风险故障，提出包括继电保护优化、发电机控制、运行方式调整、稳控系统配置和一次系统加强等五类措施，并通过仿真验证其有效性。</w:t>
      </w:r>
    </w:p>
    <w:p w14:paraId="56AC1D59">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本设计综合运用编程实现与商业仿真工具，深化了对电力系统稳定分析理论与工程实践的理解，提升了解决复杂工程问题的能力。</w:t>
      </w:r>
    </w:p>
    <w:p w14:paraId="23EECD41">
      <w:pPr>
        <w:pStyle w:val="3"/>
        <w:rPr>
          <w:rFonts w:hint="default" w:ascii="Times New Roman" w:hAnsi="Times New Roman" w:cs="Times New Roman"/>
        </w:rPr>
      </w:pPr>
      <w:bookmarkStart w:id="122" w:name="_Toc212625317"/>
      <w:r>
        <w:rPr>
          <w:rFonts w:hint="default" w:ascii="Times New Roman" w:hAnsi="Times New Roman" w:cs="Times New Roman"/>
        </w:rPr>
        <w:t>10.2 设计的优缺点分析</w:t>
      </w:r>
      <w:bookmarkEnd w:id="122"/>
    </w:p>
    <w:p w14:paraId="1B44FC00">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优点：</w:t>
      </w:r>
    </w:p>
    <w:p w14:paraId="4084471E">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1、算法实现完整：从潮流到稳定计算均自主编程实现，理论联系实际；</w:t>
      </w:r>
    </w:p>
    <w:p w14:paraId="2DA92FCD">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2、交叉验证严谨：MATLAB与DSP-BPA结果对比，确保计算可靠性；</w:t>
      </w:r>
    </w:p>
    <w:p w14:paraId="4E9BA683">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3、故障集设计合理：覆盖多种故障类型，全面考验系统稳定性；</w:t>
      </w:r>
    </w:p>
    <w:p w14:paraId="444FBDAA">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4、对策针对性强：提出的改善措施具有工程实用价值。</w:t>
      </w:r>
    </w:p>
    <w:p w14:paraId="422C06F0">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不足：</w:t>
      </w:r>
    </w:p>
    <w:p w14:paraId="2E12F969">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1、自编程模型较为简化，未考虑励磁、调速等动态控制系统；</w:t>
      </w:r>
    </w:p>
    <w:p w14:paraId="28F6EAEA">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2、故障仿真中未涉及中长期动态过程；</w:t>
      </w:r>
    </w:p>
    <w:p w14:paraId="239EEE92">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eastAsia" w:ascii="Times New Roman" w:hAnsi="Times New Roman" w:cs="Times New Roman"/>
          <w:sz w:val="24"/>
          <w:lang w:eastAsia="zh-CN"/>
        </w:rPr>
      </w:pPr>
      <w:r>
        <w:rPr>
          <w:rFonts w:hint="default" w:ascii="Times New Roman" w:hAnsi="Times New Roman" w:cs="Times New Roman"/>
          <w:sz w:val="24"/>
        </w:rPr>
        <w:t>3、负荷模型采用恒定阻抗，未考虑电压频率特性</w:t>
      </w:r>
      <w:r>
        <w:rPr>
          <w:rFonts w:hint="eastAsia" w:ascii="Times New Roman" w:hAnsi="Times New Roman" w:cs="Times New Roman"/>
          <w:sz w:val="24"/>
          <w:lang w:eastAsia="zh-CN"/>
        </w:rPr>
        <w:t>。</w:t>
      </w:r>
    </w:p>
    <w:p w14:paraId="23332F88">
      <w:pPr>
        <w:pStyle w:val="3"/>
        <w:rPr>
          <w:rFonts w:hint="default" w:ascii="Times New Roman" w:hAnsi="Times New Roman" w:cs="Times New Roman"/>
        </w:rPr>
      </w:pPr>
      <w:bookmarkStart w:id="123" w:name="_Toc212625318"/>
      <w:r>
        <w:rPr>
          <w:rFonts w:hint="default" w:ascii="Times New Roman" w:hAnsi="Times New Roman" w:cs="Times New Roman"/>
        </w:rPr>
        <w:t>10.3 未来研究方向</w:t>
      </w:r>
      <w:bookmarkEnd w:id="123"/>
    </w:p>
    <w:p w14:paraId="7DB33BBC">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为进一步提升分析的深度与广度，未来可从以下方面展开研究：</w:t>
      </w:r>
    </w:p>
    <w:p w14:paraId="60079880">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1、模型精细化：引入发电机励磁系统、调速系统、负荷动态特性等更完整模型；</w:t>
      </w:r>
    </w:p>
    <w:p w14:paraId="1E72546C">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2、多时间尺度仿真：扩展至中长期动态、电压稳定与频率稳定分析；</w:t>
      </w:r>
    </w:p>
    <w:p w14:paraId="231D789F">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3、智能控制策略：结合人工智能方法，开发自适应稳定控制策略；</w:t>
      </w:r>
    </w:p>
    <w:p w14:paraId="3CA926E1">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sz w:val="24"/>
        </w:rPr>
      </w:pPr>
      <w:r>
        <w:rPr>
          <w:rFonts w:hint="default" w:ascii="Times New Roman" w:hAnsi="Times New Roman" w:cs="Times New Roman"/>
          <w:sz w:val="24"/>
        </w:rPr>
        <w:t>4、新能源接入影响：研究风电、光伏等新能源并网对系统稳定性的影响；</w:t>
      </w:r>
    </w:p>
    <w:p w14:paraId="40456BA4">
      <w:pPr>
        <w:pStyle w:val="9"/>
        <w:keepNext w:val="0"/>
        <w:keepLines w:val="0"/>
        <w:pageBreakBefore w:val="0"/>
        <w:widowControl w:val="0"/>
        <w:kinsoku/>
        <w:wordWrap w:val="0"/>
        <w:overflowPunct/>
        <w:topLinePunct w:val="0"/>
        <w:autoSpaceDE/>
        <w:autoSpaceDN/>
        <w:bidi w:val="0"/>
        <w:adjustRightInd/>
        <w:snapToGrid/>
        <w:spacing w:line="400" w:lineRule="exact"/>
        <w:ind w:firstLine="480" w:firstLineChars="200"/>
        <w:textAlignment w:val="auto"/>
        <w:rPr>
          <w:rFonts w:hint="default" w:ascii="Times New Roman" w:hAnsi="Times New Roman" w:cs="Times New Roman"/>
        </w:rPr>
      </w:pPr>
      <w:r>
        <w:rPr>
          <w:rFonts w:hint="default" w:ascii="Times New Roman" w:hAnsi="Times New Roman" w:cs="Times New Roman"/>
          <w:sz w:val="24"/>
        </w:rPr>
        <w:t>5、实际工程应用：将所提对策应用于实际电网，进行现场验证与优化。</w:t>
      </w:r>
    </w:p>
    <w:p w14:paraId="423F4D9E">
      <w:pPr>
        <w:rPr>
          <w:rFonts w:hint="default" w:ascii="Times New Roman" w:hAnsi="Times New Roman" w:cs="Times New Roman"/>
          <w:sz w:val="24"/>
        </w:rPr>
      </w:pPr>
      <w:r>
        <w:rPr>
          <w:rFonts w:hint="default" w:ascii="Times New Roman" w:hAnsi="Times New Roman" w:cs="Times New Roman"/>
          <w:sz w:val="24"/>
        </w:rPr>
        <w:br w:type="page"/>
      </w:r>
    </w:p>
    <w:p w14:paraId="1191747A">
      <w:pPr>
        <w:pStyle w:val="2"/>
        <w:rPr>
          <w:rFonts w:hint="default" w:ascii="Times New Roman" w:hAnsi="Times New Roman" w:eastAsia="仿宋_GB2312" w:cs="Times New Roman"/>
          <w:color w:val="008000"/>
        </w:rPr>
      </w:pPr>
      <w:bookmarkStart w:id="124" w:name="_Toc212625319"/>
      <w:r>
        <w:rPr>
          <w:rFonts w:hint="default" w:ascii="Times New Roman" w:hAnsi="Times New Roman" w:cs="Times New Roman"/>
        </w:rPr>
        <w:t>参考文献</w:t>
      </w:r>
      <w:bookmarkEnd w:id="124"/>
    </w:p>
    <w:p w14:paraId="142E2A24">
      <w:pPr>
        <w:numPr>
          <w:ilvl w:val="0"/>
          <w:numId w:val="13"/>
        </w:numPr>
        <w:spacing w:line="400" w:lineRule="exact"/>
        <w:ind w:left="442" w:hanging="442"/>
        <w:jc w:val="both"/>
        <w:rPr>
          <w:rFonts w:hint="default" w:ascii="Times New Roman" w:hAnsi="Times New Roman" w:eastAsia="宋体" w:cs="Times New Roman"/>
          <w:szCs w:val="21"/>
        </w:rPr>
      </w:pPr>
      <w:r>
        <w:rPr>
          <w:rFonts w:hint="default" w:ascii="Times New Roman" w:hAnsi="Times New Roman" w:eastAsia="宋体" w:cs="Times New Roman"/>
          <w:szCs w:val="21"/>
        </w:rPr>
        <w:t>解慧力.电力系统的潮流计算和可视化技术研究[J].电工技术,2024,(22):140-141+146.DOI:10.19768/j.cnki.dgjs.2024.22.038.</w:t>
      </w:r>
    </w:p>
    <w:p w14:paraId="4A1354EF">
      <w:pPr>
        <w:numPr>
          <w:ilvl w:val="0"/>
          <w:numId w:val="13"/>
        </w:numPr>
        <w:spacing w:line="400" w:lineRule="exact"/>
        <w:ind w:left="442" w:hanging="442"/>
        <w:jc w:val="both"/>
        <w:rPr>
          <w:rFonts w:hint="default" w:ascii="Times New Roman" w:hAnsi="Times New Roman" w:eastAsia="宋体" w:cs="Times New Roman"/>
          <w:szCs w:val="21"/>
        </w:rPr>
      </w:pPr>
      <w:r>
        <w:rPr>
          <w:rFonts w:hint="default" w:ascii="Times New Roman" w:hAnsi="Times New Roman" w:eastAsia="宋体" w:cs="Times New Roman"/>
          <w:szCs w:val="21"/>
        </w:rPr>
        <w:t>肖伟,刘忠,曾新勇,等.MATLAB 程序设计与应用[M].北京:清华大学出版社,2005.</w:t>
      </w:r>
    </w:p>
    <w:p w14:paraId="62AE34F5">
      <w:pPr>
        <w:numPr>
          <w:ilvl w:val="0"/>
          <w:numId w:val="13"/>
        </w:numPr>
        <w:spacing w:line="400" w:lineRule="exact"/>
        <w:ind w:left="442" w:hanging="442"/>
        <w:jc w:val="both"/>
        <w:rPr>
          <w:rFonts w:hint="default" w:ascii="Times New Roman" w:hAnsi="Times New Roman" w:eastAsia="宋体" w:cs="Times New Roman"/>
          <w:szCs w:val="21"/>
        </w:rPr>
      </w:pPr>
      <w:r>
        <w:rPr>
          <w:rFonts w:hint="default" w:ascii="Times New Roman" w:hAnsi="Times New Roman" w:eastAsia="宋体" w:cs="Times New Roman"/>
          <w:szCs w:val="21"/>
        </w:rPr>
        <w:t>曲娜,韩磊,王嘉旋.基于MATLAB的电力系统潮流计算仿真[J].沈阳大学学报(自然科学版),2022,34(06):461-467.DOI:10.16103/j.cnki.21-1583/n.2022.06.011.</w:t>
      </w:r>
    </w:p>
    <w:p w14:paraId="50327691">
      <w:pPr>
        <w:numPr>
          <w:ilvl w:val="0"/>
          <w:numId w:val="13"/>
        </w:numPr>
        <w:spacing w:line="400" w:lineRule="exact"/>
        <w:ind w:left="442" w:hanging="442"/>
        <w:jc w:val="both"/>
        <w:rPr>
          <w:rFonts w:hint="default" w:ascii="Times New Roman" w:hAnsi="Times New Roman" w:eastAsia="宋体" w:cs="Times New Roman"/>
          <w:szCs w:val="21"/>
        </w:rPr>
      </w:pPr>
      <w:r>
        <w:rPr>
          <w:rFonts w:hint="default" w:ascii="Times New Roman" w:hAnsi="Times New Roman" w:eastAsia="宋体" w:cs="Times New Roman"/>
          <w:szCs w:val="21"/>
        </w:rPr>
        <w:t>胥心怡,柴桂安,钱嘉欣.基于MATLAB/Simulink的电力系统短路故障暂态过程分析[J].中阿科技论坛(中英文),2025,(07):97-101.DOI:CNKI:SUN:ZAKJ.0.2025-07-019.</w:t>
      </w:r>
    </w:p>
    <w:p w14:paraId="3AFB712B">
      <w:pPr>
        <w:numPr>
          <w:ilvl w:val="0"/>
          <w:numId w:val="13"/>
        </w:numPr>
        <w:spacing w:line="400" w:lineRule="exact"/>
        <w:ind w:left="442" w:hanging="442"/>
        <w:jc w:val="both"/>
        <w:rPr>
          <w:rFonts w:hint="default" w:ascii="Times New Roman" w:hAnsi="Times New Roman" w:eastAsia="宋体" w:cs="Times New Roman"/>
          <w:szCs w:val="21"/>
        </w:rPr>
      </w:pPr>
      <w:r>
        <w:rPr>
          <w:rFonts w:hint="default" w:ascii="Times New Roman" w:hAnsi="Times New Roman" w:eastAsia="宋体" w:cs="Times New Roman"/>
          <w:szCs w:val="21"/>
        </w:rPr>
        <w:t>PSD-BPA潮流说明书-4.6.4-V3.中国电力科学研究院.2020.10.</w:t>
      </w:r>
    </w:p>
    <w:p w14:paraId="5B3145F4">
      <w:pPr>
        <w:numPr>
          <w:ilvl w:val="0"/>
          <w:numId w:val="13"/>
        </w:numPr>
        <w:spacing w:line="400" w:lineRule="exact"/>
        <w:ind w:left="442" w:hanging="442"/>
        <w:jc w:val="both"/>
        <w:rPr>
          <w:rFonts w:hint="default" w:ascii="Times New Roman" w:hAnsi="Times New Roman" w:eastAsia="宋体" w:cs="Times New Roman"/>
          <w:szCs w:val="21"/>
        </w:rPr>
      </w:pPr>
      <w:r>
        <w:rPr>
          <w:rFonts w:hint="default" w:ascii="Times New Roman" w:hAnsi="Times New Roman" w:eastAsia="宋体" w:cs="Times New Roman"/>
          <w:szCs w:val="21"/>
        </w:rPr>
        <w:t>张婧,梁梅,罗昕,等.“电力系统分析”课程实践教学研究与实践[J].装备制造技术,2022,(07):180-182.DOI:CNKI:SUN:GXJX.0.2022-07-047.</w:t>
      </w:r>
    </w:p>
    <w:p w14:paraId="0C55787C">
      <w:pPr>
        <w:numPr>
          <w:ilvl w:val="0"/>
          <w:numId w:val="13"/>
        </w:numPr>
        <w:spacing w:line="400" w:lineRule="exact"/>
        <w:ind w:left="442" w:hanging="442"/>
        <w:jc w:val="both"/>
        <w:rPr>
          <w:rFonts w:hint="default" w:ascii="Times New Roman" w:hAnsi="Times New Roman" w:eastAsia="宋体" w:cs="Times New Roman"/>
          <w:szCs w:val="21"/>
        </w:rPr>
      </w:pPr>
      <w:r>
        <w:rPr>
          <w:rFonts w:hint="default" w:ascii="Times New Roman" w:hAnsi="Times New Roman" w:eastAsia="宋体" w:cs="Times New Roman"/>
          <w:szCs w:val="21"/>
        </w:rPr>
        <w:t>PSD-BPA稳定说明书-6.0. 中国电力科学研究院.2018.10.</w:t>
      </w:r>
    </w:p>
    <w:p w14:paraId="45FBF487">
      <w:pPr>
        <w:numPr>
          <w:ilvl w:val="0"/>
          <w:numId w:val="13"/>
        </w:numPr>
        <w:spacing w:line="400" w:lineRule="exact"/>
        <w:ind w:left="442" w:hanging="442"/>
        <w:jc w:val="both"/>
        <w:rPr>
          <w:rFonts w:hint="default" w:ascii="Times New Roman" w:hAnsi="Times New Roman" w:cs="Times New Roman"/>
          <w:sz w:val="26"/>
        </w:rPr>
      </w:pPr>
      <w:r>
        <w:rPr>
          <w:rFonts w:hint="default" w:ascii="Times New Roman" w:hAnsi="Times New Roman" w:eastAsia="宋体" w:cs="Times New Roman"/>
          <w:szCs w:val="21"/>
        </w:rPr>
        <w:t>唐良艳.电力系统负荷特性分析与负荷预测研究[D].华南理工大学,2010.</w:t>
      </w:r>
    </w:p>
    <w:p w14:paraId="1351462F">
      <w:pPr>
        <w:rPr>
          <w:rFonts w:hint="default" w:ascii="Times New Roman" w:hAnsi="Times New Roman" w:cs="Times New Roman"/>
          <w:sz w:val="26"/>
        </w:rPr>
      </w:pPr>
    </w:p>
    <w:sectPr>
      <w:footerReference r:id="rId3" w:type="default"/>
      <w:pgSz w:w="11906" w:h="16838"/>
      <w:pgMar w:top="1814" w:right="1474" w:bottom="1814" w:left="1474" w:header="851" w:footer="1304"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98DE1B">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F868AB">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0"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14:paraId="38F868AB">
                    <w:r>
                      <w:fldChar w:fldCharType="begin"/>
                    </w:r>
                    <w:r>
                      <w:instrText xml:space="preserve"> PAGE  \* MERGEFORMAT </w:instrText>
                    </w:r>
                    <w:r>
                      <w:fldChar w:fldCharType="separate"/>
                    </w:r>
                    <w:r>
                      <w:t>5</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974415"/>
    <w:multiLevelType w:val="singleLevel"/>
    <w:tmpl w:val="81974415"/>
    <w:lvl w:ilvl="0" w:tentative="0">
      <w:start w:val="1"/>
      <w:numFmt w:val="decimal"/>
      <w:suff w:val="space"/>
      <w:lvlText w:val="%1."/>
      <w:lvlJc w:val="left"/>
    </w:lvl>
  </w:abstractNum>
  <w:abstractNum w:abstractNumId="1">
    <w:nsid w:val="9F009083"/>
    <w:multiLevelType w:val="singleLevel"/>
    <w:tmpl w:val="9F009083"/>
    <w:lvl w:ilvl="0" w:tentative="0">
      <w:start w:val="1"/>
      <w:numFmt w:val="decimal"/>
      <w:suff w:val="space"/>
      <w:lvlText w:val="%1."/>
      <w:lvlJc w:val="left"/>
      <w:pPr>
        <w:ind w:left="630"/>
      </w:pPr>
    </w:lvl>
  </w:abstractNum>
  <w:abstractNum w:abstractNumId="2">
    <w:nsid w:val="A2620758"/>
    <w:multiLevelType w:val="singleLevel"/>
    <w:tmpl w:val="A2620758"/>
    <w:lvl w:ilvl="0" w:tentative="0">
      <w:start w:val="3"/>
      <w:numFmt w:val="decimal"/>
      <w:suff w:val="space"/>
      <w:lvlText w:val="%1."/>
      <w:lvlJc w:val="left"/>
    </w:lvl>
  </w:abstractNum>
  <w:abstractNum w:abstractNumId="3">
    <w:nsid w:val="BC3584F3"/>
    <w:multiLevelType w:val="singleLevel"/>
    <w:tmpl w:val="BC3584F3"/>
    <w:lvl w:ilvl="0" w:tentative="0">
      <w:start w:val="2"/>
      <w:numFmt w:val="decimal"/>
      <w:suff w:val="space"/>
      <w:lvlText w:val="%1."/>
      <w:lvlJc w:val="left"/>
    </w:lvl>
  </w:abstractNum>
  <w:abstractNum w:abstractNumId="4">
    <w:nsid w:val="FE9133C9"/>
    <w:multiLevelType w:val="singleLevel"/>
    <w:tmpl w:val="FE9133C9"/>
    <w:lvl w:ilvl="0" w:tentative="0">
      <w:start w:val="4"/>
      <w:numFmt w:val="chineseCounting"/>
      <w:suff w:val="nothing"/>
      <w:lvlText w:val="%1、"/>
      <w:lvlJc w:val="left"/>
      <w:rPr>
        <w:rFonts w:hint="eastAsia"/>
      </w:rPr>
    </w:lvl>
  </w:abstractNum>
  <w:abstractNum w:abstractNumId="5">
    <w:nsid w:val="FEF1131D"/>
    <w:multiLevelType w:val="singleLevel"/>
    <w:tmpl w:val="FEF1131D"/>
    <w:lvl w:ilvl="0" w:tentative="0">
      <w:start w:val="1"/>
      <w:numFmt w:val="decimal"/>
      <w:suff w:val="space"/>
      <w:lvlText w:val="%1、"/>
      <w:lvlJc w:val="left"/>
    </w:lvl>
  </w:abstractNum>
  <w:abstractNum w:abstractNumId="6">
    <w:nsid w:val="29029F7B"/>
    <w:multiLevelType w:val="singleLevel"/>
    <w:tmpl w:val="29029F7B"/>
    <w:lvl w:ilvl="0" w:tentative="0">
      <w:start w:val="1"/>
      <w:numFmt w:val="decimal"/>
      <w:suff w:val="space"/>
      <w:lvlText w:val="%1、"/>
      <w:lvlJc w:val="left"/>
      <w:rPr>
        <w:rFonts w:hint="default"/>
        <w:b w:val="0"/>
        <w:bCs w:val="0"/>
      </w:rPr>
    </w:lvl>
  </w:abstractNum>
  <w:abstractNum w:abstractNumId="7">
    <w:nsid w:val="2B330D41"/>
    <w:multiLevelType w:val="singleLevel"/>
    <w:tmpl w:val="2B330D41"/>
    <w:lvl w:ilvl="0" w:tentative="0">
      <w:start w:val="1"/>
      <w:numFmt w:val="decimal"/>
      <w:suff w:val="space"/>
      <w:lvlText w:val="%1."/>
      <w:lvlJc w:val="left"/>
    </w:lvl>
  </w:abstractNum>
  <w:abstractNum w:abstractNumId="8">
    <w:nsid w:val="324111C1"/>
    <w:multiLevelType w:val="multilevel"/>
    <w:tmpl w:val="324111C1"/>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3B15396D"/>
    <w:multiLevelType w:val="singleLevel"/>
    <w:tmpl w:val="3B15396D"/>
    <w:lvl w:ilvl="0" w:tentative="0">
      <w:start w:val="1"/>
      <w:numFmt w:val="decimal"/>
      <w:suff w:val="space"/>
      <w:lvlText w:val="%1."/>
      <w:lvlJc w:val="left"/>
      <w:pPr>
        <w:ind w:left="630"/>
      </w:pPr>
    </w:lvl>
  </w:abstractNum>
  <w:abstractNum w:abstractNumId="10">
    <w:nsid w:val="3FFBFA06"/>
    <w:multiLevelType w:val="singleLevel"/>
    <w:tmpl w:val="3FFBFA06"/>
    <w:lvl w:ilvl="0" w:tentative="0">
      <w:start w:val="1"/>
      <w:numFmt w:val="decimal"/>
      <w:suff w:val="space"/>
      <w:lvlText w:val="%1、"/>
      <w:lvlJc w:val="left"/>
    </w:lvl>
  </w:abstractNum>
  <w:abstractNum w:abstractNumId="11">
    <w:nsid w:val="5DDF8F90"/>
    <w:multiLevelType w:val="singleLevel"/>
    <w:tmpl w:val="5DDF8F90"/>
    <w:lvl w:ilvl="0" w:tentative="0">
      <w:start w:val="1"/>
      <w:numFmt w:val="decimal"/>
      <w:suff w:val="space"/>
      <w:lvlText w:val="%1."/>
      <w:lvlJc w:val="left"/>
    </w:lvl>
  </w:abstractNum>
  <w:abstractNum w:abstractNumId="12">
    <w:nsid w:val="6B2648D1"/>
    <w:multiLevelType w:val="singleLevel"/>
    <w:tmpl w:val="6B2648D1"/>
    <w:lvl w:ilvl="0" w:tentative="0">
      <w:start w:val="2"/>
      <w:numFmt w:val="decimal"/>
      <w:suff w:val="nothing"/>
      <w:lvlText w:val="%1、"/>
      <w:lvlJc w:val="left"/>
    </w:lvl>
  </w:abstractNum>
  <w:num w:numId="1">
    <w:abstractNumId w:val="11"/>
  </w:num>
  <w:num w:numId="2">
    <w:abstractNumId w:val="3"/>
  </w:num>
  <w:num w:numId="3">
    <w:abstractNumId w:val="10"/>
  </w:num>
  <w:num w:numId="4">
    <w:abstractNumId w:val="5"/>
  </w:num>
  <w:num w:numId="5">
    <w:abstractNumId w:val="0"/>
  </w:num>
  <w:num w:numId="6">
    <w:abstractNumId w:val="2"/>
  </w:num>
  <w:num w:numId="7">
    <w:abstractNumId w:val="1"/>
  </w:num>
  <w:num w:numId="8">
    <w:abstractNumId w:val="9"/>
  </w:num>
  <w:num w:numId="9">
    <w:abstractNumId w:val="6"/>
  </w:num>
  <w:num w:numId="10">
    <w:abstractNumId w:val="7"/>
  </w:num>
  <w:num w:numId="11">
    <w:abstractNumId w:val="4"/>
  </w:num>
  <w:num w:numId="12">
    <w:abstractNumId w:val="1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7BDF"/>
    <w:rsid w:val="000015E5"/>
    <w:rsid w:val="00001AAC"/>
    <w:rsid w:val="00001BD7"/>
    <w:rsid w:val="00005CAB"/>
    <w:rsid w:val="00005F5D"/>
    <w:rsid w:val="00011261"/>
    <w:rsid w:val="00011849"/>
    <w:rsid w:val="00011A9F"/>
    <w:rsid w:val="000144CD"/>
    <w:rsid w:val="0001715B"/>
    <w:rsid w:val="0002002C"/>
    <w:rsid w:val="0002291B"/>
    <w:rsid w:val="00023FA2"/>
    <w:rsid w:val="00024090"/>
    <w:rsid w:val="0002597A"/>
    <w:rsid w:val="000302A3"/>
    <w:rsid w:val="00036101"/>
    <w:rsid w:val="000365E7"/>
    <w:rsid w:val="0004050C"/>
    <w:rsid w:val="00043819"/>
    <w:rsid w:val="00051F12"/>
    <w:rsid w:val="000728A1"/>
    <w:rsid w:val="0007719E"/>
    <w:rsid w:val="00080964"/>
    <w:rsid w:val="000847D2"/>
    <w:rsid w:val="0009133A"/>
    <w:rsid w:val="00094B6B"/>
    <w:rsid w:val="00096BCF"/>
    <w:rsid w:val="00097BFB"/>
    <w:rsid w:val="000A2633"/>
    <w:rsid w:val="000A3B31"/>
    <w:rsid w:val="000A4982"/>
    <w:rsid w:val="000B1599"/>
    <w:rsid w:val="000B3786"/>
    <w:rsid w:val="000B4C5B"/>
    <w:rsid w:val="000C18CA"/>
    <w:rsid w:val="000C625D"/>
    <w:rsid w:val="000E1AC5"/>
    <w:rsid w:val="000E7BB3"/>
    <w:rsid w:val="000E7DF8"/>
    <w:rsid w:val="000F2F81"/>
    <w:rsid w:val="000F3809"/>
    <w:rsid w:val="000F624B"/>
    <w:rsid w:val="001005CC"/>
    <w:rsid w:val="001016EF"/>
    <w:rsid w:val="001038FC"/>
    <w:rsid w:val="0010399C"/>
    <w:rsid w:val="0010569B"/>
    <w:rsid w:val="001116D2"/>
    <w:rsid w:val="0011250C"/>
    <w:rsid w:val="00114672"/>
    <w:rsid w:val="00122CB1"/>
    <w:rsid w:val="001244E1"/>
    <w:rsid w:val="00126689"/>
    <w:rsid w:val="00126EEF"/>
    <w:rsid w:val="00127024"/>
    <w:rsid w:val="00134DAD"/>
    <w:rsid w:val="001377F3"/>
    <w:rsid w:val="001405C2"/>
    <w:rsid w:val="00140D24"/>
    <w:rsid w:val="00141D13"/>
    <w:rsid w:val="00142EA5"/>
    <w:rsid w:val="00145475"/>
    <w:rsid w:val="00152437"/>
    <w:rsid w:val="0015394B"/>
    <w:rsid w:val="00155DCD"/>
    <w:rsid w:val="00157BDF"/>
    <w:rsid w:val="0016052E"/>
    <w:rsid w:val="0016562E"/>
    <w:rsid w:val="00171060"/>
    <w:rsid w:val="0017326E"/>
    <w:rsid w:val="00173ED1"/>
    <w:rsid w:val="001771AF"/>
    <w:rsid w:val="0018238A"/>
    <w:rsid w:val="0018380D"/>
    <w:rsid w:val="001848AD"/>
    <w:rsid w:val="00186AC1"/>
    <w:rsid w:val="00190AA1"/>
    <w:rsid w:val="0019192C"/>
    <w:rsid w:val="00194C7C"/>
    <w:rsid w:val="00196E58"/>
    <w:rsid w:val="001A0C80"/>
    <w:rsid w:val="001A401E"/>
    <w:rsid w:val="001A5C6E"/>
    <w:rsid w:val="001A6355"/>
    <w:rsid w:val="001B179B"/>
    <w:rsid w:val="001B1FF4"/>
    <w:rsid w:val="001C1E9D"/>
    <w:rsid w:val="001C277C"/>
    <w:rsid w:val="001C3C72"/>
    <w:rsid w:val="001C407F"/>
    <w:rsid w:val="001C5189"/>
    <w:rsid w:val="001C5F08"/>
    <w:rsid w:val="001D2FA0"/>
    <w:rsid w:val="001D4F1B"/>
    <w:rsid w:val="001D533D"/>
    <w:rsid w:val="001D5FCC"/>
    <w:rsid w:val="001E0B6D"/>
    <w:rsid w:val="001E5083"/>
    <w:rsid w:val="001F0FFF"/>
    <w:rsid w:val="001F1EA7"/>
    <w:rsid w:val="001F2341"/>
    <w:rsid w:val="001F31C9"/>
    <w:rsid w:val="001F7F19"/>
    <w:rsid w:val="00200594"/>
    <w:rsid w:val="002025E0"/>
    <w:rsid w:val="00203BCE"/>
    <w:rsid w:val="00210FA7"/>
    <w:rsid w:val="00211D21"/>
    <w:rsid w:val="00212A24"/>
    <w:rsid w:val="00216281"/>
    <w:rsid w:val="00220EBF"/>
    <w:rsid w:val="00222356"/>
    <w:rsid w:val="0022440A"/>
    <w:rsid w:val="00225773"/>
    <w:rsid w:val="002270D8"/>
    <w:rsid w:val="00231298"/>
    <w:rsid w:val="00236767"/>
    <w:rsid w:val="00243828"/>
    <w:rsid w:val="00247686"/>
    <w:rsid w:val="0025131C"/>
    <w:rsid w:val="002530CB"/>
    <w:rsid w:val="002532F8"/>
    <w:rsid w:val="00256830"/>
    <w:rsid w:val="00266F49"/>
    <w:rsid w:val="00271DCA"/>
    <w:rsid w:val="00271EFD"/>
    <w:rsid w:val="00276BF4"/>
    <w:rsid w:val="002773B9"/>
    <w:rsid w:val="00282781"/>
    <w:rsid w:val="00287D1F"/>
    <w:rsid w:val="0029015C"/>
    <w:rsid w:val="002936BD"/>
    <w:rsid w:val="002940E8"/>
    <w:rsid w:val="0029695C"/>
    <w:rsid w:val="002A5120"/>
    <w:rsid w:val="002A55D5"/>
    <w:rsid w:val="002A71B1"/>
    <w:rsid w:val="002B0941"/>
    <w:rsid w:val="002B7541"/>
    <w:rsid w:val="002B76DB"/>
    <w:rsid w:val="002C4278"/>
    <w:rsid w:val="002D09DC"/>
    <w:rsid w:val="002D257B"/>
    <w:rsid w:val="002E110A"/>
    <w:rsid w:val="002E14F6"/>
    <w:rsid w:val="002E1AA3"/>
    <w:rsid w:val="002E2416"/>
    <w:rsid w:val="002E24E9"/>
    <w:rsid w:val="002E3593"/>
    <w:rsid w:val="002E5266"/>
    <w:rsid w:val="002F10CC"/>
    <w:rsid w:val="002F3F68"/>
    <w:rsid w:val="002F5DD9"/>
    <w:rsid w:val="00304B94"/>
    <w:rsid w:val="00306E46"/>
    <w:rsid w:val="00313536"/>
    <w:rsid w:val="003207BA"/>
    <w:rsid w:val="00320890"/>
    <w:rsid w:val="00320A7B"/>
    <w:rsid w:val="003234DF"/>
    <w:rsid w:val="003305B6"/>
    <w:rsid w:val="0033061E"/>
    <w:rsid w:val="00331D63"/>
    <w:rsid w:val="003404CA"/>
    <w:rsid w:val="00352B09"/>
    <w:rsid w:val="00357040"/>
    <w:rsid w:val="00357F94"/>
    <w:rsid w:val="0036236F"/>
    <w:rsid w:val="003645E7"/>
    <w:rsid w:val="003703EB"/>
    <w:rsid w:val="00377D9D"/>
    <w:rsid w:val="00383461"/>
    <w:rsid w:val="00385BF6"/>
    <w:rsid w:val="003879BD"/>
    <w:rsid w:val="00391200"/>
    <w:rsid w:val="003917EF"/>
    <w:rsid w:val="003956C4"/>
    <w:rsid w:val="003A16D1"/>
    <w:rsid w:val="003A305B"/>
    <w:rsid w:val="003A5253"/>
    <w:rsid w:val="003A56AC"/>
    <w:rsid w:val="003B156B"/>
    <w:rsid w:val="003B39AF"/>
    <w:rsid w:val="003B6781"/>
    <w:rsid w:val="003B79E9"/>
    <w:rsid w:val="003C294B"/>
    <w:rsid w:val="003C32F5"/>
    <w:rsid w:val="003C3CB6"/>
    <w:rsid w:val="003C72D5"/>
    <w:rsid w:val="003D3BC4"/>
    <w:rsid w:val="003D5EDC"/>
    <w:rsid w:val="003E226E"/>
    <w:rsid w:val="003E33D5"/>
    <w:rsid w:val="003E6D38"/>
    <w:rsid w:val="003F0D18"/>
    <w:rsid w:val="003F37A6"/>
    <w:rsid w:val="003F3871"/>
    <w:rsid w:val="0040176B"/>
    <w:rsid w:val="004127A5"/>
    <w:rsid w:val="0041525E"/>
    <w:rsid w:val="004153F5"/>
    <w:rsid w:val="00416F3E"/>
    <w:rsid w:val="004237D5"/>
    <w:rsid w:val="00423D3C"/>
    <w:rsid w:val="004251EA"/>
    <w:rsid w:val="0043000B"/>
    <w:rsid w:val="004347C5"/>
    <w:rsid w:val="0044111C"/>
    <w:rsid w:val="00441973"/>
    <w:rsid w:val="00441D0F"/>
    <w:rsid w:val="0044249B"/>
    <w:rsid w:val="0044422F"/>
    <w:rsid w:val="00457CD5"/>
    <w:rsid w:val="00461FDF"/>
    <w:rsid w:val="00462FEC"/>
    <w:rsid w:val="0046498B"/>
    <w:rsid w:val="004676C5"/>
    <w:rsid w:val="00474EF2"/>
    <w:rsid w:val="00492529"/>
    <w:rsid w:val="004953BE"/>
    <w:rsid w:val="00496754"/>
    <w:rsid w:val="0049767F"/>
    <w:rsid w:val="004A00B5"/>
    <w:rsid w:val="004A0609"/>
    <w:rsid w:val="004B1154"/>
    <w:rsid w:val="004B3F5A"/>
    <w:rsid w:val="004C1530"/>
    <w:rsid w:val="004C1E19"/>
    <w:rsid w:val="004C2F6F"/>
    <w:rsid w:val="004C3CDB"/>
    <w:rsid w:val="004C59F2"/>
    <w:rsid w:val="004C5AC0"/>
    <w:rsid w:val="004C5ACE"/>
    <w:rsid w:val="004D23ED"/>
    <w:rsid w:val="004D30F8"/>
    <w:rsid w:val="004D444F"/>
    <w:rsid w:val="004D4AA1"/>
    <w:rsid w:val="004D4CA7"/>
    <w:rsid w:val="004D533F"/>
    <w:rsid w:val="004D76A1"/>
    <w:rsid w:val="004D7A6C"/>
    <w:rsid w:val="004E3C1D"/>
    <w:rsid w:val="004E4DC7"/>
    <w:rsid w:val="004E52B1"/>
    <w:rsid w:val="004F1B02"/>
    <w:rsid w:val="004F2DBD"/>
    <w:rsid w:val="004F2F29"/>
    <w:rsid w:val="004F5A46"/>
    <w:rsid w:val="0050195C"/>
    <w:rsid w:val="00502DE1"/>
    <w:rsid w:val="00503F4F"/>
    <w:rsid w:val="00504772"/>
    <w:rsid w:val="00505F68"/>
    <w:rsid w:val="005100CD"/>
    <w:rsid w:val="00521067"/>
    <w:rsid w:val="00521463"/>
    <w:rsid w:val="00521C48"/>
    <w:rsid w:val="00522E73"/>
    <w:rsid w:val="00522FBC"/>
    <w:rsid w:val="00523623"/>
    <w:rsid w:val="00524B5D"/>
    <w:rsid w:val="005252FE"/>
    <w:rsid w:val="00526555"/>
    <w:rsid w:val="00532B38"/>
    <w:rsid w:val="00541076"/>
    <w:rsid w:val="00544CFE"/>
    <w:rsid w:val="005465C3"/>
    <w:rsid w:val="00547C41"/>
    <w:rsid w:val="00550B28"/>
    <w:rsid w:val="00553EF9"/>
    <w:rsid w:val="005564A8"/>
    <w:rsid w:val="00557AA3"/>
    <w:rsid w:val="00561911"/>
    <w:rsid w:val="005635FA"/>
    <w:rsid w:val="005646BF"/>
    <w:rsid w:val="005651EC"/>
    <w:rsid w:val="00567637"/>
    <w:rsid w:val="00574250"/>
    <w:rsid w:val="005745AE"/>
    <w:rsid w:val="0057694B"/>
    <w:rsid w:val="005771FF"/>
    <w:rsid w:val="00577A9F"/>
    <w:rsid w:val="00581D97"/>
    <w:rsid w:val="005826D4"/>
    <w:rsid w:val="00582CEB"/>
    <w:rsid w:val="00584997"/>
    <w:rsid w:val="005850FE"/>
    <w:rsid w:val="00586E48"/>
    <w:rsid w:val="005911B7"/>
    <w:rsid w:val="005929F5"/>
    <w:rsid w:val="00593C01"/>
    <w:rsid w:val="0059433E"/>
    <w:rsid w:val="00594B21"/>
    <w:rsid w:val="005968BD"/>
    <w:rsid w:val="0059747F"/>
    <w:rsid w:val="005978D5"/>
    <w:rsid w:val="00597B2E"/>
    <w:rsid w:val="005A0F69"/>
    <w:rsid w:val="005A142D"/>
    <w:rsid w:val="005A1F80"/>
    <w:rsid w:val="005A3BF0"/>
    <w:rsid w:val="005A4ADB"/>
    <w:rsid w:val="005B0380"/>
    <w:rsid w:val="005B1B7E"/>
    <w:rsid w:val="005B2D78"/>
    <w:rsid w:val="005C3556"/>
    <w:rsid w:val="005C4647"/>
    <w:rsid w:val="005D1A93"/>
    <w:rsid w:val="005D4AD5"/>
    <w:rsid w:val="005D67A0"/>
    <w:rsid w:val="005D73B4"/>
    <w:rsid w:val="005E2C04"/>
    <w:rsid w:val="005E4204"/>
    <w:rsid w:val="005E6827"/>
    <w:rsid w:val="006028F7"/>
    <w:rsid w:val="00605D36"/>
    <w:rsid w:val="00605D41"/>
    <w:rsid w:val="00612D77"/>
    <w:rsid w:val="00614B92"/>
    <w:rsid w:val="006178C4"/>
    <w:rsid w:val="00617CDA"/>
    <w:rsid w:val="00620EAB"/>
    <w:rsid w:val="006212BB"/>
    <w:rsid w:val="0062192E"/>
    <w:rsid w:val="0062342A"/>
    <w:rsid w:val="00623CCA"/>
    <w:rsid w:val="00624854"/>
    <w:rsid w:val="00624D70"/>
    <w:rsid w:val="0062542B"/>
    <w:rsid w:val="00630225"/>
    <w:rsid w:val="00636194"/>
    <w:rsid w:val="00636C21"/>
    <w:rsid w:val="00637421"/>
    <w:rsid w:val="006403CF"/>
    <w:rsid w:val="00643B4F"/>
    <w:rsid w:val="006442A0"/>
    <w:rsid w:val="0064789E"/>
    <w:rsid w:val="00647FC6"/>
    <w:rsid w:val="00654F81"/>
    <w:rsid w:val="00656610"/>
    <w:rsid w:val="00657864"/>
    <w:rsid w:val="00657F81"/>
    <w:rsid w:val="00660AD3"/>
    <w:rsid w:val="00660FB5"/>
    <w:rsid w:val="00663608"/>
    <w:rsid w:val="00664AA0"/>
    <w:rsid w:val="00667099"/>
    <w:rsid w:val="0066761D"/>
    <w:rsid w:val="006705F2"/>
    <w:rsid w:val="00670623"/>
    <w:rsid w:val="006759FD"/>
    <w:rsid w:val="00675D3C"/>
    <w:rsid w:val="0069352A"/>
    <w:rsid w:val="00695034"/>
    <w:rsid w:val="00697820"/>
    <w:rsid w:val="006A0272"/>
    <w:rsid w:val="006A47BD"/>
    <w:rsid w:val="006B0C90"/>
    <w:rsid w:val="006B53D2"/>
    <w:rsid w:val="006B6C42"/>
    <w:rsid w:val="006C63F6"/>
    <w:rsid w:val="006C67EC"/>
    <w:rsid w:val="006D0769"/>
    <w:rsid w:val="006D251E"/>
    <w:rsid w:val="006D27CA"/>
    <w:rsid w:val="006E01D7"/>
    <w:rsid w:val="006E3C8F"/>
    <w:rsid w:val="006E6A83"/>
    <w:rsid w:val="006F6778"/>
    <w:rsid w:val="00704F9A"/>
    <w:rsid w:val="00707203"/>
    <w:rsid w:val="00713EC0"/>
    <w:rsid w:val="0072500B"/>
    <w:rsid w:val="00725114"/>
    <w:rsid w:val="0073614B"/>
    <w:rsid w:val="0074029E"/>
    <w:rsid w:val="007409C1"/>
    <w:rsid w:val="00741B0C"/>
    <w:rsid w:val="007431F3"/>
    <w:rsid w:val="0074350E"/>
    <w:rsid w:val="007443E9"/>
    <w:rsid w:val="007464D1"/>
    <w:rsid w:val="00747E29"/>
    <w:rsid w:val="007557BE"/>
    <w:rsid w:val="00755B41"/>
    <w:rsid w:val="0076657B"/>
    <w:rsid w:val="007705B2"/>
    <w:rsid w:val="00773488"/>
    <w:rsid w:val="00775AFF"/>
    <w:rsid w:val="0078432B"/>
    <w:rsid w:val="00784B2D"/>
    <w:rsid w:val="007867B6"/>
    <w:rsid w:val="0078740D"/>
    <w:rsid w:val="0079099A"/>
    <w:rsid w:val="00790AC6"/>
    <w:rsid w:val="007956D0"/>
    <w:rsid w:val="00795D3E"/>
    <w:rsid w:val="00796734"/>
    <w:rsid w:val="007A0082"/>
    <w:rsid w:val="007A2484"/>
    <w:rsid w:val="007B0038"/>
    <w:rsid w:val="007B2EE3"/>
    <w:rsid w:val="007B3576"/>
    <w:rsid w:val="007B45C9"/>
    <w:rsid w:val="007B601C"/>
    <w:rsid w:val="007B7065"/>
    <w:rsid w:val="007C2682"/>
    <w:rsid w:val="007C63C0"/>
    <w:rsid w:val="007C6E4B"/>
    <w:rsid w:val="007C73DC"/>
    <w:rsid w:val="007C7954"/>
    <w:rsid w:val="007D0652"/>
    <w:rsid w:val="007D1DC0"/>
    <w:rsid w:val="007D4178"/>
    <w:rsid w:val="007D45A5"/>
    <w:rsid w:val="007D5BA7"/>
    <w:rsid w:val="007D7A0A"/>
    <w:rsid w:val="007F0EE0"/>
    <w:rsid w:val="007F7E7F"/>
    <w:rsid w:val="008024D3"/>
    <w:rsid w:val="00813B62"/>
    <w:rsid w:val="00814F39"/>
    <w:rsid w:val="00822298"/>
    <w:rsid w:val="00822BFD"/>
    <w:rsid w:val="0082328D"/>
    <w:rsid w:val="008237A0"/>
    <w:rsid w:val="00825B18"/>
    <w:rsid w:val="00827B1F"/>
    <w:rsid w:val="00827BBD"/>
    <w:rsid w:val="008302FC"/>
    <w:rsid w:val="00830CF7"/>
    <w:rsid w:val="008310A7"/>
    <w:rsid w:val="00831A62"/>
    <w:rsid w:val="008322BE"/>
    <w:rsid w:val="00834C4A"/>
    <w:rsid w:val="00835D87"/>
    <w:rsid w:val="0083609D"/>
    <w:rsid w:val="00845941"/>
    <w:rsid w:val="00846C9E"/>
    <w:rsid w:val="00851592"/>
    <w:rsid w:val="008529F9"/>
    <w:rsid w:val="00856A66"/>
    <w:rsid w:val="00862CAF"/>
    <w:rsid w:val="008638A5"/>
    <w:rsid w:val="00865F65"/>
    <w:rsid w:val="00873107"/>
    <w:rsid w:val="0088004C"/>
    <w:rsid w:val="00880236"/>
    <w:rsid w:val="008807FF"/>
    <w:rsid w:val="00882649"/>
    <w:rsid w:val="00882FD4"/>
    <w:rsid w:val="00887127"/>
    <w:rsid w:val="008902AA"/>
    <w:rsid w:val="00891CA9"/>
    <w:rsid w:val="008928C9"/>
    <w:rsid w:val="008936ED"/>
    <w:rsid w:val="008968C5"/>
    <w:rsid w:val="008A1101"/>
    <w:rsid w:val="008B04EF"/>
    <w:rsid w:val="008B27AA"/>
    <w:rsid w:val="008B719E"/>
    <w:rsid w:val="008C0B3E"/>
    <w:rsid w:val="008C3128"/>
    <w:rsid w:val="008C5C52"/>
    <w:rsid w:val="008C5EBD"/>
    <w:rsid w:val="008C6884"/>
    <w:rsid w:val="008C68FA"/>
    <w:rsid w:val="008D0549"/>
    <w:rsid w:val="008D366F"/>
    <w:rsid w:val="008E0F29"/>
    <w:rsid w:val="008E5460"/>
    <w:rsid w:val="008E5963"/>
    <w:rsid w:val="008E6C08"/>
    <w:rsid w:val="008F3514"/>
    <w:rsid w:val="008F6C24"/>
    <w:rsid w:val="00907D4E"/>
    <w:rsid w:val="00910DEE"/>
    <w:rsid w:val="0091704B"/>
    <w:rsid w:val="00920EEA"/>
    <w:rsid w:val="00921559"/>
    <w:rsid w:val="009252A7"/>
    <w:rsid w:val="00925D97"/>
    <w:rsid w:val="009270AB"/>
    <w:rsid w:val="0093119D"/>
    <w:rsid w:val="00937E66"/>
    <w:rsid w:val="00940F82"/>
    <w:rsid w:val="00942A4D"/>
    <w:rsid w:val="00942BEB"/>
    <w:rsid w:val="00942D86"/>
    <w:rsid w:val="0096030C"/>
    <w:rsid w:val="009608C5"/>
    <w:rsid w:val="009613FA"/>
    <w:rsid w:val="00963955"/>
    <w:rsid w:val="00964F00"/>
    <w:rsid w:val="009656FA"/>
    <w:rsid w:val="009662C2"/>
    <w:rsid w:val="009712DC"/>
    <w:rsid w:val="009743A6"/>
    <w:rsid w:val="009770F8"/>
    <w:rsid w:val="009776D1"/>
    <w:rsid w:val="009809D4"/>
    <w:rsid w:val="009849F7"/>
    <w:rsid w:val="00997D41"/>
    <w:rsid w:val="009A2C9F"/>
    <w:rsid w:val="009A3602"/>
    <w:rsid w:val="009A7BBF"/>
    <w:rsid w:val="009B15C3"/>
    <w:rsid w:val="009B2ED1"/>
    <w:rsid w:val="009B7815"/>
    <w:rsid w:val="009C205F"/>
    <w:rsid w:val="009C295A"/>
    <w:rsid w:val="009D0686"/>
    <w:rsid w:val="009D0BBF"/>
    <w:rsid w:val="009E3563"/>
    <w:rsid w:val="009E4692"/>
    <w:rsid w:val="009E4BB0"/>
    <w:rsid w:val="009F0764"/>
    <w:rsid w:val="009F7948"/>
    <w:rsid w:val="00A000C8"/>
    <w:rsid w:val="00A01811"/>
    <w:rsid w:val="00A03A8B"/>
    <w:rsid w:val="00A046A7"/>
    <w:rsid w:val="00A11BC8"/>
    <w:rsid w:val="00A14A98"/>
    <w:rsid w:val="00A1696F"/>
    <w:rsid w:val="00A27DC4"/>
    <w:rsid w:val="00A31886"/>
    <w:rsid w:val="00A32B6F"/>
    <w:rsid w:val="00A3535E"/>
    <w:rsid w:val="00A35582"/>
    <w:rsid w:val="00A37BB8"/>
    <w:rsid w:val="00A37FD8"/>
    <w:rsid w:val="00A40775"/>
    <w:rsid w:val="00A410CE"/>
    <w:rsid w:val="00A4110D"/>
    <w:rsid w:val="00A4506C"/>
    <w:rsid w:val="00A4683C"/>
    <w:rsid w:val="00A55172"/>
    <w:rsid w:val="00A5590A"/>
    <w:rsid w:val="00A5605F"/>
    <w:rsid w:val="00A56D09"/>
    <w:rsid w:val="00A60CB4"/>
    <w:rsid w:val="00A675CD"/>
    <w:rsid w:val="00A7076B"/>
    <w:rsid w:val="00A717A2"/>
    <w:rsid w:val="00A722CB"/>
    <w:rsid w:val="00A72A5D"/>
    <w:rsid w:val="00A73D33"/>
    <w:rsid w:val="00A808C4"/>
    <w:rsid w:val="00A843BB"/>
    <w:rsid w:val="00A933B5"/>
    <w:rsid w:val="00AA6EF7"/>
    <w:rsid w:val="00AB117B"/>
    <w:rsid w:val="00AB249D"/>
    <w:rsid w:val="00AB35EF"/>
    <w:rsid w:val="00AB3CE1"/>
    <w:rsid w:val="00AB5FEF"/>
    <w:rsid w:val="00AB7599"/>
    <w:rsid w:val="00AB7D55"/>
    <w:rsid w:val="00AC09FF"/>
    <w:rsid w:val="00AC3111"/>
    <w:rsid w:val="00AC3217"/>
    <w:rsid w:val="00AC4632"/>
    <w:rsid w:val="00AC4B9A"/>
    <w:rsid w:val="00AD00CF"/>
    <w:rsid w:val="00AD0D1E"/>
    <w:rsid w:val="00AE53A9"/>
    <w:rsid w:val="00AE5F36"/>
    <w:rsid w:val="00AE65EE"/>
    <w:rsid w:val="00AF30CC"/>
    <w:rsid w:val="00AF5D83"/>
    <w:rsid w:val="00AF64D6"/>
    <w:rsid w:val="00AF6955"/>
    <w:rsid w:val="00B021AC"/>
    <w:rsid w:val="00B03021"/>
    <w:rsid w:val="00B04054"/>
    <w:rsid w:val="00B1235C"/>
    <w:rsid w:val="00B12414"/>
    <w:rsid w:val="00B13670"/>
    <w:rsid w:val="00B221B8"/>
    <w:rsid w:val="00B22F22"/>
    <w:rsid w:val="00B267B7"/>
    <w:rsid w:val="00B32DCC"/>
    <w:rsid w:val="00B33391"/>
    <w:rsid w:val="00B36040"/>
    <w:rsid w:val="00B4132E"/>
    <w:rsid w:val="00B43A8D"/>
    <w:rsid w:val="00B46E0A"/>
    <w:rsid w:val="00B51B08"/>
    <w:rsid w:val="00B53D7E"/>
    <w:rsid w:val="00B5675B"/>
    <w:rsid w:val="00B60C6D"/>
    <w:rsid w:val="00B61D4F"/>
    <w:rsid w:val="00B637C3"/>
    <w:rsid w:val="00B64248"/>
    <w:rsid w:val="00B67CFE"/>
    <w:rsid w:val="00B7427A"/>
    <w:rsid w:val="00B74793"/>
    <w:rsid w:val="00B757A1"/>
    <w:rsid w:val="00B84EE9"/>
    <w:rsid w:val="00B86516"/>
    <w:rsid w:val="00B91021"/>
    <w:rsid w:val="00BA403F"/>
    <w:rsid w:val="00BB5731"/>
    <w:rsid w:val="00BC08EE"/>
    <w:rsid w:val="00BC3031"/>
    <w:rsid w:val="00BC596D"/>
    <w:rsid w:val="00BC6535"/>
    <w:rsid w:val="00BC6572"/>
    <w:rsid w:val="00BD6E97"/>
    <w:rsid w:val="00BE5280"/>
    <w:rsid w:val="00BE614D"/>
    <w:rsid w:val="00BE74C0"/>
    <w:rsid w:val="00BE753B"/>
    <w:rsid w:val="00BE782F"/>
    <w:rsid w:val="00BF0F4C"/>
    <w:rsid w:val="00BF1381"/>
    <w:rsid w:val="00BF5A35"/>
    <w:rsid w:val="00C01C44"/>
    <w:rsid w:val="00C024CF"/>
    <w:rsid w:val="00C0479C"/>
    <w:rsid w:val="00C0794C"/>
    <w:rsid w:val="00C13EBE"/>
    <w:rsid w:val="00C14A60"/>
    <w:rsid w:val="00C20BAA"/>
    <w:rsid w:val="00C23BD9"/>
    <w:rsid w:val="00C36177"/>
    <w:rsid w:val="00C4215B"/>
    <w:rsid w:val="00C45F5A"/>
    <w:rsid w:val="00C517D9"/>
    <w:rsid w:val="00C54249"/>
    <w:rsid w:val="00C602BD"/>
    <w:rsid w:val="00C6167A"/>
    <w:rsid w:val="00C6250C"/>
    <w:rsid w:val="00C64170"/>
    <w:rsid w:val="00C641F7"/>
    <w:rsid w:val="00C66B90"/>
    <w:rsid w:val="00C70C9D"/>
    <w:rsid w:val="00C71E72"/>
    <w:rsid w:val="00C80433"/>
    <w:rsid w:val="00C828B7"/>
    <w:rsid w:val="00C8637F"/>
    <w:rsid w:val="00C86888"/>
    <w:rsid w:val="00C949A3"/>
    <w:rsid w:val="00C94B9F"/>
    <w:rsid w:val="00C95334"/>
    <w:rsid w:val="00C9651B"/>
    <w:rsid w:val="00C97E7B"/>
    <w:rsid w:val="00CA044D"/>
    <w:rsid w:val="00CA2365"/>
    <w:rsid w:val="00CA249D"/>
    <w:rsid w:val="00CA4203"/>
    <w:rsid w:val="00CB06D2"/>
    <w:rsid w:val="00CB2490"/>
    <w:rsid w:val="00CB2F7D"/>
    <w:rsid w:val="00CB3666"/>
    <w:rsid w:val="00CB4C8E"/>
    <w:rsid w:val="00CB52B2"/>
    <w:rsid w:val="00CC034F"/>
    <w:rsid w:val="00CC2C63"/>
    <w:rsid w:val="00CC3495"/>
    <w:rsid w:val="00CC751F"/>
    <w:rsid w:val="00CC7D28"/>
    <w:rsid w:val="00CD1BF9"/>
    <w:rsid w:val="00CD5DA2"/>
    <w:rsid w:val="00CD7929"/>
    <w:rsid w:val="00CD7B24"/>
    <w:rsid w:val="00CE01E4"/>
    <w:rsid w:val="00CE2102"/>
    <w:rsid w:val="00CE2807"/>
    <w:rsid w:val="00CE45A3"/>
    <w:rsid w:val="00CE7B4E"/>
    <w:rsid w:val="00CF3148"/>
    <w:rsid w:val="00CF4451"/>
    <w:rsid w:val="00CF6C76"/>
    <w:rsid w:val="00D003C1"/>
    <w:rsid w:val="00D0200D"/>
    <w:rsid w:val="00D031FC"/>
    <w:rsid w:val="00D03FF9"/>
    <w:rsid w:val="00D063C0"/>
    <w:rsid w:val="00D06C15"/>
    <w:rsid w:val="00D1133A"/>
    <w:rsid w:val="00D14892"/>
    <w:rsid w:val="00D17D44"/>
    <w:rsid w:val="00D214AB"/>
    <w:rsid w:val="00D2198A"/>
    <w:rsid w:val="00D2246E"/>
    <w:rsid w:val="00D23C5D"/>
    <w:rsid w:val="00D24D9F"/>
    <w:rsid w:val="00D25435"/>
    <w:rsid w:val="00D37616"/>
    <w:rsid w:val="00D37FDD"/>
    <w:rsid w:val="00D40766"/>
    <w:rsid w:val="00D47204"/>
    <w:rsid w:val="00D473BD"/>
    <w:rsid w:val="00D475FB"/>
    <w:rsid w:val="00D550FF"/>
    <w:rsid w:val="00D6368A"/>
    <w:rsid w:val="00D65D62"/>
    <w:rsid w:val="00D67670"/>
    <w:rsid w:val="00D749C5"/>
    <w:rsid w:val="00D77495"/>
    <w:rsid w:val="00D84F1F"/>
    <w:rsid w:val="00D859C0"/>
    <w:rsid w:val="00D86C26"/>
    <w:rsid w:val="00D8705A"/>
    <w:rsid w:val="00D87EE1"/>
    <w:rsid w:val="00D936EF"/>
    <w:rsid w:val="00DA023D"/>
    <w:rsid w:val="00DA10E5"/>
    <w:rsid w:val="00DA4B17"/>
    <w:rsid w:val="00DA6123"/>
    <w:rsid w:val="00DA7697"/>
    <w:rsid w:val="00DB0900"/>
    <w:rsid w:val="00DB1833"/>
    <w:rsid w:val="00DB1BB4"/>
    <w:rsid w:val="00DB209A"/>
    <w:rsid w:val="00DB3233"/>
    <w:rsid w:val="00DB514B"/>
    <w:rsid w:val="00DC1BFD"/>
    <w:rsid w:val="00DC33A8"/>
    <w:rsid w:val="00DC7946"/>
    <w:rsid w:val="00DD1E04"/>
    <w:rsid w:val="00DD2DBD"/>
    <w:rsid w:val="00DD494A"/>
    <w:rsid w:val="00DD7EC4"/>
    <w:rsid w:val="00DE46B6"/>
    <w:rsid w:val="00DF231A"/>
    <w:rsid w:val="00DF4F89"/>
    <w:rsid w:val="00DF6747"/>
    <w:rsid w:val="00E02078"/>
    <w:rsid w:val="00E023D6"/>
    <w:rsid w:val="00E03F99"/>
    <w:rsid w:val="00E04E7C"/>
    <w:rsid w:val="00E1020A"/>
    <w:rsid w:val="00E109C5"/>
    <w:rsid w:val="00E17309"/>
    <w:rsid w:val="00E174DE"/>
    <w:rsid w:val="00E17AC9"/>
    <w:rsid w:val="00E26C6C"/>
    <w:rsid w:val="00E26F3E"/>
    <w:rsid w:val="00E318D3"/>
    <w:rsid w:val="00E340A2"/>
    <w:rsid w:val="00E41A9A"/>
    <w:rsid w:val="00E4334C"/>
    <w:rsid w:val="00E46836"/>
    <w:rsid w:val="00E50B1F"/>
    <w:rsid w:val="00E55A69"/>
    <w:rsid w:val="00E55D7D"/>
    <w:rsid w:val="00E72241"/>
    <w:rsid w:val="00E73F53"/>
    <w:rsid w:val="00E86EED"/>
    <w:rsid w:val="00EA0C28"/>
    <w:rsid w:val="00EA2CB3"/>
    <w:rsid w:val="00EA578A"/>
    <w:rsid w:val="00EA6D21"/>
    <w:rsid w:val="00EA713B"/>
    <w:rsid w:val="00EA7A60"/>
    <w:rsid w:val="00EB2736"/>
    <w:rsid w:val="00EB587C"/>
    <w:rsid w:val="00EB5C34"/>
    <w:rsid w:val="00EC1FE9"/>
    <w:rsid w:val="00EC2015"/>
    <w:rsid w:val="00EC21EE"/>
    <w:rsid w:val="00EC4B40"/>
    <w:rsid w:val="00EC58FC"/>
    <w:rsid w:val="00ED590F"/>
    <w:rsid w:val="00ED63A4"/>
    <w:rsid w:val="00ED75F5"/>
    <w:rsid w:val="00EE30DA"/>
    <w:rsid w:val="00EF1977"/>
    <w:rsid w:val="00EF3C27"/>
    <w:rsid w:val="00EF6846"/>
    <w:rsid w:val="00F01190"/>
    <w:rsid w:val="00F02E48"/>
    <w:rsid w:val="00F141FF"/>
    <w:rsid w:val="00F21FFC"/>
    <w:rsid w:val="00F25A67"/>
    <w:rsid w:val="00F26F76"/>
    <w:rsid w:val="00F46048"/>
    <w:rsid w:val="00F56FA6"/>
    <w:rsid w:val="00F62946"/>
    <w:rsid w:val="00F62CAB"/>
    <w:rsid w:val="00F64B4F"/>
    <w:rsid w:val="00F6638F"/>
    <w:rsid w:val="00F72DAA"/>
    <w:rsid w:val="00F82DA3"/>
    <w:rsid w:val="00F8482C"/>
    <w:rsid w:val="00F85431"/>
    <w:rsid w:val="00F929AF"/>
    <w:rsid w:val="00F92E5C"/>
    <w:rsid w:val="00FA0AAC"/>
    <w:rsid w:val="00FA66AB"/>
    <w:rsid w:val="00FB15C3"/>
    <w:rsid w:val="00FB3A01"/>
    <w:rsid w:val="00FB53C8"/>
    <w:rsid w:val="00FC0A27"/>
    <w:rsid w:val="00FC1EA1"/>
    <w:rsid w:val="00FD21EE"/>
    <w:rsid w:val="00FD23F9"/>
    <w:rsid w:val="00FD3B62"/>
    <w:rsid w:val="00FD524F"/>
    <w:rsid w:val="00FD6269"/>
    <w:rsid w:val="00FD73B5"/>
    <w:rsid w:val="00FE08F9"/>
    <w:rsid w:val="00FE4970"/>
    <w:rsid w:val="00FE53A7"/>
    <w:rsid w:val="00FF021C"/>
    <w:rsid w:val="00FF0904"/>
    <w:rsid w:val="00FF6D4F"/>
    <w:rsid w:val="00FF707B"/>
    <w:rsid w:val="00FF7C6D"/>
    <w:rsid w:val="029925B5"/>
    <w:rsid w:val="035C0227"/>
    <w:rsid w:val="048D0643"/>
    <w:rsid w:val="07F84941"/>
    <w:rsid w:val="08E77E2B"/>
    <w:rsid w:val="0E604549"/>
    <w:rsid w:val="0EDD07D2"/>
    <w:rsid w:val="0EFC384A"/>
    <w:rsid w:val="104A7221"/>
    <w:rsid w:val="11630664"/>
    <w:rsid w:val="11A05E46"/>
    <w:rsid w:val="11ED355E"/>
    <w:rsid w:val="1390698E"/>
    <w:rsid w:val="1AB57399"/>
    <w:rsid w:val="1BF053DC"/>
    <w:rsid w:val="1D0D1311"/>
    <w:rsid w:val="1EA440BC"/>
    <w:rsid w:val="1EE42432"/>
    <w:rsid w:val="20C47B88"/>
    <w:rsid w:val="21310315"/>
    <w:rsid w:val="29770800"/>
    <w:rsid w:val="2B9D4D6B"/>
    <w:rsid w:val="2E8329D9"/>
    <w:rsid w:val="33E81293"/>
    <w:rsid w:val="35DF0325"/>
    <w:rsid w:val="399C179F"/>
    <w:rsid w:val="3AD061D5"/>
    <w:rsid w:val="3B6F7EA4"/>
    <w:rsid w:val="3BE467DE"/>
    <w:rsid w:val="3C4810FA"/>
    <w:rsid w:val="402555E2"/>
    <w:rsid w:val="40E67721"/>
    <w:rsid w:val="426F0B0E"/>
    <w:rsid w:val="4291215B"/>
    <w:rsid w:val="42F569B9"/>
    <w:rsid w:val="463F4780"/>
    <w:rsid w:val="48575800"/>
    <w:rsid w:val="49BB4F03"/>
    <w:rsid w:val="49DB4B3B"/>
    <w:rsid w:val="4B547561"/>
    <w:rsid w:val="4BC0573E"/>
    <w:rsid w:val="53C2131D"/>
    <w:rsid w:val="594D746E"/>
    <w:rsid w:val="5B0C418D"/>
    <w:rsid w:val="5B77623B"/>
    <w:rsid w:val="5D8E1363"/>
    <w:rsid w:val="5E4B1EB2"/>
    <w:rsid w:val="653064D9"/>
    <w:rsid w:val="694E000D"/>
    <w:rsid w:val="6A272F85"/>
    <w:rsid w:val="6A6A0A21"/>
    <w:rsid w:val="6E0F1BB8"/>
    <w:rsid w:val="70B9266D"/>
    <w:rsid w:val="716E6CF7"/>
    <w:rsid w:val="73711700"/>
    <w:rsid w:val="775B3E1C"/>
    <w:rsid w:val="78BE1FA4"/>
    <w:rsid w:val="7AAD5DCC"/>
    <w:rsid w:val="7B1656A4"/>
    <w:rsid w:val="7B253213"/>
    <w:rsid w:val="7BDC7D2A"/>
    <w:rsid w:val="7D667D68"/>
    <w:rsid w:val="7E7E50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1"/>
    <w:autoRedefine/>
    <w:qFormat/>
    <w:uiPriority w:val="9"/>
    <w:pPr>
      <w:keepNext/>
      <w:keepLines/>
      <w:spacing w:before="100" w:after="100" w:line="360" w:lineRule="auto"/>
      <w:outlineLvl w:val="0"/>
    </w:pPr>
    <w:rPr>
      <w:b/>
      <w:bCs/>
      <w:kern w:val="44"/>
      <w:sz w:val="32"/>
      <w:szCs w:val="32"/>
    </w:rPr>
  </w:style>
  <w:style w:type="paragraph" w:styleId="3">
    <w:name w:val="heading 2"/>
    <w:basedOn w:val="1"/>
    <w:next w:val="1"/>
    <w:link w:val="22"/>
    <w:unhideWhenUsed/>
    <w:qFormat/>
    <w:uiPriority w:val="9"/>
    <w:pPr>
      <w:keepNext/>
      <w:keepLines/>
      <w:spacing w:line="360" w:lineRule="auto"/>
      <w:outlineLvl w:val="1"/>
    </w:pPr>
    <w:rPr>
      <w:b/>
      <w:bCs/>
      <w:sz w:val="24"/>
      <w:szCs w:val="32"/>
    </w:rPr>
  </w:style>
  <w:style w:type="paragraph" w:styleId="4">
    <w:name w:val="heading 3"/>
    <w:basedOn w:val="1"/>
    <w:next w:val="1"/>
    <w:link w:val="23"/>
    <w:unhideWhenUsed/>
    <w:qFormat/>
    <w:uiPriority w:val="9"/>
    <w:pPr>
      <w:spacing w:line="400" w:lineRule="exact"/>
      <w:jc w:val="left"/>
      <w:outlineLvl w:val="2"/>
    </w:pPr>
    <w:rPr>
      <w:rFonts w:ascii="宋体" w:hAnsi="宋体"/>
      <w:b/>
      <w:bCs/>
      <w:kern w:val="0"/>
      <w:sz w:val="24"/>
      <w:szCs w:val="27"/>
    </w:rPr>
  </w:style>
  <w:style w:type="paragraph" w:styleId="5">
    <w:name w:val="heading 4"/>
    <w:basedOn w:val="1"/>
    <w:next w:val="1"/>
    <w:semiHidden/>
    <w:unhideWhenUsed/>
    <w:qFormat/>
    <w:uiPriority w:val="9"/>
    <w:pPr>
      <w:spacing w:beforeAutospacing="1" w:afterAutospacing="1"/>
      <w:jc w:val="left"/>
      <w:outlineLvl w:val="3"/>
    </w:pPr>
    <w:rPr>
      <w:rFonts w:hint="eastAsia" w:ascii="宋体" w:hAnsi="宋体"/>
      <w:b/>
      <w:bCs/>
      <w:kern w:val="0"/>
      <w:sz w:val="24"/>
    </w:rPr>
  </w:style>
  <w:style w:type="character" w:default="1" w:styleId="6">
    <w:name w:val="Default Paragraph Font"/>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4"/>
    <w:unhideWhenUsed/>
    <w:qFormat/>
    <w:uiPriority w:val="99"/>
    <w:rPr>
      <w:sz w:val="18"/>
      <w:szCs w:val="18"/>
    </w:rPr>
  </w:style>
  <w:style w:type="paragraph" w:styleId="9">
    <w:name w:val="annotation text"/>
    <w:basedOn w:val="1"/>
    <w:unhideWhenUsed/>
    <w:qFormat/>
    <w:uiPriority w:val="99"/>
    <w:pPr>
      <w:jc w:val="left"/>
    </w:pPr>
  </w:style>
  <w:style w:type="paragraph" w:styleId="10">
    <w:name w:val="footer"/>
    <w:basedOn w:val="1"/>
    <w:link w:val="25"/>
    <w:unhideWhenUsed/>
    <w:qFormat/>
    <w:uiPriority w:val="99"/>
    <w:pPr>
      <w:tabs>
        <w:tab w:val="center" w:pos="4153"/>
        <w:tab w:val="right" w:pos="8306"/>
      </w:tabs>
      <w:snapToGrid w:val="0"/>
      <w:jc w:val="left"/>
    </w:pPr>
    <w:rPr>
      <w:sz w:val="18"/>
      <w:szCs w:val="18"/>
    </w:rPr>
  </w:style>
  <w:style w:type="paragraph" w:styleId="11">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character" w:styleId="12">
    <w:name w:val="HTML Code"/>
    <w:basedOn w:val="6"/>
    <w:semiHidden/>
    <w:unhideWhenUsed/>
    <w:qFormat/>
    <w:uiPriority w:val="99"/>
    <w:rPr>
      <w:rFonts w:ascii="Courier New" w:hAnsi="Courier New"/>
      <w:sz w:val="20"/>
    </w:rPr>
  </w:style>
  <w:style w:type="paragraph" w:styleId="13">
    <w:name w:val="HTML Preformatted"/>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cs="Times New Roman"/>
      <w:sz w:val="24"/>
      <w:szCs w:val="24"/>
      <w:lang w:val="en-US" w:eastAsia="zh-CN" w:bidi="ar-SA"/>
    </w:rPr>
  </w:style>
  <w:style w:type="character" w:styleId="14">
    <w:name w:val="Hyperlink"/>
    <w:basedOn w:val="6"/>
    <w:unhideWhenUsed/>
    <w:qFormat/>
    <w:uiPriority w:val="99"/>
    <w:rPr>
      <w:color w:val="0000FF" w:themeColor="hyperlink"/>
      <w:u w:val="single"/>
      <w14:textFill>
        <w14:solidFill>
          <w14:schemeClr w14:val="hlink"/>
        </w14:solidFill>
      </w14:textFill>
    </w:rPr>
  </w:style>
  <w:style w:type="paragraph" w:styleId="15">
    <w:name w:val="Normal (Web)"/>
    <w:basedOn w:val="1"/>
    <w:qFormat/>
    <w:uiPriority w:val="0"/>
    <w:rPr>
      <w:sz w:val="24"/>
    </w:rPr>
  </w:style>
  <w:style w:type="character" w:styleId="16">
    <w:name w:val="Strong"/>
    <w:basedOn w:val="6"/>
    <w:qFormat/>
    <w:uiPriority w:val="22"/>
    <w:rPr>
      <w:b/>
    </w:rPr>
  </w:style>
  <w:style w:type="table" w:styleId="17">
    <w:name w:val="Table Grid"/>
    <w:basedOn w:val="7"/>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basedOn w:val="1"/>
    <w:next w:val="1"/>
    <w:unhideWhenUsed/>
    <w:qFormat/>
    <w:uiPriority w:val="39"/>
    <w:rPr>
      <w:rFonts w:ascii="等线" w:hAnsi="等线" w:eastAsia="等线"/>
      <w:szCs w:val="22"/>
    </w:rPr>
  </w:style>
  <w:style w:type="paragraph" w:styleId="19">
    <w:name w:val="toc 2"/>
    <w:basedOn w:val="1"/>
    <w:next w:val="1"/>
    <w:unhideWhenUsed/>
    <w:qFormat/>
    <w:uiPriority w:val="39"/>
    <w:pPr>
      <w:ind w:left="420" w:leftChars="200"/>
    </w:pPr>
    <w:rPr>
      <w:rFonts w:ascii="等线" w:hAnsi="等线" w:eastAsia="等线"/>
      <w:szCs w:val="22"/>
    </w:rPr>
  </w:style>
  <w:style w:type="paragraph" w:styleId="20">
    <w:name w:val="toc 3"/>
    <w:basedOn w:val="1"/>
    <w:next w:val="1"/>
    <w:autoRedefine/>
    <w:unhideWhenUsed/>
    <w:qFormat/>
    <w:uiPriority w:val="39"/>
    <w:pPr>
      <w:ind w:left="840" w:leftChars="400"/>
    </w:pPr>
  </w:style>
  <w:style w:type="character" w:customStyle="1" w:styleId="21">
    <w:name w:val="标题 1 字符"/>
    <w:link w:val="2"/>
    <w:qFormat/>
    <w:uiPriority w:val="9"/>
    <w:rPr>
      <w:b/>
      <w:bCs/>
      <w:kern w:val="44"/>
      <w:sz w:val="32"/>
      <w:szCs w:val="32"/>
    </w:rPr>
  </w:style>
  <w:style w:type="character" w:customStyle="1" w:styleId="22">
    <w:name w:val="标题 2 字符"/>
    <w:link w:val="3"/>
    <w:qFormat/>
    <w:uiPriority w:val="0"/>
    <w:rPr>
      <w:rFonts w:ascii="Times New Roman" w:hAnsi="Times New Roman"/>
      <w:b/>
      <w:bCs/>
      <w:sz w:val="24"/>
      <w:szCs w:val="32"/>
    </w:rPr>
  </w:style>
  <w:style w:type="character" w:customStyle="1" w:styleId="23">
    <w:name w:val="标题 3 字符"/>
    <w:link w:val="4"/>
    <w:qFormat/>
    <w:uiPriority w:val="9"/>
    <w:rPr>
      <w:rFonts w:ascii="宋体" w:hAnsi="宋体" w:cs="宋体"/>
      <w:b/>
      <w:bCs/>
      <w:kern w:val="0"/>
      <w:sz w:val="24"/>
      <w:szCs w:val="27"/>
      <w:lang w:bidi="ar"/>
    </w:rPr>
  </w:style>
  <w:style w:type="character" w:customStyle="1" w:styleId="24">
    <w:name w:val="批注框文本 字符"/>
    <w:link w:val="8"/>
    <w:semiHidden/>
    <w:qFormat/>
    <w:uiPriority w:val="99"/>
    <w:rPr>
      <w:rFonts w:ascii="Times New Roman" w:hAnsi="Times New Roman" w:eastAsia="宋体" w:cs="Times New Roman"/>
      <w:sz w:val="18"/>
      <w:szCs w:val="18"/>
    </w:rPr>
  </w:style>
  <w:style w:type="character" w:customStyle="1" w:styleId="25">
    <w:name w:val="页脚 字符"/>
    <w:link w:val="10"/>
    <w:semiHidden/>
    <w:qFormat/>
    <w:uiPriority w:val="99"/>
    <w:rPr>
      <w:rFonts w:ascii="Times New Roman" w:hAnsi="Times New Roman"/>
      <w:kern w:val="2"/>
      <w:sz w:val="18"/>
      <w:szCs w:val="18"/>
    </w:rPr>
  </w:style>
  <w:style w:type="character" w:customStyle="1" w:styleId="26">
    <w:name w:val="页眉 字符"/>
    <w:link w:val="11"/>
    <w:semiHidden/>
    <w:qFormat/>
    <w:uiPriority w:val="99"/>
    <w:rPr>
      <w:rFonts w:ascii="Times New Roman" w:hAnsi="Times New Roman"/>
      <w:kern w:val="2"/>
      <w:sz w:val="18"/>
      <w:szCs w:val="18"/>
    </w:rPr>
  </w:style>
  <w:style w:type="paragraph" w:styleId="27">
    <w:name w:val="List Paragraph"/>
    <w:basedOn w:val="1"/>
    <w:qFormat/>
    <w:uiPriority w:val="34"/>
    <w:pPr>
      <w:ind w:left="720"/>
      <w:contextualSpacing/>
    </w:pPr>
    <w:rPr>
      <w:rFonts w:ascii="等线" w:hAnsi="等线" w:eastAsia="等线"/>
      <w:szCs w:val="22"/>
    </w:rPr>
  </w:style>
  <w:style w:type="paragraph" w:styleId="28">
    <w:name w:val="No Spacing"/>
    <w:qFormat/>
    <w:uiPriority w:val="1"/>
    <w:pPr>
      <w:widowControl w:val="0"/>
      <w:jc w:val="both"/>
    </w:pPr>
    <w:rPr>
      <w:rFonts w:ascii="等线" w:hAnsi="等线" w:eastAsia="等线" w:cs="Times New Roman"/>
      <w:kern w:val="2"/>
      <w:sz w:val="21"/>
      <w:szCs w:val="22"/>
      <w:lang w:val="en-US" w:eastAsia="zh-CN" w:bidi="ar-SA"/>
    </w:rPr>
  </w:style>
  <w:style w:type="table" w:customStyle="1" w:styleId="29">
    <w:name w:val="网格型1"/>
    <w:basedOn w:val="7"/>
    <w:qFormat/>
    <w:uiPriority w:val="39"/>
    <w:rPr>
      <w:rFonts w:ascii="等线" w:hAnsi="等线" w:eastAsia="等线"/>
      <w:kern w:val="2"/>
      <w:sz w:val="22"/>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网格型11"/>
    <w:basedOn w:val="7"/>
    <w:qFormat/>
    <w:uiPriority w:val="39"/>
    <w:rPr>
      <w:rFonts w:ascii="等线" w:hAnsi="等线" w:eastAsia="等线"/>
      <w:kern w:val="2"/>
      <w:sz w:val="22"/>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9.emf"/><Relationship Id="rId22" Type="http://schemas.openxmlformats.org/officeDocument/2006/relationships/image" Target="media/image18.emf"/><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637081-2F7D-466E-AE15-D6AC68520566}">
  <ds:schemaRefs/>
</ds:datastoreItem>
</file>

<file path=docProps/app.xml><?xml version="1.0" encoding="utf-8"?>
<Properties xmlns="http://schemas.openxmlformats.org/officeDocument/2006/extended-properties" xmlns:vt="http://schemas.openxmlformats.org/officeDocument/2006/docPropsVTypes">
  <Template>Normal</Template>
  <Pages>46</Pages>
  <Words>11742</Words>
  <Characters>22429</Characters>
  <Lines>1319</Lines>
  <Paragraphs>1485</Paragraphs>
  <TotalTime>12</TotalTime>
  <ScaleCrop>false</ScaleCrop>
  <LinksUpToDate>false</LinksUpToDate>
  <CharactersWithSpaces>32686</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2019-12-10T09:07:00Z</dcterms:created>
  <dc:creator>秦艳珍</dc:creator>
  <cp:lastModifiedBy>HD</cp:lastModifiedBy>
  <dcterms:modified xsi:type="dcterms:W3CDTF">2025-10-29T07:40:41Z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eyJoZGlkIjoiZDkwNzA5OTc1YTU4YmE5ZjIzMGQ5N2E4MDEyMWJkMDgiLCJ1c2VySWQiOiI3NjI1NzQ2ODcifQ==</vt:lpwstr>
  </property>
  <property fmtid="{D5CDD505-2E9C-101B-9397-08002B2CF9AE}" pid="3" name="KSOProductBuildVer">
    <vt:lpwstr>1033-12.2.0.23131</vt:lpwstr>
  </property>
  <property fmtid="{D5CDD505-2E9C-101B-9397-08002B2CF9AE}" pid="4" name="ICV">
    <vt:lpwstr>C64F88E8346B4D2E8EBD1490F0E2613E_13</vt:lpwstr>
  </property>
</Properties>
</file>