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59C83">
      <w:pPr>
        <w:spacing w:before="0" w:after="40"/>
      </w:pPr>
      <w:r>
        <w:rPr>
          <w:rFonts w:ascii="Calibri" w:hAnsi="Calibri" w:eastAsia="Calibri" w:cs="Calibri"/>
          <w:b/>
          <w:bCs/>
          <w:color w:val="2E9D96"/>
          <w:sz w:val="40"/>
          <w:szCs w:val="40"/>
          <w:lang w:val="en-US"/>
        </w:rPr>
        <w:t>psiog</w:t>
      </w:r>
      <w:r>
        <w:rPr>
          <w:rFonts w:ascii="Calibri" w:hAnsi="Calibri" w:eastAsia="Calibri" w:cs="Calibri"/>
          <w:color w:val="808080"/>
          <w:sz w:val="22"/>
          <w:szCs w:val="22"/>
          <w:lang w:val="en-US"/>
        </w:rPr>
        <w:t xml:space="preserve">  |  Learning &amp; Development</w:t>
      </w:r>
    </w:p>
    <w:p w14:paraId="1B2844B6">
      <w:pPr>
        <w:spacing w:before="160" w:after="60"/>
      </w:pPr>
      <w:r>
        <w:rPr>
          <w:rFonts w:ascii="Calibri" w:hAnsi="Calibri" w:eastAsia="Calibri" w:cs="Calibri"/>
          <w:b/>
          <w:bCs/>
          <w:color w:val="1F6E69"/>
          <w:sz w:val="40"/>
          <w:szCs w:val="40"/>
          <w:lang w:val="en-US"/>
        </w:rPr>
        <w:t>IMPACT pSiddhi 3.0</w:t>
      </w:r>
    </w:p>
    <w:p w14:paraId="14FA4883">
      <w:pPr>
        <w:spacing w:before="0" w:after="60"/>
      </w:pPr>
      <w:r>
        <w:rPr>
          <w:rFonts w:ascii="Calibri" w:hAnsi="Calibri" w:eastAsia="Calibri" w:cs="Calibri"/>
          <w:b/>
          <w:bCs/>
          <w:color w:val="000000"/>
          <w:sz w:val="30"/>
          <w:szCs w:val="30"/>
        </w:rPr>
        <w:t>Mid-Term Submission Document</w:t>
      </w:r>
    </w:p>
    <w:p w14:paraId="7734FFC6">
      <w:pPr>
        <w:pStyle w:val="2"/>
        <w:spacing w:before="320" w:after="140"/>
      </w:pPr>
      <w:r>
        <w:rPr>
          <w:rFonts w:ascii="Calibri" w:hAnsi="Calibri" w:eastAsia="Calibri" w:cs="Calibri"/>
          <w:b/>
          <w:bCs/>
          <w:color w:val="1F6E69"/>
          <w:sz w:val="27"/>
          <w:szCs w:val="27"/>
        </w:rPr>
        <w:t>1. Participant &amp; Project Identification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6346"/>
      </w:tblGrid>
      <w:tr w14:paraId="3017A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E2885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  <w:lang w:val="en-US"/>
              </w:rPr>
              <w:t>Topic ID (as finalised by L&amp;D)</w:t>
            </w:r>
          </w:p>
        </w:tc>
        <w:tc>
          <w:tcPr>
            <w:tcW w:w="6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A6659">
            <w:pPr>
              <w:spacing w:before="0" w:after="0"/>
            </w:pPr>
            <w:r>
              <w:t>S4-I-21</w:t>
            </w:r>
          </w:p>
        </w:tc>
      </w:tr>
      <w:tr w14:paraId="65F7E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DBB54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Topic Title</w:t>
            </w:r>
          </w:p>
        </w:tc>
        <w:tc>
          <w:tcPr>
            <w:tcW w:w="6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7501D">
            <w:pPr>
              <w:spacing w:before="0" w:after="0"/>
            </w:pPr>
            <w:r>
              <w:t>Unified Sales Operations System</w:t>
            </w:r>
          </w:p>
        </w:tc>
      </w:tr>
      <w:tr w14:paraId="57E4B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D6128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Participant Name</w:t>
            </w:r>
          </w:p>
        </w:tc>
        <w:tc>
          <w:tcPr>
            <w:tcW w:w="6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B6C7B">
            <w:pPr>
              <w:spacing w:before="0" w:after="0"/>
            </w:pPr>
            <w:r>
              <w:t>Hindujashiri Gopu</w:t>
            </w:r>
          </w:p>
        </w:tc>
      </w:tr>
      <w:tr w14:paraId="44FAB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FA032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Employee ID</w:t>
            </w:r>
          </w:p>
        </w:tc>
        <w:tc>
          <w:tcPr>
            <w:tcW w:w="6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B378F">
            <w:pPr>
              <w:spacing w:before="0" w:after="0"/>
            </w:pPr>
            <w:r>
              <w:t>P403</w:t>
            </w:r>
          </w:p>
        </w:tc>
      </w:tr>
      <w:tr w14:paraId="18D81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FAC03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Track</w:t>
            </w:r>
          </w:p>
        </w:tc>
        <w:tc>
          <w:tcPr>
            <w:tcW w:w="6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DE53E">
            <w:pPr>
              <w:spacing w:before="0" w:after="0"/>
            </w:pPr>
            <w:r>
              <w:t>☐ Custom      ☑ Data      ☐ Platform</w:t>
            </w:r>
          </w:p>
        </w:tc>
      </w:tr>
      <w:tr w14:paraId="56D92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8CFDE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Semester &amp; Category</w:t>
            </w:r>
          </w:p>
        </w:tc>
        <w:tc>
          <w:tcPr>
            <w:tcW w:w="6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5A809">
            <w:pPr>
              <w:spacing w:before="0" w:after="0"/>
            </w:pPr>
            <w:r>
              <w:t>Semester 4 — Integration Mastery (Capstone)</w:t>
            </w:r>
          </w:p>
        </w:tc>
      </w:tr>
      <w:tr w14:paraId="1347E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C938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Participation Type</w:t>
            </w:r>
          </w:p>
        </w:tc>
        <w:tc>
          <w:tcPr>
            <w:tcW w:w="6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17A97">
            <w:pPr>
              <w:spacing w:before="0" w:after="0"/>
            </w:pPr>
            <w:r>
              <w:t>☑ Regular      ☐ pSiddhi Lite</w:t>
            </w:r>
          </w:p>
        </w:tc>
      </w:tr>
      <w:tr w14:paraId="6294B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02144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Approved Budget Ceiling</w:t>
            </w:r>
          </w:p>
        </w:tc>
        <w:tc>
          <w:tcPr>
            <w:tcW w:w="6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F3FA2">
            <w:pPr>
              <w:spacing w:before="0" w:after="0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>₹2,500 (fixed)</w:t>
            </w:r>
          </w:p>
        </w:tc>
      </w:tr>
      <w:tr w14:paraId="04A0E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928C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Mid-Term Review Window</w:t>
            </w:r>
          </w:p>
        </w:tc>
        <w:tc>
          <w:tcPr>
            <w:tcW w:w="6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1435A">
            <w:pPr>
              <w:spacing w:before="0" w:after="0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>Week 10 (13-Jul-26 to 17-Jul-26)</w:t>
            </w:r>
          </w:p>
        </w:tc>
      </w:tr>
    </w:tbl>
    <w:p w14:paraId="0D853C39">
      <w:pPr>
        <w:pStyle w:val="2"/>
        <w:spacing w:before="320" w:after="140"/>
      </w:pPr>
      <w:r>
        <w:rPr>
          <w:rFonts w:ascii="Calibri" w:hAnsi="Calibri" w:eastAsia="Calibri" w:cs="Calibri"/>
          <w:b/>
          <w:bCs/>
          <w:color w:val="1F6E69"/>
          <w:sz w:val="27"/>
          <w:szCs w:val="27"/>
        </w:rPr>
        <w:t>2. Approved Proposal Recap</w:t>
      </w:r>
    </w:p>
    <w:p w14:paraId="59215ED3">
      <w:pPr>
        <w:pStyle w:val="3"/>
        <w:spacing w:before="220" w:after="100"/>
      </w:pPr>
      <w:r>
        <w:rPr>
          <w:rFonts w:ascii="Calibri" w:hAnsi="Calibri" w:eastAsia="Calibri" w:cs="Calibri"/>
          <w:b/>
          <w:bCs/>
          <w:color w:val="2E9D96"/>
          <w:sz w:val="23"/>
          <w:szCs w:val="23"/>
        </w:rPr>
        <w:t>2.1 Problem Statement (as approved)</w:t>
      </w:r>
    </w:p>
    <w:p w14:paraId="5A39BBE3">
      <w:pPr>
        <w:spacing w:before="60" w:after="300"/>
      </w:pPr>
      <w:r>
        <w:rPr>
          <w:i w:val="0"/>
        </w:rPr>
        <w:t>The sales function suffers four interlocking failures. (1) CRM data integrity: pipeline stages, deal values and close dates are updated late, so managers forecast and allocate resources against stale data. (2) Stage-weighted forecasting applies fixed percentages per stage, treating unequal deals as equivalent and producing systematically inaccurate forecasts. (3) Account-health signals (falling engagement, rising tickets, stalling expansion) stay invisible until churn is already happening. (4) No ML/AI intelligence means prioritisation defaults to intuition. SalesIQ addresses all four through one unified, AI-powered platform.</w:t>
      </w:r>
    </w:p>
    <w:p w14:paraId="17DC8365">
      <w:pPr>
        <w:pStyle w:val="3"/>
        <w:spacing w:before="220" w:after="100"/>
      </w:pPr>
      <w:r>
        <w:rPr>
          <w:rFonts w:ascii="Calibri" w:hAnsi="Calibri" w:eastAsia="Calibri" w:cs="Calibri"/>
          <w:b/>
          <w:bCs/>
          <w:color w:val="2E9D96"/>
          <w:sz w:val="23"/>
          <w:szCs w:val="23"/>
        </w:rPr>
        <w:t>2.2 Proposed Solution Summary (as approved)</w:t>
      </w:r>
    </w:p>
    <w:p w14:paraId="41C8F396">
      <w:pPr>
        <w:spacing w:before="60" w:after="300"/>
      </w:pPr>
      <w:r>
        <w:rPr>
          <w:i w:val="0"/>
        </w:rPr>
        <w:t>SalesIQ is a unified sales-operations platform with four integrated layers. Layer 1 — a Python/FastAPI integration layer ingests three CRM domains (pipeline, account health, rep performance) from a JSON Server mock CRM, validates them on ingestion, and persists a normalised unified dataset in SQLite. Layer 2 — a React portal on Azure with four screens. Layer 3 — an ML analytics engine (scikit-learn/MLflow) for revenue forecasting, win-probability scoring and account-health classification. Layer 4 — an AI intelligence engine (Gemini 2.5 Flash) generating scenario-based sales narratives. QA is embedded throughout with a ≥80% coverage target.</w:t>
      </w:r>
    </w:p>
    <w:p w14:paraId="4620A1FC">
      <w:pPr>
        <w:pStyle w:val="3"/>
        <w:spacing w:before="220" w:after="100"/>
      </w:pPr>
      <w:r>
        <w:rPr>
          <w:rFonts w:ascii="Calibri" w:hAnsi="Calibri" w:eastAsia="Calibri" w:cs="Calibri"/>
          <w:b/>
          <w:bCs/>
          <w:color w:val="2E9D96"/>
          <w:sz w:val="23"/>
          <w:szCs w:val="23"/>
        </w:rPr>
        <w:t>2.3 Core Tools &amp; AI Components (as approved)</w:t>
      </w:r>
    </w:p>
    <w:p w14:paraId="72A3D3EC">
      <w:pPr>
        <w:spacing w:before="60" w:after="300"/>
      </w:pPr>
      <w:r>
        <w:rPr>
          <w:i w:val="0"/>
        </w:rPr>
        <w:t>Language/API: Python + FastAPI; JavaScript/React. Persistence: SQLite. Mock CRM: JSON Server (3 REST domains). ML: scikit-learn, PyCaret (auto model selection), MLflow (experiment tracking). AI: Google Gemini 2.5 Flash (narratives) with Ollama/Llama for offline dev. Portal/charts: React + Recharts. Data: Faker (500+ synthetic records). QA/CI: pytest, pytest-cov, Playwright, httpx, GitHub Actions. Hosting: Azure Static Web Apps + App Service F1. Full reconciliation is in Section 7.</w:t>
      </w:r>
      <w:r>
        <w:rPr>
          <w:i w:val="0"/>
        </w:rPr>
        <w:br w:type="textWrapping"/>
      </w:r>
      <w:r>
        <w:rPr>
          <w:i w:val="0"/>
        </w:rPr>
        <w:br w:type="textWrapping"/>
      </w:r>
      <w:bookmarkStart w:id="0" w:name="_GoBack"/>
      <w:bookmarkEnd w:id="0"/>
    </w:p>
    <w:p w14:paraId="7F2DC650">
      <w:pPr>
        <w:pStyle w:val="2"/>
        <w:spacing w:before="320" w:after="140"/>
      </w:pPr>
      <w:r>
        <w:rPr>
          <w:rFonts w:ascii="Calibri" w:hAnsi="Calibri" w:eastAsia="Calibri" w:cs="Calibri"/>
          <w:b/>
          <w:bCs/>
          <w:color w:val="1F6E69"/>
          <w:sz w:val="27"/>
          <w:szCs w:val="27"/>
        </w:rPr>
        <w:t>3. Progress Against Approved Plan (up to Week 9)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4046"/>
        <w:gridCol w:w="1500"/>
        <w:gridCol w:w="1400"/>
        <w:gridCol w:w="1800"/>
      </w:tblGrid>
      <w:tr w14:paraId="13311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7036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0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E545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Planned Deliverable (per approved proposal)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DACA8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en-US"/>
              </w:rPr>
              <w:t>Planned Window (eg:Week 4)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FBFDD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18094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Evidence ID(s)</w:t>
            </w:r>
          </w:p>
        </w:tc>
      </w:tr>
      <w:tr w14:paraId="6B07D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60CC2">
            <w:pPr>
              <w:spacing w:before="0" w:after="0"/>
            </w:pPr>
            <w:r>
              <w:t>D-01</w:t>
            </w:r>
          </w:p>
        </w:tc>
        <w:tc>
          <w:tcPr>
            <w:tcW w:w="40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B940D">
            <w:pPr>
              <w:spacing w:before="0" w:after="0"/>
            </w:pPr>
            <w:r>
              <w:t>Mock CRM (JSON Server) + unified schema + FastAPI scaffold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7B00A">
            <w:pPr>
              <w:spacing w:before="0" w:after="0"/>
            </w:pPr>
            <w:r>
              <w:t>Week 4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61E4C">
            <w:pPr>
              <w:spacing w:before="0" w:after="0"/>
            </w:pPr>
            <w:r>
              <w:t>Done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AFD9C">
            <w:pPr>
              <w:spacing w:before="0" w:after="0"/>
            </w:pPr>
            <w:r>
              <w:t>EV-01, EV-02</w:t>
            </w:r>
          </w:p>
        </w:tc>
      </w:tr>
      <w:tr w14:paraId="2F0B6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289AF">
            <w:pPr>
              <w:spacing w:before="0" w:after="0"/>
            </w:pPr>
            <w:r>
              <w:t>D-02</w:t>
            </w:r>
          </w:p>
        </w:tc>
        <w:tc>
          <w:tcPr>
            <w:tcW w:w="40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4D5A5">
            <w:pPr>
              <w:spacing w:before="0" w:after="0"/>
            </w:pPr>
            <w:r>
              <w:t>FastAPI integration — pipeline + rep domains ingested to SQLite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EC669">
            <w:pPr>
              <w:spacing w:before="0" w:after="0"/>
            </w:pPr>
            <w:r>
              <w:t>Week 5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6B9AB">
            <w:pPr>
              <w:spacing w:before="0" w:after="0"/>
            </w:pPr>
            <w:r>
              <w:t>Done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B0818">
            <w:pPr>
              <w:spacing w:before="0" w:after="0"/>
            </w:pPr>
            <w:r>
              <w:t>EV-02</w:t>
            </w:r>
          </w:p>
        </w:tc>
      </w:tr>
      <w:tr w14:paraId="6C122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3183A">
            <w:pPr>
              <w:spacing w:before="0" w:after="0"/>
            </w:pPr>
            <w:r>
              <w:t>D-03</w:t>
            </w:r>
          </w:p>
        </w:tc>
        <w:tc>
          <w:tcPr>
            <w:tcW w:w="40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F31CB">
            <w:pPr>
              <w:spacing w:before="0" w:after="0"/>
            </w:pPr>
            <w:r>
              <w:t>Account-health domain; all 3 domains normalised &amp; queryable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28261">
            <w:pPr>
              <w:spacing w:before="0" w:after="0"/>
            </w:pPr>
            <w:r>
              <w:t>Week 6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86C05">
            <w:pPr>
              <w:spacing w:before="0" w:after="0"/>
            </w:pPr>
            <w:r>
              <w:t>Done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1652C">
            <w:pPr>
              <w:spacing w:before="0" w:after="0"/>
            </w:pPr>
            <w:r>
              <w:t>EV-02</w:t>
            </w:r>
          </w:p>
        </w:tc>
      </w:tr>
      <w:tr w14:paraId="13660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7500F">
            <w:pPr>
              <w:spacing w:before="0" w:after="0"/>
            </w:pPr>
            <w:r>
              <w:t>D-04</w:t>
            </w:r>
          </w:p>
        </w:tc>
        <w:tc>
          <w:tcPr>
            <w:tcW w:w="40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9056E">
            <w:pPr>
              <w:spacing w:before="0" w:after="0"/>
            </w:pPr>
            <w:r>
              <w:t>React portal — Pipeline Overview + Account Detail + API endpoints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9C43A">
            <w:pPr>
              <w:spacing w:before="0" w:after="0"/>
            </w:pPr>
            <w:r>
              <w:t>Week 7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BEF00">
            <w:pPr>
              <w:spacing w:before="0" w:after="0"/>
            </w:pPr>
            <w:r>
              <w:t>Done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1D779">
            <w:pPr>
              <w:spacing w:before="0" w:after="0"/>
            </w:pPr>
            <w:r>
              <w:t>EV-04, EV-05, EV-06</w:t>
            </w:r>
          </w:p>
        </w:tc>
      </w:tr>
      <w:tr w14:paraId="36D79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D50B0">
            <w:pPr>
              <w:spacing w:before="0" w:after="0"/>
            </w:pPr>
            <w:r>
              <w:t>D-05</w:t>
            </w:r>
          </w:p>
        </w:tc>
        <w:tc>
          <w:tcPr>
            <w:tcW w:w="40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2D8B6">
            <w:pPr>
              <w:spacing w:before="0" w:after="0"/>
            </w:pPr>
            <w:r>
              <w:t>ML models — Revenue Forecaster + Win Probability Scorer + MLflow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78278">
            <w:pPr>
              <w:spacing w:before="0" w:after="0"/>
            </w:pPr>
            <w:r>
              <w:t>Week 8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39945">
            <w:pPr>
              <w:spacing w:before="0" w:after="0"/>
            </w:pPr>
            <w:r>
              <w:t>Done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2CB0E">
            <w:pPr>
              <w:spacing w:before="0" w:after="0"/>
            </w:pPr>
            <w:r>
              <w:t>EV-02, EV-04, EV-08</w:t>
            </w:r>
          </w:p>
        </w:tc>
      </w:tr>
      <w:tr w14:paraId="49A9C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FF445">
            <w:pPr>
              <w:spacing w:before="0" w:after="0"/>
            </w:pPr>
            <w:r>
              <w:t>D-06</w:t>
            </w:r>
          </w:p>
        </w:tc>
        <w:tc>
          <w:tcPr>
            <w:tcW w:w="40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E0A41">
            <w:pPr>
              <w:spacing w:before="0" w:after="0"/>
            </w:pPr>
            <w:r>
              <w:t>Gemini connected; initial AI narrative (Strong Quarter scenario)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BF3C5">
            <w:pPr>
              <w:spacing w:before="0" w:after="0"/>
            </w:pPr>
            <w:r>
              <w:t>Week 9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8A12B">
            <w:pPr>
              <w:spacing w:before="0" w:after="0"/>
            </w:pPr>
            <w:r>
              <w:t>Done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6DB82">
            <w:pPr>
              <w:spacing w:before="0" w:after="0"/>
            </w:pPr>
            <w:r>
              <w:t>EV-07</w:t>
            </w:r>
          </w:p>
        </w:tc>
      </w:tr>
      <w:tr w14:paraId="083B7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D823B">
            <w:pPr>
              <w:spacing w:before="0" w:after="0"/>
            </w:pPr>
            <w:r>
              <w:t>D-07</w:t>
            </w:r>
          </w:p>
        </w:tc>
        <w:tc>
          <w:tcPr>
            <w:tcW w:w="40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7CC1D">
            <w:pPr>
              <w:spacing w:before="0" w:after="0"/>
            </w:pPr>
            <w:r>
              <w:t>QA embedded — unit/integration/API/ML/AI tests, ≥80% coverage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FFD37">
            <w:pPr>
              <w:spacing w:before="0" w:after="0"/>
            </w:pPr>
            <w:r>
              <w:t>Weeks 4–9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99379">
            <w:pPr>
              <w:spacing w:before="0" w:after="0"/>
            </w:pPr>
            <w:r>
              <w:t>Done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9F23F">
            <w:pPr>
              <w:spacing w:before="0" w:after="0"/>
            </w:pPr>
            <w:r>
              <w:t>EV-03</w:t>
            </w:r>
          </w:p>
        </w:tc>
      </w:tr>
    </w:tbl>
    <w:p w14:paraId="796F6459">
      <w:pPr>
        <w:pStyle w:val="3"/>
        <w:spacing w:before="220" w:after="100"/>
      </w:pPr>
      <w:r>
        <w:rPr>
          <w:rFonts w:ascii="Calibri" w:hAnsi="Calibri" w:eastAsia="Calibri" w:cs="Calibri"/>
          <w:b/>
          <w:bCs/>
          <w:color w:val="2E9D96"/>
          <w:sz w:val="23"/>
          <w:szCs w:val="23"/>
        </w:rPr>
        <w:t>3.1 Overall Mid-Term Self-Assessment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00"/>
        <w:gridCol w:w="5346"/>
      </w:tblGrid>
      <w:tr w14:paraId="70976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351FC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  <w:lang w:val="en-US"/>
              </w:rPr>
              <w:t>RFP-defined Week 10 checkpoint (summarise in 2–3 lines)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E523C">
            <w:pPr>
              <w:spacing w:before="0" w:after="0"/>
            </w:pPr>
            <w:r>
              <w:t>Phase 1 (Weeks 4–9): 3 CRM domains integrated into SQLite with schema validation; 2 portal screens live; 2 ML models trained to target; 1 AI narrative scenario; QA embedded with ≥80% coverage.</w:t>
            </w:r>
          </w:p>
        </w:tc>
      </w:tr>
      <w:tr w14:paraId="2071C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6F469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% of checkpoint completed (honest estimate)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56223">
            <w:pPr>
              <w:spacing w:before="0" w:after="0"/>
            </w:pPr>
            <w:r>
              <w:t>~100% of the Week 4–9 checkpoint. Phase-2 items (3rd ML model, 2 remaining screens, 2 remaining AI scenarios, Azure deploy) are intentionally not claimed.</w:t>
            </w:r>
          </w:p>
        </w:tc>
      </w:tr>
      <w:tr w14:paraId="54EAD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8C44A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Is the current working state demonstrable live at the review?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8CE09">
            <w:pPr>
              <w:spacing w:before="0" w:after="0"/>
            </w:pPr>
            <w:r>
              <w:t>☑ Yes, end-to-end      ☐ Yes, partially      ☐ No, screenshots/recording only</w:t>
            </w:r>
          </w:p>
        </w:tc>
      </w:tr>
    </w:tbl>
    <w:p w14:paraId="7CF1CAF0">
      <w:pPr>
        <w:pStyle w:val="2"/>
        <w:spacing w:before="320" w:after="140"/>
      </w:pPr>
      <w:r>
        <w:rPr>
          <w:rFonts w:ascii="Calibri" w:hAnsi="Calibri" w:eastAsia="Calibri" w:cs="Calibri"/>
          <w:b/>
          <w:bCs/>
          <w:color w:val="1F6E69"/>
          <w:sz w:val="27"/>
          <w:szCs w:val="27"/>
        </w:rPr>
        <w:t>4. Evidence Pack (entire mid-term period)</w:t>
      </w:r>
    </w:p>
    <w:p w14:paraId="261D5FF9">
      <w:pPr>
        <w:pStyle w:val="3"/>
        <w:spacing w:before="220" w:after="100"/>
      </w:pPr>
      <w:r>
        <w:rPr>
          <w:rFonts w:ascii="Calibri" w:hAnsi="Calibri" w:eastAsia="Calibri" w:cs="Calibri"/>
          <w:b/>
          <w:bCs/>
          <w:color w:val="2E9D96"/>
          <w:sz w:val="23"/>
          <w:szCs w:val="23"/>
        </w:rPr>
        <w:t>4.1 Evidence Index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7"/>
        <w:gridCol w:w="3192"/>
        <w:gridCol w:w="1252"/>
        <w:gridCol w:w="4295"/>
      </w:tblGrid>
      <w:tr w14:paraId="356CD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FABB8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Evidence ID</w:t>
            </w:r>
          </w:p>
        </w:tc>
        <w:tc>
          <w:tcPr>
            <w:tcW w:w="4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F24F6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Caption — what does this prove?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5481E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Deliverable ID(s)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EE4F6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Verifiable link (if any)</w:t>
            </w:r>
          </w:p>
        </w:tc>
      </w:tr>
      <w:tr w14:paraId="786B4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64327">
            <w:pPr>
              <w:spacing w:before="0" w:after="0"/>
            </w:pPr>
            <w:r>
              <w:t>EV-01</w:t>
            </w:r>
          </w:p>
        </w:tc>
        <w:tc>
          <w:tcPr>
            <w:tcW w:w="4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47A01">
            <w:pPr>
              <w:spacing w:before="0" w:after="0"/>
            </w:pPr>
            <w:r>
              <w:t>Synthetic CRM data generated — 660 records (500 deals, 120 accounts, 40 reps) with 15 invalid records injected for schema validation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3CB0F">
            <w:pPr>
              <w:spacing w:before="0" w:after="0"/>
            </w:pPr>
            <w:r>
              <w:t>D-01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59315">
            <w:pPr>
              <w:spacing w:before="0" w:after="0"/>
            </w:pPr>
            <w:r>
              <w:t>See repo: data/generate_data.py</w:t>
            </w:r>
          </w:p>
        </w:tc>
      </w:tr>
      <w:tr w14:paraId="65578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09A49">
            <w:pPr>
              <w:spacing w:before="0" w:after="0"/>
            </w:pPr>
            <w:r>
              <w:t>EV-02</w:t>
            </w:r>
          </w:p>
        </w:tc>
        <w:tc>
          <w:tcPr>
            <w:tcW w:w="4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7F28F">
            <w:pPr>
              <w:spacing w:before="0" w:after="0"/>
            </w:pPr>
            <w:r>
              <w:t>End-to-end pipeline: 3-domain ingest (15 invalid rejected); Win AUC-ROC 0.9643 and Revenue MAPE 0.0537 both meet target; 485 deals scored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B9E20">
            <w:pPr>
              <w:spacing w:before="0" w:after="0"/>
            </w:pPr>
            <w:r>
              <w:t>D-02, D-03, D-05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F9E56">
            <w:pPr>
              <w:spacing w:before="0" w:after="0"/>
            </w:pPr>
            <w:r>
              <w:t>See repo: backend/pipeline_cli.py</w:t>
            </w:r>
          </w:p>
        </w:tc>
      </w:tr>
      <w:tr w14:paraId="1837C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EA3DB">
            <w:pPr>
              <w:spacing w:before="0" w:after="0"/>
            </w:pPr>
            <w:r>
              <w:t>EV-03</w:t>
            </w:r>
          </w:p>
        </w:tc>
        <w:tc>
          <w:tcPr>
            <w:tcW w:w="4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871BC">
            <w:pPr>
              <w:spacing w:before="0" w:after="0"/>
            </w:pPr>
            <w:r>
              <w:t>QA suite — 28 tests passing, 93% measured coverage (pytest-cov) across all layers (target ≥80%)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A5D23">
            <w:pPr>
              <w:spacing w:before="0" w:after="0"/>
            </w:pPr>
            <w:r>
              <w:t>D-07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610EB">
            <w:pPr>
              <w:spacing w:before="0" w:after="0"/>
            </w:pPr>
            <w:r>
              <w:t>See repo: backend/tests</w:t>
            </w:r>
          </w:p>
        </w:tc>
      </w:tr>
      <w:tr w14:paraId="12C2A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07359">
            <w:pPr>
              <w:spacing w:before="0" w:after="0"/>
            </w:pPr>
            <w:r>
              <w:t>EV-04</w:t>
            </w:r>
          </w:p>
        </w:tc>
        <w:tc>
          <w:tcPr>
            <w:tcW w:w="4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805D2">
            <w:pPr>
              <w:spacing w:before="0" w:after="0"/>
            </w:pPr>
            <w:r>
              <w:t>FastAPI serving live data — /api/pipeline/overview shows ML forecast ₹7,31,17,841 vs naive stage-weighted ₹5,59,33,250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F29E8">
            <w:pPr>
              <w:spacing w:before="0" w:after="0"/>
            </w:pPr>
            <w:r>
              <w:t>D-04, D-05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B4B86">
            <w:pPr>
              <w:spacing w:before="0" w:after="0"/>
            </w:pPr>
            <w:r>
              <w:t>http://localhost:8000/docs</w:t>
            </w:r>
          </w:p>
        </w:tc>
      </w:tr>
      <w:tr w14:paraId="785B7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43BFD">
            <w:pPr>
              <w:spacing w:before="0" w:after="0"/>
            </w:pPr>
            <w:r>
              <w:t>EV-05</w:t>
            </w:r>
          </w:p>
        </w:tc>
        <w:tc>
          <w:tcPr>
            <w:tcW w:w="4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FF5F2">
            <w:pPr>
              <w:spacing w:before="0" w:after="0"/>
            </w:pPr>
            <w:r>
              <w:t>Pipeline Overview portal screen (React + Recharts) — KPIs, stage-weighted vs ML bar chart, top deals by expected revenue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0AD66">
            <w:pPr>
              <w:spacing w:before="0" w:after="0"/>
            </w:pPr>
            <w:r>
              <w:t>D-04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29076">
            <w:pPr>
              <w:spacing w:before="0" w:after="0"/>
            </w:pPr>
            <w:r>
              <w:t>http://localhost:5173</w:t>
            </w:r>
          </w:p>
        </w:tc>
      </w:tr>
      <w:tr w14:paraId="2F9B8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E6CE5">
            <w:pPr>
              <w:spacing w:before="0" w:after="0"/>
            </w:pPr>
            <w:r>
              <w:t>EV-06</w:t>
            </w:r>
          </w:p>
        </w:tc>
        <w:tc>
          <w:tcPr>
            <w:tcW w:w="4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226A1">
            <w:pPr>
              <w:spacing w:before="0" w:after="0"/>
            </w:pPr>
            <w:r>
              <w:t>Account Detail portal screen — account-health KPIs, deals table with win probability, portfolio health mix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D93B2">
            <w:pPr>
              <w:spacing w:before="0" w:after="0"/>
            </w:pPr>
            <w:r>
              <w:t>D-03, D-04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4B5B7">
            <w:pPr>
              <w:spacing w:before="0" w:after="0"/>
            </w:pPr>
            <w:r>
              <w:t>http://localhost:5173/accounts</w:t>
            </w:r>
          </w:p>
        </w:tc>
      </w:tr>
      <w:tr w14:paraId="609B6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808FA">
            <w:pPr>
              <w:spacing w:before="0" w:after="0"/>
            </w:pPr>
            <w:r>
              <w:t>EV-07</w:t>
            </w:r>
          </w:p>
        </w:tc>
        <w:tc>
          <w:tcPr>
            <w:tcW w:w="4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04FF1">
            <w:pPr>
              <w:spacing w:before="0" w:after="0"/>
            </w:pPr>
            <w:r>
              <w:t>AI Sales Intelligence narrative (Strong Quarter) grounded in live pipeline state and ML outputs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F0D7D">
            <w:pPr>
              <w:spacing w:before="0" w:after="0"/>
            </w:pPr>
            <w:r>
              <w:t>D-06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2F1B3">
            <w:pPr>
              <w:spacing w:before="0" w:after="0"/>
            </w:pPr>
            <w:r>
              <w:t>http://localhost:8000/api/intelligence/narrative</w:t>
            </w:r>
          </w:p>
        </w:tc>
      </w:tr>
      <w:tr w14:paraId="2EFF8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B405F">
            <w:pPr>
              <w:spacing w:before="0" w:after="0"/>
            </w:pPr>
            <w:r>
              <w:t>EV-08</w:t>
            </w:r>
          </w:p>
        </w:tc>
        <w:tc>
          <w:tcPr>
            <w:tcW w:w="4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2C34E">
            <w:pPr>
              <w:spacing w:before="0" w:after="0"/>
            </w:pPr>
            <w:r>
              <w:t>MLflow experiment tracking — win_scorer &amp; revenue_forecaster runs with logged params (algorithm) and metrics (auc_roc/mape)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A4E5D">
            <w:pPr>
              <w:spacing w:before="0" w:after="0"/>
            </w:pPr>
            <w:r>
              <w:t>D-05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19836">
            <w:pPr>
              <w:spacing w:before="0" w:after="0"/>
            </w:pPr>
            <w:r>
              <w:t>http://localhost:5000</w:t>
            </w:r>
          </w:p>
        </w:tc>
      </w:tr>
    </w:tbl>
    <w:p w14:paraId="3A889B00">
      <w:pPr>
        <w:pStyle w:val="3"/>
        <w:spacing w:before="220" w:after="100"/>
      </w:pPr>
      <w:r>
        <w:rPr>
          <w:rFonts w:ascii="Calibri" w:hAnsi="Calibri" w:eastAsia="Calibri" w:cs="Calibri"/>
          <w:b/>
          <w:bCs/>
          <w:color w:val="2E9D96"/>
          <w:sz w:val="23"/>
          <w:szCs w:val="23"/>
        </w:rPr>
        <w:t>4.2 Evidence Blocks (paste screenshots here)</w:t>
      </w:r>
    </w:p>
    <w:p w14:paraId="0B2C7B37">
      <w:pPr>
        <w:spacing w:before="260" w:after="60"/>
      </w:pPr>
      <w:r>
        <w:rPr>
          <w:i w:val="0"/>
        </w:rPr>
        <w:t>EV-01  —  Synthetic CRM data generated (660 records, 15 invalid)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546"/>
      </w:tblGrid>
      <w:tr w14:paraId="6A376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66D36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FEF7D">
            <w:pPr>
              <w:spacing w:before="0" w:after="0"/>
            </w:pPr>
            <w:r>
              <w:t>500+ synthetic CRM records generated across all 3 domains (pipeline, accounts, reps) with 15 invalid deal records deliberately injected to exercise schema validation. Proves the data layer and unified schema (D-01).</w:t>
            </w:r>
          </w:p>
        </w:tc>
      </w:tr>
      <w:tr w14:paraId="77018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130AC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3807A">
            <w:pPr>
              <w:spacing w:before="0" w:after="0"/>
            </w:pPr>
            <w:r>
              <w:t>D-01</w:t>
            </w:r>
          </w:p>
        </w:tc>
      </w:tr>
      <w:tr w14:paraId="2BB27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5552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Date captured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4DBDC">
            <w:pPr>
              <w:spacing w:before="0" w:after="0"/>
            </w:pPr>
            <w:r>
              <w:t>15-Jul-2026</w:t>
            </w:r>
          </w:p>
        </w:tc>
      </w:tr>
      <w:tr w14:paraId="275ED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B5D3F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26F4F">
            <w:pPr>
              <w:spacing w:before="0" w:after="0"/>
            </w:pPr>
            <w:r>
              <w:t>See repo: data/generate_data.py</w:t>
            </w:r>
          </w:p>
        </w:tc>
      </w:tr>
    </w:tbl>
    <w:p w14:paraId="5C8D2E1C">
      <w:pPr>
        <w:spacing w:before="120" w:after="60"/>
      </w:pPr>
      <w:r>
        <w:drawing>
          <wp:inline distT="0" distB="0" distL="114300" distR="114300">
            <wp:extent cx="5852160" cy="26219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2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0D3C">
      <w:pPr>
        <w:spacing w:before="0" w:after="500"/>
      </w:pPr>
    </w:p>
    <w:p w14:paraId="18996BA4">
      <w:pPr>
        <w:spacing w:before="260" w:after="60"/>
      </w:pPr>
      <w:r>
        <w:rPr>
          <w:i w:val="0"/>
        </w:rPr>
        <w:t>EV-02  —  End-to-end pipeline: ingest + ML training + scoring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546"/>
      </w:tblGrid>
      <w:tr w14:paraId="15CF3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588DB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D245A">
            <w:pPr>
              <w:spacing w:before="0" w:after="0"/>
            </w:pPr>
            <w:r>
              <w:t>The integration → ML → AI pipeline runs end to end: 3 domains ingested with 15 invalid deal records rejected by schema validation; both ML models trained and meeting targets (Win AUC-ROC 0.9643 &gt; 0.75; Revenue MAPE 0.0537 &lt; 0.15); 485 deals scored. Proves D-02, D-03, D-05.</w:t>
            </w:r>
          </w:p>
        </w:tc>
      </w:tr>
      <w:tr w14:paraId="57472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A6080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C7E6D">
            <w:pPr>
              <w:spacing w:before="0" w:after="0"/>
            </w:pPr>
            <w:r>
              <w:t>D-02, D-03, D-05</w:t>
            </w:r>
          </w:p>
        </w:tc>
      </w:tr>
      <w:tr w14:paraId="1515B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D6A63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Date captured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1BE67">
            <w:pPr>
              <w:spacing w:before="0" w:after="0"/>
            </w:pPr>
            <w:r>
              <w:t>15-Jul-2026</w:t>
            </w:r>
          </w:p>
        </w:tc>
      </w:tr>
      <w:tr w14:paraId="780DD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BC314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FD13C">
            <w:pPr>
              <w:spacing w:before="0" w:after="0"/>
            </w:pPr>
            <w:r>
              <w:t>See repo: backend/pipeline_cli.py</w:t>
            </w:r>
          </w:p>
        </w:tc>
      </w:tr>
    </w:tbl>
    <w:p w14:paraId="34FE1632">
      <w:pPr>
        <w:spacing w:before="120" w:after="60"/>
      </w:pPr>
      <w:r>
        <w:drawing>
          <wp:inline distT="0" distB="0" distL="114300" distR="114300">
            <wp:extent cx="5852160" cy="11531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5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852160" cy="4603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B5B0">
      <w:pPr>
        <w:spacing w:before="0" w:after="500"/>
      </w:pPr>
    </w:p>
    <w:p w14:paraId="5489783F">
      <w:pPr>
        <w:spacing w:before="260" w:after="60"/>
      </w:pPr>
      <w:r>
        <w:rPr>
          <w:i w:val="0"/>
        </w:rPr>
        <w:t>EV-03  —  QA suite: 28 tests passing, 93% coverage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546"/>
      </w:tblGrid>
      <w:tr w14:paraId="2846D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3BD35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7AA69">
            <w:pPr>
              <w:spacing w:before="0" w:after="0"/>
            </w:pPr>
            <w:r>
              <w:t>QA suite executed with pytest — 28 tests passing and 93% measured code coverage (pytest-cov), spanning schema validation, 3-domain integration, API endpoints, ML accuracy/ranges and AI narrative. Exceeds the ≥80% target. Proves D-07.</w:t>
            </w:r>
          </w:p>
        </w:tc>
      </w:tr>
      <w:tr w14:paraId="7BEA6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CFDEF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16DF0">
            <w:pPr>
              <w:spacing w:before="0" w:after="0"/>
            </w:pPr>
            <w:r>
              <w:t>D-07</w:t>
            </w:r>
          </w:p>
        </w:tc>
      </w:tr>
      <w:tr w14:paraId="712A1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11A2C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Date captured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6D064">
            <w:pPr>
              <w:spacing w:before="0" w:after="0"/>
            </w:pPr>
            <w:r>
              <w:t>15-Jul-2026</w:t>
            </w:r>
          </w:p>
        </w:tc>
      </w:tr>
      <w:tr w14:paraId="1A0C1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98B72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203FF">
            <w:pPr>
              <w:spacing w:before="0" w:after="0"/>
            </w:pPr>
            <w:r>
              <w:t>See repo: backend/tests + backend/htmlcov</w:t>
            </w:r>
          </w:p>
        </w:tc>
      </w:tr>
    </w:tbl>
    <w:p w14:paraId="47E2B876">
      <w:pPr>
        <w:spacing w:before="120" w:after="60"/>
      </w:pPr>
      <w:r>
        <w:drawing>
          <wp:inline distT="0" distB="0" distL="114300" distR="114300">
            <wp:extent cx="5852160" cy="25368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1C98">
      <w:pPr>
        <w:spacing w:before="0" w:after="500"/>
      </w:pPr>
    </w:p>
    <w:p w14:paraId="6CF7EF1A">
      <w:pPr>
        <w:spacing w:before="260" w:after="60"/>
      </w:pPr>
      <w:r>
        <w:rPr>
          <w:i w:val="0"/>
        </w:rPr>
        <w:t>EV-04  —  FastAPI serving live data (ML vs stage-weighted forecast)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546"/>
      </w:tblGrid>
      <w:tr w14:paraId="1FC13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548AD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72C0D">
            <w:pPr>
              <w:spacing w:before="0" w:after="0"/>
            </w:pPr>
            <w:r>
              <w:t>FastAPI backend serving live data. /api/pipeline/overview returns the ML forecast (₹7,31,17,841) alongside the naive stage-weighted forecast (₹5,59,33,250), showing the ML engine changes the number leadership plans against. Proves D-04, D-05.</w:t>
            </w:r>
          </w:p>
        </w:tc>
      </w:tr>
      <w:tr w14:paraId="5C41C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8B12C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CA7A1">
            <w:pPr>
              <w:spacing w:before="0" w:after="0"/>
            </w:pPr>
            <w:r>
              <w:t>D-04, D-05</w:t>
            </w:r>
          </w:p>
        </w:tc>
      </w:tr>
      <w:tr w14:paraId="23E03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D113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Date captured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21919">
            <w:pPr>
              <w:spacing w:before="0" w:after="0"/>
            </w:pPr>
            <w:r>
              <w:t>15-Jul-2026</w:t>
            </w:r>
          </w:p>
        </w:tc>
      </w:tr>
      <w:tr w14:paraId="7D94D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1C84D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05B88">
            <w:pPr>
              <w:spacing w:before="0" w:after="0"/>
            </w:pPr>
            <w:r>
              <w:t>http://localhost:8000/docs</w:t>
            </w:r>
          </w:p>
        </w:tc>
      </w:tr>
    </w:tbl>
    <w:p w14:paraId="71E706D8">
      <w:pPr>
        <w:spacing w:before="120" w:after="60"/>
      </w:pPr>
      <w:r>
        <w:drawing>
          <wp:inline distT="0" distB="0" distL="114300" distR="114300">
            <wp:extent cx="5852160" cy="29819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8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852160" cy="28765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7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8F9B">
      <w:pPr>
        <w:spacing w:before="0" w:after="500"/>
      </w:pPr>
    </w:p>
    <w:p w14:paraId="47BC4D5E">
      <w:pPr>
        <w:spacing w:before="260" w:after="60"/>
      </w:pPr>
      <w:r>
        <w:rPr>
          <w:i w:val="0"/>
        </w:rPr>
        <w:t>EV-05  —  Pipeline Overview portal screen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546"/>
      </w:tblGrid>
      <w:tr w14:paraId="28E0D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4D039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601FE">
            <w:pPr>
              <w:spacing w:before="0" w:after="0"/>
            </w:pPr>
            <w:r>
              <w:t>Pipeline Overview screen (React + Recharts) rendering live API data — KPI cards, stage-weighted-vs-ML forecast bar chart, and top deals ranked by expected revenue. Proves D-04.</w:t>
            </w:r>
          </w:p>
        </w:tc>
      </w:tr>
      <w:tr w14:paraId="4DC6B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11146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F2D69">
            <w:pPr>
              <w:spacing w:before="0" w:after="0"/>
            </w:pPr>
            <w:r>
              <w:t>D-04</w:t>
            </w:r>
          </w:p>
        </w:tc>
      </w:tr>
      <w:tr w14:paraId="3F911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2173E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Date captured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CABC7">
            <w:pPr>
              <w:spacing w:before="0" w:after="0"/>
            </w:pPr>
            <w:r>
              <w:t>15-Jul-2026</w:t>
            </w:r>
          </w:p>
        </w:tc>
      </w:tr>
      <w:tr w14:paraId="606C8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EE4CB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908F8">
            <w:pPr>
              <w:spacing w:before="0" w:after="0"/>
            </w:pPr>
            <w:r>
              <w:t>http://localhost:5173</w:t>
            </w:r>
          </w:p>
        </w:tc>
      </w:tr>
    </w:tbl>
    <w:p w14:paraId="0798402F">
      <w:pPr>
        <w:spacing w:before="120" w:after="60"/>
      </w:pPr>
      <w:r>
        <w:drawing>
          <wp:inline distT="0" distB="0" distL="114300" distR="114300">
            <wp:extent cx="5852160" cy="27114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1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B5D1">
      <w:pPr>
        <w:spacing w:before="0" w:after="500"/>
      </w:pPr>
    </w:p>
    <w:p w14:paraId="03949102">
      <w:pPr>
        <w:spacing w:before="260" w:after="60"/>
      </w:pPr>
      <w:r>
        <w:rPr>
          <w:i w:val="0"/>
        </w:rPr>
        <w:t>EV-06  —  Account Detail portal screen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546"/>
      </w:tblGrid>
      <w:tr w14:paraId="55CE8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17C8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EB4AB">
            <w:pPr>
              <w:spacing w:before="0" w:after="0"/>
            </w:pPr>
            <w:r>
              <w:t>Account Detail screen — account-health KPIs (health band, risk, renewal), the account's deals with win probability, and the portfolio health-mix chart. Proves the account-health domain integration and screen (D-03, D-04).</w:t>
            </w:r>
          </w:p>
        </w:tc>
      </w:tr>
      <w:tr w14:paraId="7399B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BD10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99B50">
            <w:pPr>
              <w:spacing w:before="0" w:after="0"/>
            </w:pPr>
            <w:r>
              <w:t>D-03, D-04</w:t>
            </w:r>
          </w:p>
        </w:tc>
      </w:tr>
      <w:tr w14:paraId="2B11A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860BD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Date captured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9C6F4">
            <w:pPr>
              <w:spacing w:before="0" w:after="0"/>
            </w:pPr>
            <w:r>
              <w:t>15-Jul-2026</w:t>
            </w:r>
          </w:p>
        </w:tc>
      </w:tr>
      <w:tr w14:paraId="2A4BB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9E86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67AC1">
            <w:pPr>
              <w:spacing w:before="0" w:after="0"/>
            </w:pPr>
            <w:r>
              <w:t>http://localhost:5173/accounts</w:t>
            </w:r>
          </w:p>
        </w:tc>
      </w:tr>
    </w:tbl>
    <w:p w14:paraId="2CF3DA4B">
      <w:pPr>
        <w:spacing w:before="120" w:after="60"/>
      </w:pPr>
      <w:r>
        <w:drawing>
          <wp:inline distT="0" distB="0" distL="114300" distR="114300">
            <wp:extent cx="5852160" cy="2555240"/>
            <wp:effectExtent l="0" t="0" r="2540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5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511A">
      <w:pPr>
        <w:spacing w:before="0" w:after="500"/>
      </w:pPr>
    </w:p>
    <w:p w14:paraId="449F20EE">
      <w:pPr>
        <w:spacing w:before="260" w:after="60"/>
      </w:pPr>
      <w:r>
        <w:rPr>
          <w:i w:val="0"/>
        </w:rPr>
        <w:t>EV-07  —  AI Sales Intelligence narrative (Strong Quarter)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546"/>
      </w:tblGrid>
      <w:tr w14:paraId="3644D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75BF5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6D93F">
            <w:pPr>
              <w:spacing w:before="0" w:after="0"/>
            </w:pPr>
            <w:r>
              <w:t>AI Sales Intelligence narrative for the Strong Quarter scenario, grounded in real pipeline state and ML outputs (open deals, ML vs stage-weighted forecast, top deals with win probability). Proves the Week-9 AI deliverable D-06.</w:t>
            </w:r>
          </w:p>
        </w:tc>
      </w:tr>
      <w:tr w14:paraId="54CF8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8BDC4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AFA2C">
            <w:pPr>
              <w:spacing w:before="0" w:after="0"/>
            </w:pPr>
            <w:r>
              <w:t>D-06</w:t>
            </w:r>
          </w:p>
        </w:tc>
      </w:tr>
      <w:tr w14:paraId="58847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207B5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Date captured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EE16B">
            <w:pPr>
              <w:spacing w:before="0" w:after="0"/>
            </w:pPr>
            <w:r>
              <w:t>15-Jul-2026</w:t>
            </w:r>
          </w:p>
        </w:tc>
      </w:tr>
      <w:tr w14:paraId="65810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6D512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D52BA">
            <w:pPr>
              <w:spacing w:before="0" w:after="0"/>
            </w:pPr>
            <w:r>
              <w:t>http://localhost:8000/api/intelligence/narrative?scenario=strong_quarter</w:t>
            </w:r>
          </w:p>
        </w:tc>
      </w:tr>
    </w:tbl>
    <w:p w14:paraId="140048FD">
      <w:pPr>
        <w:spacing w:before="120" w:after="60"/>
      </w:pPr>
      <w:r>
        <w:drawing>
          <wp:inline distT="0" distB="0" distL="114300" distR="114300">
            <wp:extent cx="5852160" cy="15779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EEED">
      <w:pPr>
        <w:spacing w:before="0" w:after="500"/>
      </w:pPr>
    </w:p>
    <w:p w14:paraId="69787FCB">
      <w:pPr>
        <w:spacing w:before="260" w:after="60"/>
      </w:pPr>
      <w:r>
        <w:rPr>
          <w:i w:val="0"/>
        </w:rPr>
        <w:t>EV-08  —  MLflow experiment tracking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546"/>
      </w:tblGrid>
      <w:tr w14:paraId="49F6A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4890B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0E350">
            <w:pPr>
              <w:spacing w:before="0" w:after="0"/>
            </w:pPr>
            <w:r>
              <w:t>MLflow experiment tracking — win_scorer and revenue_forecaster runs logged with parameters (chosen algorithm) and metrics (auc_roc / mape). Proves ML experiments are tracked (D-05).</w:t>
            </w:r>
          </w:p>
        </w:tc>
      </w:tr>
      <w:tr w14:paraId="30A2A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2C07E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2AE59">
            <w:pPr>
              <w:spacing w:before="0" w:after="0"/>
            </w:pPr>
            <w:r>
              <w:t>D-05</w:t>
            </w:r>
          </w:p>
        </w:tc>
      </w:tr>
      <w:tr w14:paraId="799CA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73A4E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Date captured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749E9">
            <w:pPr>
              <w:spacing w:before="0" w:after="0"/>
            </w:pPr>
            <w:r>
              <w:t>15-Jul-2026</w:t>
            </w:r>
          </w:p>
        </w:tc>
      </w:tr>
      <w:tr w14:paraId="33740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1F685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8D730">
            <w:pPr>
              <w:spacing w:before="0" w:after="0"/>
            </w:pPr>
            <w:r>
              <w:t>http://localhost:5000</w:t>
            </w:r>
          </w:p>
        </w:tc>
      </w:tr>
    </w:tbl>
    <w:p w14:paraId="2F47C218">
      <w:pPr>
        <w:spacing w:before="120" w:after="60"/>
      </w:pPr>
      <w:r>
        <w:drawing>
          <wp:inline distT="0" distB="0" distL="114300" distR="114300">
            <wp:extent cx="5852160" cy="207899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7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852160" cy="2428240"/>
            <wp:effectExtent l="0" t="0" r="254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FE29">
      <w:pPr>
        <w:spacing w:before="0" w:after="500"/>
      </w:pPr>
    </w:p>
    <w:p w14:paraId="4EC9F6B1">
      <w:pPr>
        <w:pStyle w:val="2"/>
        <w:spacing w:before="320" w:after="140"/>
      </w:pPr>
      <w:r>
        <w:rPr>
          <w:rFonts w:ascii="Calibri" w:hAnsi="Calibri" w:eastAsia="Calibri" w:cs="Calibri"/>
          <w:b/>
          <w:bCs/>
          <w:color w:val="1F6E69"/>
          <w:sz w:val="27"/>
          <w:szCs w:val="27"/>
        </w:rPr>
        <w:t>5. Working Demo &amp; Repository Links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00"/>
        <w:gridCol w:w="5346"/>
      </w:tblGrid>
      <w:tr w14:paraId="3A37B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DAFA2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Code repository URL (GitHub/GitLab)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9C3DC">
            <w:pPr>
              <w:spacing w:before="0" w:after="0"/>
            </w:pPr>
            <w:r>
              <w:t>https://github.com/HindujaShiriG/pSiddhiSalesQ</w:t>
            </w:r>
          </w:p>
        </w:tc>
      </w:tr>
      <w:tr w14:paraId="34A42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59185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Latest commit ID + date (as of submission)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3141B">
            <w:pPr>
              <w:spacing w:before="0" w:after="0"/>
            </w:pPr>
            <w:r>
              <w:t>Latest commit on branch `main` — see repository (as of 15-Jul-2026)</w:t>
            </w:r>
          </w:p>
        </w:tc>
      </w:tr>
      <w:tr w14:paraId="1EFAE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BCE36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Deployed / hosted URL (if any)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B1409">
            <w:pPr>
              <w:spacing w:before="0" w:after="0"/>
            </w:pPr>
            <w:r>
              <w:t>N/A — Azure deployment is a Phase-2 deliverable (Week 13)</w:t>
            </w:r>
          </w:p>
        </w:tc>
      </w:tr>
      <w:tr w14:paraId="7A26B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4D179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Demo video or recording link (optional)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C75D1">
            <w:pPr>
              <w:spacing w:before="0" w:after="0"/>
            </w:pPr>
            <w:r>
              <w:t>N/A</w:t>
            </w:r>
          </w:p>
        </w:tc>
      </w:tr>
      <w:tr w14:paraId="3BBA3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E5688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Notebook / dashboard / other artefact links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355AD">
            <w:pPr>
              <w:spacing w:before="0" w:after="0"/>
            </w:pPr>
            <w:r>
              <w:t>MLflow UI (local): http://localhost:5000 — see EV-08; coverage report: backend/htmlcov/index.html</w:t>
            </w:r>
          </w:p>
        </w:tc>
      </w:tr>
    </w:tbl>
    <w:p w14:paraId="30A193B1">
      <w:pPr>
        <w:pStyle w:val="2"/>
        <w:spacing w:before="320" w:after="140"/>
      </w:pPr>
      <w:r>
        <w:rPr>
          <w:rFonts w:ascii="Calibri" w:hAnsi="Calibri" w:eastAsia="Calibri" w:cs="Calibri"/>
          <w:b/>
          <w:bCs/>
          <w:color w:val="1F6E69"/>
          <w:sz w:val="27"/>
          <w:szCs w:val="27"/>
        </w:rPr>
        <w:t>6. QA Progress (up to Week 9)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100"/>
        <w:gridCol w:w="1700"/>
        <w:gridCol w:w="1500"/>
        <w:gridCol w:w="1446"/>
      </w:tblGrid>
      <w:tr w14:paraId="3EA1A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D52A2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Test Type (per approved QA strategy)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F2431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Tests written / run so far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1BC08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Coverage achieved (measured)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AF474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Target (per proposal)</w:t>
            </w: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3C3F0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Evidence ID(s)</w:t>
            </w:r>
          </w:p>
        </w:tc>
      </w:tr>
      <w:tr w14:paraId="1A965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4E37C">
            <w:pPr>
              <w:spacing w:before="0" w:after="0"/>
            </w:pPr>
            <w:r>
              <w:t>Unit Tests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B30F8">
            <w:pPr>
              <w:spacing w:before="0" w:after="0"/>
            </w:pPr>
            <w:r>
              <w:t>6 (schema validation, ML prediction ranges, normalisation)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6542E">
            <w:pPr>
              <w:spacing w:before="0" w:after="0"/>
            </w:pPr>
            <w:r>
              <w:t>93% overall (measured, pytest-cov)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1E394">
            <w:pPr>
              <w:spacing w:before="0" w:after="0"/>
            </w:pPr>
            <w:r>
              <w:t>&gt;80% coverage</w:t>
            </w: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B00AE">
            <w:pPr>
              <w:spacing w:before="0" w:after="0"/>
            </w:pPr>
            <w:r>
              <w:t>EV-03</w:t>
            </w:r>
          </w:p>
        </w:tc>
      </w:tr>
      <w:tr w14:paraId="42C6D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831B3">
            <w:pPr>
              <w:spacing w:before="0" w:after="0"/>
            </w:pPr>
            <w:r>
              <w:t>Integration Tests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11D2A">
            <w:pPr>
              <w:spacing w:before="0" w:after="0"/>
            </w:pPr>
            <w:r>
              <w:t>5 (FastAPI→SQLite, all 3 CRM domains, referential integrity)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26E5D">
            <w:pPr>
              <w:spacing w:before="0" w:after="0"/>
            </w:pPr>
            <w:r>
              <w:t>included in 93%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403A5">
            <w:pPr>
              <w:spacing w:before="0" w:after="0"/>
            </w:pPr>
            <w:r>
              <w:t>All 3 domains</w:t>
            </w: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31CDC">
            <w:pPr>
              <w:spacing w:before="0" w:after="0"/>
            </w:pPr>
            <w:r>
              <w:t>EV-02, EV-03</w:t>
            </w:r>
          </w:p>
        </w:tc>
      </w:tr>
      <w:tr w14:paraId="49E39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87F21">
            <w:pPr>
              <w:spacing w:before="0" w:after="0"/>
            </w:pPr>
            <w:r>
              <w:t>API Endpoint Tests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93A62">
            <w:pPr>
              <w:spacing w:before="0" w:after="0"/>
            </w:pPr>
            <w:r>
              <w:t>7 (pipeline, accounts, reps, intelligence, admin)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BA73E">
            <w:pPr>
              <w:spacing w:before="0" w:after="0"/>
            </w:pPr>
            <w:r>
              <w:t>included in 93%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3F2EB">
            <w:pPr>
              <w:spacing w:before="0" w:after="0"/>
            </w:pPr>
            <w:r>
              <w:t>All screen APIs</w:t>
            </w: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4F5C7">
            <w:pPr>
              <w:spacing w:before="0" w:after="0"/>
            </w:pPr>
            <w:r>
              <w:t>EV-03, EV-04</w:t>
            </w:r>
          </w:p>
        </w:tc>
      </w:tr>
      <w:tr w14:paraId="0B402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B270A">
            <w:pPr>
              <w:spacing w:before="0" w:after="0"/>
            </w:pPr>
            <w:r>
              <w:t>ML Accuracy Tests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04CB7">
            <w:pPr>
              <w:spacing w:before="0" w:after="0"/>
            </w:pPr>
            <w:r>
              <w:t>5 (AUC-ROC 0.96, MAPE 0.05, prediction ranges)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71CD3">
            <w:pPr>
              <w:spacing w:before="0" w:after="0"/>
            </w:pPr>
            <w:r>
              <w:t>targets met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F701D">
            <w:pPr>
              <w:spacing w:before="0" w:after="0"/>
            </w:pPr>
            <w:r>
              <w:t>AUC&gt;0.75, MAPE&lt;15%</w:t>
            </w: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FCA41">
            <w:pPr>
              <w:spacing w:before="0" w:after="0"/>
            </w:pPr>
            <w:r>
              <w:t>EV-02, EV-03</w:t>
            </w:r>
          </w:p>
        </w:tc>
      </w:tr>
      <w:tr w14:paraId="74E23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355724F6">
            <w:r>
              <w:t>AI Quality Assertions</w:t>
            </w:r>
          </w:p>
        </w:tc>
        <w:tc>
          <w:tcPr>
            <w:tcW w:w="2100" w:type="dxa"/>
          </w:tcPr>
          <w:p w14:paraId="2AC35633">
            <w:r>
              <w:t>5 (narrative grounding + scenario checks)</w:t>
            </w:r>
          </w:p>
        </w:tc>
        <w:tc>
          <w:tcPr>
            <w:tcW w:w="1700" w:type="dxa"/>
          </w:tcPr>
          <w:p w14:paraId="062836F1">
            <w:r>
              <w:t>1 scenario validated</w:t>
            </w:r>
          </w:p>
        </w:tc>
        <w:tc>
          <w:tcPr>
            <w:tcW w:w="1500" w:type="dxa"/>
          </w:tcPr>
          <w:p w14:paraId="5332D852">
            <w:r>
              <w:t>3 scenarios (1 at mid-term)</w:t>
            </w:r>
          </w:p>
        </w:tc>
        <w:tc>
          <w:tcPr>
            <w:tcW w:w="1446" w:type="dxa"/>
          </w:tcPr>
          <w:p w14:paraId="46AC19C9">
            <w:r>
              <w:t>EV-03, EV-07</w:t>
            </w:r>
          </w:p>
        </w:tc>
      </w:tr>
    </w:tbl>
    <w:p w14:paraId="65CC55A7">
      <w:pPr>
        <w:pStyle w:val="2"/>
        <w:spacing w:before="320" w:after="140"/>
      </w:pPr>
      <w:r>
        <w:rPr>
          <w:rFonts w:ascii="Calibri" w:hAnsi="Calibri" w:eastAsia="Calibri" w:cs="Calibri"/>
          <w:b/>
          <w:bCs/>
          <w:color w:val="1F6E69"/>
          <w:sz w:val="27"/>
          <w:szCs w:val="27"/>
        </w:rPr>
        <w:t>7. Tool &amp; Budget Reconciliation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800"/>
        <w:gridCol w:w="1900"/>
        <w:gridCol w:w="1300"/>
        <w:gridCol w:w="2346"/>
      </w:tblGrid>
      <w:tr w14:paraId="28BB3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279B9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Tool / Service (approved)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C81AC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Approved tier &amp; cost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8F66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en-US"/>
              </w:rPr>
              <w:t>Used by Wk 9?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F4A5C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Actual cost (₹)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79123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Reason if changed / not yet used</w:t>
            </w:r>
          </w:p>
        </w:tc>
      </w:tr>
      <w:tr w14:paraId="73F96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6A722">
            <w:pPr>
              <w:spacing w:before="0" w:after="0"/>
            </w:pPr>
            <w:r>
              <w:t>Azure Backend Hosting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5CD12">
            <w:pPr>
              <w:spacing w:before="0" w:after="0"/>
            </w:pPr>
            <w:r>
              <w:t>Paid · ₹800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5BB18">
            <w:pPr>
              <w:spacing w:before="0" w:after="0"/>
            </w:pPr>
            <w:r>
              <w:t>☐ Yes  ☑ No  ☐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0BBB2">
            <w:pPr>
              <w:spacing w:before="0" w:after="0"/>
            </w:pPr>
            <w:r>
              <w:t>₹0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B595B">
            <w:pPr>
              <w:spacing w:before="0" w:after="0"/>
            </w:pPr>
            <w:r>
              <w:t>Azure deployment scheduled Week 13 (Phase 2); not provisioned yet</w:t>
            </w:r>
          </w:p>
        </w:tc>
      </w:tr>
      <w:tr w14:paraId="21B8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C8D39">
            <w:pPr>
              <w:spacing w:before="0" w:after="0"/>
            </w:pPr>
            <w:r>
              <w:t>Azure App Service F1 (Linux)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E05EE">
            <w:pPr>
              <w:spacing w:before="0" w:after="0"/>
            </w:pPr>
            <w:r>
              <w:t>Free · ₹0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23A81">
            <w:pPr>
              <w:spacing w:before="0" w:after="0"/>
            </w:pPr>
            <w:r>
              <w:t>☐ Yes  ☑ No  ☐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17F8B">
            <w:pPr>
              <w:spacing w:before="0" w:after="0"/>
            </w:pPr>
            <w:r>
              <w:t>₹0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F7224">
            <w:pPr>
              <w:spacing w:before="0" w:after="0"/>
            </w:pPr>
            <w:r>
              <w:t>Backend hosting begins at the Week-13 deployment</w:t>
            </w:r>
          </w:p>
        </w:tc>
      </w:tr>
      <w:tr w14:paraId="63893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48A43">
            <w:pPr>
              <w:spacing w:before="0" w:after="0"/>
            </w:pPr>
            <w:r>
              <w:t>Python FastAPI + SQLite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40DEB">
            <w:pPr>
              <w:spacing w:before="0" w:after="0"/>
            </w:pPr>
            <w:r>
              <w:t>Open source · ₹0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87B8B">
            <w:pPr>
              <w:spacing w:before="0" w:after="0"/>
            </w:pPr>
            <w:r>
              <w:t>☑ Yes  ☐ No  ☐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52294">
            <w:pPr>
              <w:spacing w:before="0" w:after="0"/>
            </w:pPr>
            <w:r>
              <w:t>₹0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DCDA8">
            <w:pPr>
              <w:spacing w:before="0" w:after="0"/>
            </w:pPr>
            <w:r>
              <w:t>Core integration + persistence layer — in use</w:t>
            </w:r>
          </w:p>
        </w:tc>
      </w:tr>
      <w:tr w14:paraId="4AAD9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EA2D7">
            <w:pPr>
              <w:spacing w:before="0" w:after="0"/>
            </w:pPr>
            <w:r>
              <w:t>JSON Server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355C9">
            <w:pPr>
              <w:spacing w:before="0" w:after="0"/>
            </w:pPr>
            <w:r>
              <w:t>Open source · ₹0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B6A38">
            <w:pPr>
              <w:spacing w:before="0" w:after="0"/>
            </w:pPr>
            <w:r>
              <w:t>☑ Yes  ☐ No  ☐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1F0B1">
            <w:pPr>
              <w:spacing w:before="0" w:after="0"/>
            </w:pPr>
            <w:r>
              <w:t>₹0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AAFBA">
            <w:pPr>
              <w:spacing w:before="0" w:after="0"/>
            </w:pPr>
            <w:r>
              <w:t>Mock CRM (3 REST domains) — in use</w:t>
            </w:r>
          </w:p>
        </w:tc>
      </w:tr>
      <w:tr w14:paraId="6B5C3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E48EE">
            <w:pPr>
              <w:spacing w:before="0" w:after="0"/>
            </w:pPr>
            <w:r>
              <w:t>scikit-learn + PyCaret + MLflow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8EB2C">
            <w:pPr>
              <w:spacing w:before="0" w:after="0"/>
            </w:pPr>
            <w:r>
              <w:t>Free · ₹0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23E52">
            <w:pPr>
              <w:spacing w:before="0" w:after="0"/>
            </w:pPr>
            <w:r>
              <w:t>☐ Yes  ☐ No  ☑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FD38A">
            <w:pPr>
              <w:spacing w:before="0" w:after="0"/>
            </w:pPr>
            <w:r>
              <w:t>₹0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2DD96">
            <w:pPr>
              <w:spacing w:before="0" w:after="0"/>
            </w:pPr>
            <w:r>
              <w:t>scikit-learn + MLflow in use; PyCaret replaced by scikit-learn auto-select (Python 3.13 incompatibility) — see Section 8</w:t>
            </w:r>
          </w:p>
        </w:tc>
      </w:tr>
      <w:tr w14:paraId="02B16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57532">
            <w:pPr>
              <w:spacing w:before="0" w:after="0"/>
            </w:pPr>
            <w:r>
              <w:t>Google Gemini 2.5 Flash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023C8">
            <w:pPr>
              <w:spacing w:before="0" w:after="0"/>
            </w:pPr>
            <w:r>
              <w:t>Free tier · ₹0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44937">
            <w:pPr>
              <w:spacing w:before="0" w:after="0"/>
            </w:pPr>
            <w:r>
              <w:t>☐ Yes  ☐ No  ☑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B5498">
            <w:pPr>
              <w:spacing w:before="0" w:after="0"/>
            </w:pPr>
            <w:r>
              <w:t>₹0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6C19D">
            <w:pPr>
              <w:spacing w:before="0" w:after="0"/>
            </w:pPr>
            <w:r>
              <w:t>Integrated with deterministic offline fallback; live API key optional — see Section 8</w:t>
            </w:r>
          </w:p>
        </w:tc>
      </w:tr>
      <w:tr w14:paraId="5C8E3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BAC3803">
            <w:r>
              <w:t>React + Recharts</w:t>
            </w:r>
          </w:p>
        </w:tc>
        <w:tc>
          <w:tcPr>
            <w:tcW w:w="1800" w:type="dxa"/>
          </w:tcPr>
          <w:p w14:paraId="3C80B77C">
            <w:r>
              <w:t>Free · ₹0</w:t>
            </w:r>
          </w:p>
        </w:tc>
        <w:tc>
          <w:tcPr>
            <w:tcW w:w="1900" w:type="dxa"/>
          </w:tcPr>
          <w:p w14:paraId="4DA2BD65">
            <w:r>
              <w:t>☑ Yes  ☐ No  ☐ Partial</w:t>
            </w:r>
          </w:p>
        </w:tc>
        <w:tc>
          <w:tcPr>
            <w:tcW w:w="1300" w:type="dxa"/>
          </w:tcPr>
          <w:p w14:paraId="67B2EFC3">
            <w:r>
              <w:t>₹0</w:t>
            </w:r>
          </w:p>
        </w:tc>
        <w:tc>
          <w:tcPr>
            <w:tcW w:w="2346" w:type="dxa"/>
          </w:tcPr>
          <w:p w14:paraId="0A8DD7A2">
            <w:r>
              <w:t>Portal + charts — 2 screens in use</w:t>
            </w:r>
          </w:p>
        </w:tc>
      </w:tr>
      <w:tr w14:paraId="0B334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4BF63BF">
            <w:r>
              <w:t>Ollama + Llama 4 Scout (8B)</w:t>
            </w:r>
          </w:p>
        </w:tc>
        <w:tc>
          <w:tcPr>
            <w:tcW w:w="1800" w:type="dxa"/>
          </w:tcPr>
          <w:p w14:paraId="1C581692">
            <w:r>
              <w:t>Free · ₹0</w:t>
            </w:r>
          </w:p>
        </w:tc>
        <w:tc>
          <w:tcPr>
            <w:tcW w:w="1900" w:type="dxa"/>
          </w:tcPr>
          <w:p w14:paraId="28A5CEB0">
            <w:r>
              <w:t>☐ Yes  ☑ No  ☐ Partial</w:t>
            </w:r>
          </w:p>
        </w:tc>
        <w:tc>
          <w:tcPr>
            <w:tcW w:w="1300" w:type="dxa"/>
          </w:tcPr>
          <w:p w14:paraId="1873D7BC">
            <w:r>
              <w:t>₹0</w:t>
            </w:r>
          </w:p>
        </w:tc>
        <w:tc>
          <w:tcPr>
            <w:tcW w:w="2346" w:type="dxa"/>
          </w:tcPr>
          <w:p w14:paraId="6B8E23A4">
            <w:r>
              <w:t>Offline LLM not required yet; fallback covers offline dev</w:t>
            </w:r>
          </w:p>
        </w:tc>
      </w:tr>
      <w:tr w14:paraId="218B7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FB6C579">
            <w:r>
              <w:t>GitHub (CI/CD)</w:t>
            </w:r>
          </w:p>
        </w:tc>
        <w:tc>
          <w:tcPr>
            <w:tcW w:w="1800" w:type="dxa"/>
          </w:tcPr>
          <w:p w14:paraId="11B08905">
            <w:r>
              <w:t>Free · ₹0</w:t>
            </w:r>
          </w:p>
        </w:tc>
        <w:tc>
          <w:tcPr>
            <w:tcW w:w="1900" w:type="dxa"/>
          </w:tcPr>
          <w:p w14:paraId="39A048AB">
            <w:r>
              <w:t>☐ Yes  ☐ No  ☑ Partial</w:t>
            </w:r>
          </w:p>
        </w:tc>
        <w:tc>
          <w:tcPr>
            <w:tcW w:w="1300" w:type="dxa"/>
          </w:tcPr>
          <w:p w14:paraId="7A9B3FC6">
            <w:r>
              <w:t>₹0</w:t>
            </w:r>
          </w:p>
        </w:tc>
        <w:tc>
          <w:tcPr>
            <w:tcW w:w="2346" w:type="dxa"/>
          </w:tcPr>
          <w:p w14:paraId="458A46C1">
            <w:r>
              <w:t>Repo published; CI workflow authored (.github/workflows/ci.yml) — first CI run at Week 13</w:t>
            </w:r>
          </w:p>
        </w:tc>
      </w:tr>
      <w:tr w14:paraId="7BD51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7431AD3">
            <w:r>
              <w:t>pytest + pytest-cov + Playwright + httpx</w:t>
            </w:r>
          </w:p>
        </w:tc>
        <w:tc>
          <w:tcPr>
            <w:tcW w:w="1800" w:type="dxa"/>
          </w:tcPr>
          <w:p w14:paraId="57E423E5">
            <w:r>
              <w:t>Free · ₹0</w:t>
            </w:r>
          </w:p>
        </w:tc>
        <w:tc>
          <w:tcPr>
            <w:tcW w:w="1900" w:type="dxa"/>
          </w:tcPr>
          <w:p w14:paraId="0FF8AD37">
            <w:r>
              <w:t>☐ Yes  ☐ No  ☑ Partial</w:t>
            </w:r>
          </w:p>
        </w:tc>
        <w:tc>
          <w:tcPr>
            <w:tcW w:w="1300" w:type="dxa"/>
          </w:tcPr>
          <w:p w14:paraId="7C382BF9">
            <w:r>
              <w:t>₹0</w:t>
            </w:r>
          </w:p>
        </w:tc>
        <w:tc>
          <w:tcPr>
            <w:tcW w:w="2346" w:type="dxa"/>
          </w:tcPr>
          <w:p w14:paraId="39809DA4">
            <w:r>
              <w:t>pytest/pytest-cov/httpx in use (93% cov); Playwright E2E is Phase 2 (Week 15)</w:t>
            </w:r>
          </w:p>
        </w:tc>
      </w:tr>
      <w:tr w14:paraId="32B93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8823351">
            <w:r>
              <w:t>Faker</w:t>
            </w:r>
          </w:p>
        </w:tc>
        <w:tc>
          <w:tcPr>
            <w:tcW w:w="1800" w:type="dxa"/>
          </w:tcPr>
          <w:p w14:paraId="45FC14C7">
            <w:r>
              <w:t>Free · ₹0</w:t>
            </w:r>
          </w:p>
        </w:tc>
        <w:tc>
          <w:tcPr>
            <w:tcW w:w="1900" w:type="dxa"/>
          </w:tcPr>
          <w:p w14:paraId="6374F6BE">
            <w:r>
              <w:t>☑ Yes  ☐ No  ☐ Partial</w:t>
            </w:r>
          </w:p>
        </w:tc>
        <w:tc>
          <w:tcPr>
            <w:tcW w:w="1300" w:type="dxa"/>
          </w:tcPr>
          <w:p w14:paraId="3B04ACE4">
            <w:r>
              <w:t>₹0</w:t>
            </w:r>
          </w:p>
        </w:tc>
        <w:tc>
          <w:tcPr>
            <w:tcW w:w="2346" w:type="dxa"/>
          </w:tcPr>
          <w:p w14:paraId="15E54C14">
            <w:r>
              <w:t>Synthetic data generation (660 records) — in use</w:t>
            </w:r>
          </w:p>
        </w:tc>
      </w:tr>
      <w:tr w14:paraId="1541F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648F400">
            <w:r>
              <w:t>Contingency Buffer</w:t>
            </w:r>
          </w:p>
        </w:tc>
        <w:tc>
          <w:tcPr>
            <w:tcW w:w="1800" w:type="dxa"/>
          </w:tcPr>
          <w:p w14:paraId="091E8FB3">
            <w:r>
              <w:t>— · ₹500</w:t>
            </w:r>
          </w:p>
        </w:tc>
        <w:tc>
          <w:tcPr>
            <w:tcW w:w="1900" w:type="dxa"/>
          </w:tcPr>
          <w:p w14:paraId="2B58B35E">
            <w:r>
              <w:t>☐ Yes  ☑ No  ☐ Partial</w:t>
            </w:r>
          </w:p>
        </w:tc>
        <w:tc>
          <w:tcPr>
            <w:tcW w:w="1300" w:type="dxa"/>
          </w:tcPr>
          <w:p w14:paraId="6BD92340">
            <w:r>
              <w:t>₹0</w:t>
            </w:r>
          </w:p>
        </w:tc>
        <w:tc>
          <w:tcPr>
            <w:tcW w:w="2346" w:type="dxa"/>
          </w:tcPr>
          <w:p w14:paraId="73B81969">
            <w:r>
              <w:t>Reserved; no overages incurred</w:t>
            </w:r>
          </w:p>
        </w:tc>
      </w:tr>
    </w:tbl>
    <w:p w14:paraId="372CE028">
      <w:pPr>
        <w:pStyle w:val="3"/>
        <w:spacing w:before="220" w:after="100"/>
      </w:pPr>
      <w:r>
        <w:rPr>
          <w:rFonts w:ascii="Calibri" w:hAnsi="Calibri" w:eastAsia="Calibri" w:cs="Calibri"/>
          <w:b/>
          <w:bCs/>
          <w:color w:val="2E9D96"/>
          <w:sz w:val="23"/>
          <w:szCs w:val="23"/>
        </w:rPr>
        <w:t>7.1 Budget Summary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00"/>
        <w:gridCol w:w="5346"/>
      </w:tblGrid>
      <w:tr w14:paraId="5E514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27570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Approved budget ceiling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45A7C">
            <w:pPr>
              <w:spacing w:before="0" w:after="0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>₹2,500</w:t>
            </w:r>
          </w:p>
        </w:tc>
      </w:tr>
      <w:tr w14:paraId="5D62D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DAC4D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Estimated spend at approval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69460">
            <w:pPr>
              <w:spacing w:before="0" w:after="0"/>
            </w:pPr>
            <w:r>
              <w:t>₹1,300</w:t>
            </w:r>
          </w:p>
        </w:tc>
      </w:tr>
      <w:tr w14:paraId="1ADDC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42201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Actual spend till Week 9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F57B8">
            <w:pPr>
              <w:spacing w:before="0" w:after="0"/>
            </w:pPr>
            <w:r>
              <w:t>₹0 (all tools used so far are free / open-source; Azure not yet provisioned)</w:t>
            </w:r>
          </w:p>
        </w:tc>
      </w:tr>
      <w:tr w14:paraId="2E3B5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135D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  <w:lang w:val="en-US"/>
              </w:rPr>
              <w:t>Buffer remaining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38AF4">
            <w:pPr>
              <w:spacing w:before="0" w:after="0"/>
            </w:pPr>
            <w:r>
              <w:t>₹2,500</w:t>
            </w:r>
          </w:p>
        </w:tc>
      </w:tr>
      <w:tr w14:paraId="77066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88C9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Anticipated spend before Week 17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BBD8F">
            <w:pPr>
              <w:spacing w:before="0" w:after="0"/>
            </w:pPr>
            <w:r>
              <w:t>₹1,300 (Azure hosting ₹800 + contingency ₹500 as needed)</w:t>
            </w:r>
          </w:p>
        </w:tc>
      </w:tr>
    </w:tbl>
    <w:p w14:paraId="2582812E">
      <w:pPr>
        <w:pStyle w:val="2"/>
        <w:spacing w:before="320" w:after="140"/>
      </w:pPr>
      <w:r>
        <w:rPr>
          <w:rFonts w:ascii="Calibri" w:hAnsi="Calibri" w:eastAsia="Calibri" w:cs="Calibri"/>
          <w:b/>
          <w:bCs/>
          <w:color w:val="1F6E69"/>
          <w:sz w:val="27"/>
          <w:szCs w:val="27"/>
        </w:rPr>
        <w:t>8. Deviations from Approved Proposal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2500"/>
        <w:gridCol w:w="2500"/>
        <w:gridCol w:w="2646"/>
      </w:tblGrid>
      <w:tr w14:paraId="28389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726BA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BA631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Approved plan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0EECA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Actual implementation</w:t>
            </w: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9F539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Reason for change</w:t>
            </w:r>
          </w:p>
        </w:tc>
      </w:tr>
      <w:tr w14:paraId="06BBA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FCBC1">
            <w:pPr>
              <w:spacing w:before="0" w:after="0"/>
            </w:pPr>
            <w:r>
              <w:t>Model auto-selection library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C6B09">
            <w:pPr>
              <w:spacing w:before="0" w:after="0"/>
            </w:pPr>
            <w:r>
              <w:t>PyCaret auto-select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2A365">
            <w:pPr>
              <w:spacing w:before="0" w:after="0"/>
            </w:pPr>
            <w:r>
              <w:t>scikit-learn compare-and-select (same candidate algorithms)</w:t>
            </w: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1F136">
            <w:pPr>
              <w:spacing w:before="0" w:after="0"/>
            </w:pPr>
            <w:r>
              <w:t>PyCaret dependency pins incompatible with Python 3.13; behaviour + MLflow tracking preserved</w:t>
            </w:r>
          </w:p>
        </w:tc>
      </w:tr>
      <w:tr w14:paraId="62199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123B1">
            <w:pPr>
              <w:spacing w:before="0" w:after="0"/>
            </w:pPr>
            <w:r>
              <w:t>AI narrative generation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CEA3D">
            <w:pPr>
              <w:spacing w:before="0" w:after="0"/>
            </w:pPr>
            <w:r>
              <w:t>Gemini 2.5 Flash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5670">
            <w:pPr>
              <w:spacing w:before="0" w:after="0"/>
            </w:pPr>
            <w:r>
              <w:t>Gemini + deterministic offline fallback grounded in the same ML brief</w:t>
            </w: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1F859">
            <w:pPr>
              <w:spacing w:before="0" w:after="0"/>
            </w:pPr>
            <w:r>
              <w:t>Free-tier rate limits + offline development (Risk #3); output identical in structure</w:t>
            </w:r>
          </w:p>
        </w:tc>
      </w:tr>
      <w:tr w14:paraId="0C8FE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04F19">
            <w:pPr>
              <w:spacing w:before="0" w:after="0"/>
            </w:pPr>
            <w:r>
              <w:t>E2E test tooling (timing)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0C651">
            <w:pPr>
              <w:spacing w:before="0" w:after="0"/>
            </w:pPr>
            <w:r>
              <w:t>Playwright E2E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D56CC">
            <w:pPr>
              <w:spacing w:before="0" w:after="0"/>
            </w:pPr>
            <w:r>
              <w:t>API-level E2E at mid-term; Playwright scheduled Week 15</w:t>
            </w: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E50C6">
            <w:pPr>
              <w:spacing w:before="0" w:after="0"/>
            </w:pPr>
            <w:r>
              <w:t>No portal E2E surface until all screens exist; matches approved Phase-2 timing (not a scope change)</w:t>
            </w:r>
          </w:p>
        </w:tc>
      </w:tr>
    </w:tbl>
    <w:p w14:paraId="69EF3C2E">
      <w:pPr>
        <w:pStyle w:val="2"/>
        <w:spacing w:before="320" w:after="140"/>
      </w:pPr>
      <w:r>
        <w:rPr>
          <w:rFonts w:ascii="Calibri" w:hAnsi="Calibri" w:eastAsia="Calibri" w:cs="Calibri"/>
          <w:b/>
          <w:bCs/>
          <w:color w:val="1F6E69"/>
          <w:sz w:val="27"/>
          <w:szCs w:val="27"/>
        </w:rPr>
        <w:t>9. What Is NOT Completed Yet + Plan for Weeks 11–16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2400"/>
        <w:gridCol w:w="3546"/>
      </w:tblGrid>
      <w:tr w14:paraId="3E991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9A656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Pending item (be specific)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33F92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Why it is pending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582BE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Plan to complete (target week)</w:t>
            </w:r>
          </w:p>
        </w:tc>
      </w:tr>
      <w:tr w14:paraId="7B04F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C698B">
            <w:pPr>
              <w:spacing w:before="0" w:after="0"/>
            </w:pPr>
            <w:r>
              <w:t>Account Health Classifier (3rd ML model)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39487">
            <w:pPr>
              <w:spacing w:before="0" w:after="0"/>
            </w:pPr>
            <w:r>
              <w:t>Phase-2 deliverable; account labels already prepared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258D8">
            <w:pPr>
              <w:spacing w:before="0" w:after="0"/>
            </w:pPr>
            <w:r>
              <w:t>Week 11</w:t>
            </w:r>
          </w:p>
        </w:tc>
      </w:tr>
      <w:tr w14:paraId="6FFBD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CCCAD">
            <w:pPr>
              <w:spacing w:before="0" w:after="0"/>
            </w:pPr>
            <w:r>
              <w:t>Rep Performance + AI Intelligence portal screens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F6883">
            <w:pPr>
              <w:spacing w:before="0" w:after="0"/>
            </w:pPr>
            <w:r>
              <w:t>Phase-2 screens; data/endpoints already exposed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529ED">
            <w:pPr>
              <w:spacing w:before="0" w:after="0"/>
            </w:pPr>
            <w:r>
              <w:t>Weeks 11–12</w:t>
            </w:r>
          </w:p>
        </w:tc>
      </w:tr>
      <w:tr w14:paraId="1C015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1E7B2">
            <w:pPr>
              <w:spacing w:before="0" w:after="0"/>
            </w:pPr>
            <w:r>
              <w:t>At-Risk Quarter &amp; Recovery AI scenarios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770CE">
            <w:pPr>
              <w:spacing w:before="0" w:after="0"/>
            </w:pPr>
            <w:r>
              <w:t>Briefs computed; narratives pending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EED82">
            <w:pPr>
              <w:spacing w:before="0" w:after="0"/>
            </w:pPr>
            <w:r>
              <w:t>Week 12</w:t>
            </w:r>
          </w:p>
        </w:tc>
      </w:tr>
      <w:tr w14:paraId="6E366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45DC7">
            <w:pPr>
              <w:spacing w:before="0" w:after="0"/>
            </w:pPr>
            <w:r>
              <w:t>Azure end-to-end deployment + live GitHub Actions CI run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E58C4">
            <w:pPr>
              <w:spacing w:before="0" w:after="0"/>
            </w:pPr>
            <w:r>
              <w:t>Deployment is Phase-2; ₹800 hosting to be provisioned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BF9A1">
            <w:pPr>
              <w:spacing w:before="0" w:after="0"/>
            </w:pPr>
            <w:r>
              <w:t>Week 13</w:t>
            </w:r>
          </w:p>
        </w:tc>
      </w:tr>
      <w:tr w14:paraId="2B858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</w:tcPr>
          <w:p w14:paraId="224B2B9C">
            <w:r>
              <w:t>Playwright E2E tests; ≥80% coverage confirmed on full system</w:t>
            </w:r>
          </w:p>
        </w:tc>
        <w:tc>
          <w:tcPr>
            <w:tcW w:w="2400" w:type="dxa"/>
          </w:tcPr>
          <w:p w14:paraId="41B933D8">
            <w:r>
              <w:t>Requires all 4 screens deployed</w:t>
            </w:r>
          </w:p>
        </w:tc>
        <w:tc>
          <w:tcPr>
            <w:tcW w:w="3546" w:type="dxa"/>
          </w:tcPr>
          <w:p w14:paraId="79052048">
            <w:r>
              <w:t>Week 15</w:t>
            </w:r>
          </w:p>
        </w:tc>
      </w:tr>
    </w:tbl>
    <w:p w14:paraId="4EF92F68">
      <w:pPr>
        <w:pStyle w:val="2"/>
        <w:spacing w:before="320" w:after="140"/>
      </w:pPr>
      <w:r>
        <w:rPr>
          <w:rFonts w:ascii="Calibri" w:hAnsi="Calibri" w:eastAsia="Calibri" w:cs="Calibri"/>
          <w:b/>
          <w:bCs/>
          <w:color w:val="1F6E69"/>
          <w:sz w:val="27"/>
          <w:szCs w:val="27"/>
        </w:rPr>
        <w:t>10. Risks &amp; Blockers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1900"/>
        <w:gridCol w:w="2500"/>
        <w:gridCol w:w="2446"/>
      </w:tblGrid>
      <w:tr w14:paraId="7773C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B5404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Risk / Blocker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5E615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en-US"/>
              </w:rPr>
              <w:t>Status (Open / Mitigated / Realised)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EBBFA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Mitigation taken so far</w:t>
            </w:r>
          </w:p>
        </w:tc>
        <w:tc>
          <w:tcPr>
            <w:tcW w:w="2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B0FE3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Impact on remaining timeline / support needed</w:t>
            </w:r>
          </w:p>
        </w:tc>
      </w:tr>
      <w:tr w14:paraId="0C6C2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E88E4">
            <w:pPr>
              <w:spacing w:before="0" w:after="0"/>
            </w:pPr>
            <w:r>
              <w:t>ML accuracy below target on synthetic data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C98E9">
            <w:pPr>
              <w:spacing w:before="0" w:after="0"/>
            </w:pPr>
            <w:r>
              <w:t>Mitigated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F8E76">
            <w:pPr>
              <w:spacing w:before="0" w:after="0"/>
            </w:pPr>
            <w:r>
              <w:t>Faker 660-record set with realistic variance + scikit-learn auto-select — models hit AUC 0.96 / MAPE 0.05</w:t>
            </w:r>
          </w:p>
        </w:tc>
        <w:tc>
          <w:tcPr>
            <w:tcW w:w="2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8863E">
            <w:pPr>
              <w:spacing w:before="0" w:after="0"/>
            </w:pPr>
            <w:r>
              <w:t>Low; will re-validate on larger/real-shaped data</w:t>
            </w:r>
          </w:p>
        </w:tc>
      </w:tr>
      <w:tr w14:paraId="44F69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7D11E">
            <w:pPr>
              <w:spacing w:before="0" w:after="0"/>
            </w:pPr>
            <w:r>
              <w:t>Azure free-tier limits exceeded / unexpected cost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08A3C">
            <w:pPr>
              <w:spacing w:before="0" w:after="0"/>
            </w:pPr>
            <w:r>
              <w:t>Open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6B1D6">
            <w:pPr>
              <w:spacing w:before="0" w:after="0"/>
            </w:pPr>
            <w:r>
              <w:t>Not yet deployed; will set ₹200 budget alert and deploy only during demo/test windows</w:t>
            </w:r>
          </w:p>
        </w:tc>
        <w:tc>
          <w:tcPr>
            <w:tcW w:w="2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BC151">
            <w:pPr>
              <w:spacing w:before="0" w:after="0"/>
            </w:pPr>
            <w:r>
              <w:t>Revisit at Week-13 deployment</w:t>
            </w:r>
          </w:p>
        </w:tc>
      </w:tr>
      <w:tr w14:paraId="6F8BD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3E9C1">
            <w:pPr>
              <w:spacing w:before="0" w:after="0"/>
            </w:pPr>
            <w:r>
              <w:t>Gemini API rate limits during demo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7B8A3">
            <w:pPr>
              <w:spacing w:before="0" w:after="0"/>
            </w:pPr>
            <w:r>
              <w:t>Mitigated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C6DE0">
            <w:pPr>
              <w:spacing w:before="0" w:after="0"/>
            </w:pPr>
            <w:r>
              <w:t>Deterministic offline fallback + caching implemented; live key optional</w:t>
            </w:r>
          </w:p>
        </w:tc>
        <w:tc>
          <w:tcPr>
            <w:tcW w:w="2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F9378">
            <w:pPr>
              <w:spacing w:before="0" w:after="0"/>
            </w:pPr>
            <w:r>
              <w:t>Low</w:t>
            </w:r>
          </w:p>
        </w:tc>
      </w:tr>
      <w:tr w14:paraId="37563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D309477">
            <w:r>
              <w:t>FastAPI + SQLite performance</w:t>
            </w:r>
          </w:p>
        </w:tc>
        <w:tc>
          <w:tcPr>
            <w:tcW w:w="1900" w:type="dxa"/>
          </w:tcPr>
          <w:p w14:paraId="4BA0D1B1">
            <w:r>
              <w:t>Mitigated</w:t>
            </w:r>
          </w:p>
        </w:tc>
        <w:tc>
          <w:tcPr>
            <w:tcW w:w="2500" w:type="dxa"/>
          </w:tcPr>
          <w:p w14:paraId="2E392C58">
            <w:r>
              <w:t>Indexes on hot columns; ML scores pre-computed at ingestion; screens load fast</w:t>
            </w:r>
          </w:p>
        </w:tc>
        <w:tc>
          <w:tcPr>
            <w:tcW w:w="2446" w:type="dxa"/>
          </w:tcPr>
          <w:p w14:paraId="628CC42A">
            <w:r>
              <w:t>Low</w:t>
            </w:r>
          </w:p>
        </w:tc>
      </w:tr>
      <w:tr w14:paraId="4D325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6B980CD">
            <w:r>
              <w:t>Azure App Service F1 cold-start</w:t>
            </w:r>
          </w:p>
        </w:tc>
        <w:tc>
          <w:tcPr>
            <w:tcW w:w="1900" w:type="dxa"/>
          </w:tcPr>
          <w:p w14:paraId="39A49F90">
            <w:r>
              <w:t>Open</w:t>
            </w:r>
          </w:p>
        </w:tc>
        <w:tc>
          <w:tcPr>
            <w:tcW w:w="2500" w:type="dxa"/>
          </w:tcPr>
          <w:p w14:paraId="6AC88421">
            <w:r>
              <w:t>Mitigation (health-check ping) deferred to deployment</w:t>
            </w:r>
          </w:p>
        </w:tc>
        <w:tc>
          <w:tcPr>
            <w:tcW w:w="2446" w:type="dxa"/>
          </w:tcPr>
          <w:p w14:paraId="7203C4ED">
            <w:r>
              <w:t>Address at Week 13</w:t>
            </w:r>
          </w:p>
        </w:tc>
      </w:tr>
    </w:tbl>
    <w:p w14:paraId="14BB3D38">
      <w:pPr>
        <w:pStyle w:val="2"/>
        <w:spacing w:before="320" w:after="140"/>
      </w:pPr>
      <w:r>
        <w:rPr>
          <w:rFonts w:ascii="Calibri" w:hAnsi="Calibri" w:eastAsia="Calibri" w:cs="Calibri"/>
          <w:b/>
          <w:bCs/>
          <w:color w:val="1F6E69"/>
          <w:sz w:val="27"/>
          <w:szCs w:val="27"/>
        </w:rPr>
        <w:t>11. Declaration &amp; Pre-Submission Checklist</w:t>
      </w:r>
    </w:p>
    <w:p w14:paraId="13DD6F3B">
      <w:pPr>
        <w:spacing w:before="40" w:after="80"/>
        <w:ind w:left="240"/>
      </w:pPr>
      <w:r>
        <w:rPr>
          <w:rFonts w:ascii="Calibri" w:hAnsi="Calibri" w:eastAsia="Calibri" w:cs="Calibri"/>
          <w:sz w:val="21"/>
          <w:szCs w:val="21"/>
          <w:lang w:val="en-US"/>
        </w:rPr>
        <w:t>☑  All fields in Section 1 match my L&amp;D Final Decision record exactly (correct Topic ID, no original/corrected mismatch).</w:t>
      </w:r>
    </w:p>
    <w:p w14:paraId="03224924">
      <w:pPr>
        <w:spacing w:before="40" w:after="80"/>
        <w:ind w:left="240"/>
      </w:pPr>
      <w:r>
        <w:rPr>
          <w:rFonts w:ascii="Calibri" w:hAnsi="Calibri" w:eastAsia="Calibri" w:cs="Calibri"/>
          <w:sz w:val="21"/>
          <w:szCs w:val="21"/>
          <w:lang w:val="en-US"/>
        </w:rPr>
        <w:t>☑  Section 3 lists every deliverable my approved proposal committed for Weeks 4–9, each with a D-ID and a status.</w:t>
      </w:r>
    </w:p>
    <w:p w14:paraId="5E15C315">
      <w:pPr>
        <w:spacing w:before="40" w:after="80"/>
        <w:ind w:left="240"/>
      </w:pPr>
      <w:r>
        <w:rPr>
          <w:rFonts w:ascii="Calibri" w:hAnsi="Calibri" w:eastAsia="Calibri" w:cs="Calibri"/>
          <w:sz w:val="21"/>
          <w:szCs w:val="21"/>
          <w:lang w:val="en-US"/>
        </w:rPr>
        <w:t>☑  Every "Done" or "Partial" status in Section 3 points to at least one Evidence ID in Section 4.</w:t>
      </w:r>
    </w:p>
    <w:p w14:paraId="1B34AE74">
      <w:pPr>
        <w:spacing w:before="40" w:after="80"/>
        <w:ind w:left="240"/>
      </w:pPr>
      <w:r>
        <w:rPr>
          <w:rFonts w:ascii="Calibri" w:hAnsi="Calibri" w:eastAsia="Calibri" w:cs="Calibri"/>
          <w:sz w:val="21"/>
          <w:szCs w:val="21"/>
          <w:lang w:val="en-US"/>
        </w:rPr>
        <w:t>☑  Every evidence block in Section 4 has a specific caption, a pasted full-size screenshot, and a verifiable link where applicable.</w:t>
      </w:r>
    </w:p>
    <w:p w14:paraId="3C2156DC">
      <w:pPr>
        <w:spacing w:before="40" w:after="80"/>
        <w:ind w:left="240"/>
      </w:pPr>
      <w:r>
        <w:rPr>
          <w:rFonts w:ascii="Calibri" w:hAnsi="Calibri" w:eastAsia="Calibri" w:cs="Calibri"/>
          <w:sz w:val="21"/>
          <w:szCs w:val="21"/>
          <w:lang w:val="en-US"/>
        </w:rPr>
        <w:t>☑  The repository link in Section 5 is accessible to the L&amp;D team and the stated commit exists.</w:t>
      </w:r>
    </w:p>
    <w:p w14:paraId="2A945EA8">
      <w:pPr>
        <w:spacing w:before="40" w:after="80"/>
        <w:ind w:left="240"/>
      </w:pPr>
      <w:r>
        <w:rPr>
          <w:rFonts w:ascii="Calibri" w:hAnsi="Calibri" w:eastAsia="Calibri" w:cs="Calibri"/>
          <w:sz w:val="21"/>
          <w:szCs w:val="21"/>
          <w:lang w:val="en-US"/>
        </w:rPr>
        <w:t>☑  Section 6 coverage figures are measured (tool output attached as evidence), not estimated.</w:t>
      </w:r>
    </w:p>
    <w:p w14:paraId="159539C3">
      <w:pPr>
        <w:spacing w:before="40" w:after="80"/>
        <w:ind w:left="240"/>
      </w:pPr>
      <w:r>
        <w:rPr>
          <w:rFonts w:ascii="Calibri" w:hAnsi="Calibri" w:eastAsia="Calibri" w:cs="Calibri"/>
          <w:sz w:val="21"/>
          <w:szCs w:val="21"/>
          <w:lang w:val="en-US"/>
        </w:rPr>
        <w:t>☑  Section 7 lists every tool from my approved proposal, including ones I did not use.</w:t>
      </w:r>
    </w:p>
    <w:p w14:paraId="2451F065">
      <w:pPr>
        <w:spacing w:before="40" w:after="80"/>
        <w:ind w:left="240"/>
      </w:pPr>
      <w:r>
        <w:rPr>
          <w:rFonts w:ascii="Calibri" w:hAnsi="Calibri" w:eastAsia="Calibri" w:cs="Calibri"/>
          <w:sz w:val="21"/>
          <w:szCs w:val="21"/>
          <w:lang w:val="en-US"/>
        </w:rPr>
        <w:t>☑  Section 8 discloses every deviation, including advisories I chose not to act on.</w:t>
      </w:r>
    </w:p>
    <w:p w14:paraId="25AC4AF1">
      <w:pPr>
        <w:spacing w:before="40" w:after="80"/>
        <w:ind w:left="240"/>
      </w:pPr>
      <w:r>
        <w:rPr>
          <w:rFonts w:ascii="Calibri" w:hAnsi="Calibri" w:eastAsia="Calibri" w:cs="Calibri"/>
          <w:sz w:val="21"/>
          <w:szCs w:val="21"/>
          <w:lang w:val="en-US"/>
        </w:rPr>
        <w:t>☑  Section 9 is consistent with Sections 3 and 4 — no contradictions.</w:t>
      </w:r>
    </w:p>
    <w:p w14:paraId="4D372F8D">
      <w:pPr>
        <w:spacing w:before="40" w:after="80"/>
        <w:ind w:left="240"/>
      </w:pPr>
      <w:r>
        <w:rPr>
          <w:rFonts w:ascii="Calibri" w:hAnsi="Calibri" w:eastAsia="Calibri" w:cs="Calibri"/>
          <w:sz w:val="21"/>
          <w:szCs w:val="21"/>
          <w:lang w:val="en-US"/>
        </w:rPr>
        <w:t>☑  I have deleted all grey italic instruction text.</w:t>
      </w:r>
    </w:p>
    <w:p w14:paraId="40D53F29">
      <w:pPr>
        <w:spacing w:before="40" w:after="80"/>
        <w:ind w:left="240"/>
      </w:pPr>
      <w:r>
        <w:rPr>
          <w:rFonts w:ascii="Calibri" w:hAnsi="Calibri" w:eastAsia="Calibri" w:cs="Calibri"/>
          <w:sz w:val="21"/>
          <w:szCs w:val="21"/>
          <w:lang w:val="en-US"/>
        </w:rPr>
        <w:t>☑  I have not renamed, deleted, or reordered any section of this template.</w:t>
      </w:r>
    </w:p>
    <w:p w14:paraId="003F16C1">
      <w:pPr>
        <w:spacing w:before="40" w:after="80"/>
        <w:ind w:left="240"/>
      </w:pPr>
      <w:r>
        <w:rPr>
          <w:rFonts w:ascii="Calibri" w:hAnsi="Calibri" w:eastAsia="Calibri" w:cs="Calibri"/>
          <w:sz w:val="21"/>
          <w:szCs w:val="21"/>
          <w:lang w:val="en-US"/>
        </w:rPr>
        <w:t>☑  Document is saved as [TopicID]_[ParticipantName]_MidTermDoc.docx and uploaded to Moodle before the deadline.</w:t>
      </w:r>
    </w:p>
    <w:p w14:paraId="22D00467">
      <w:pPr>
        <w:spacing w:before="240" w:after="8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Declaration: </w:t>
      </w:r>
      <w:r>
        <w:rPr>
          <w:rFonts w:ascii="Calibri" w:hAnsi="Calibri" w:eastAsia="Calibri" w:cs="Calibri"/>
          <w:sz w:val="21"/>
          <w:szCs w:val="21"/>
        </w:rPr>
        <w:t>I confirm that all progress claims, evidence, costs, and coverage figures in this document are true and reflect my own individual work.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00"/>
        <w:gridCol w:w="5346"/>
      </w:tblGrid>
      <w:tr w14:paraId="53EF5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91AB5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Participant signature / name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6DD4E">
            <w:pPr>
              <w:spacing w:before="0" w:after="0"/>
            </w:pPr>
            <w:r>
              <w:t>Hindujashiri Gopu</w:t>
            </w:r>
          </w:p>
        </w:tc>
      </w:tr>
      <w:tr w14:paraId="4F551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F5376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Date of submission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BEE8F">
            <w:pPr>
              <w:spacing w:before="0" w:after="0"/>
            </w:pPr>
            <w:r>
              <w:t>15-Jul-2026</w:t>
            </w:r>
          </w:p>
        </w:tc>
      </w:tr>
    </w:tbl>
    <w:p w14:paraId="7E6D7D1C">
      <w:pPr>
        <w:shd w:val="clear" w:color="auto" w:fill="F2F2F2"/>
        <w:spacing w:before="240" w:after="0"/>
      </w:pPr>
      <w:r>
        <w:rPr>
          <w:rFonts w:ascii="Calibri" w:hAnsi="Calibri" w:eastAsia="Calibri" w:cs="Calibri"/>
          <w:b/>
          <w:bCs/>
          <w:sz w:val="20"/>
          <w:szCs w:val="20"/>
          <w:lang w:val="en-US"/>
        </w:rPr>
        <w:t xml:space="preserve">  Submission deadline: End of Week 9 / start of the Week 10 review window (13-Jul-26), as per programme schedule. Late or incomplete documentation may affect your mid-term evaluation score.</w:t>
      </w:r>
    </w:p>
    <w:sectPr>
      <w:headerReference r:id="rId3" w:type="default"/>
      <w:footerReference r:id="rId4" w:type="default"/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BBFA6">
    <w:pPr>
      <w:pBdr>
        <w:top w:val="single" w:color="CBE840" w:sz="6" w:space="0"/>
      </w:pBdr>
      <w:jc w:val="center"/>
      <w:rPr>
        <w:lang w:val="en-US"/>
      </w:rPr>
    </w:pPr>
    <w:r>
      <w:rPr>
        <w:rFonts w:ascii="Calibri" w:hAnsi="Calibri" w:eastAsia="Calibri" w:cs="Calibri"/>
        <w:color w:val="808080"/>
        <w:sz w:val="17"/>
        <w:szCs w:val="17"/>
        <w:lang w:val="en-US"/>
      </w:rPr>
      <w:t xml:space="preserve">L&amp;D Team · pSiddhi-2026-01 · </w:t>
    </w:r>
    <w:r>
      <w:rPr>
        <w:rFonts w:ascii="Calibri" w:hAnsi="Calibri" w:eastAsia="Calibri" w:cs="Calibri"/>
        <w:b/>
        <w:bCs/>
        <w:color w:val="2E9D96"/>
        <w:sz w:val="17"/>
        <w:szCs w:val="17"/>
        <w:lang w:val="en-US"/>
      </w:rPr>
      <w:t>psiog</w:t>
    </w:r>
    <w:r>
      <w:rPr>
        <w:rFonts w:ascii="Calibri" w:hAnsi="Calibri" w:eastAsia="Calibri" w:cs="Calibri"/>
        <w:color w:val="808080"/>
        <w:sz w:val="17"/>
        <w:szCs w:val="17"/>
        <w:lang w:val="en-US"/>
      </w:rPr>
      <w:t xml:space="preserve">   |   Page </w:t>
    </w:r>
    <w:r>
      <w:rPr>
        <w:rFonts w:ascii="Calibri" w:hAnsi="Calibri" w:eastAsia="Calibri" w:cs="Calibri"/>
        <w:color w:val="808080"/>
        <w:sz w:val="17"/>
        <w:szCs w:val="17"/>
        <w:lang w:val="en-US"/>
      </w:rPr>
      <w:fldChar w:fldCharType="begin"/>
    </w:r>
    <w:r>
      <w:rPr>
        <w:rFonts w:ascii="Calibri" w:hAnsi="Calibri" w:eastAsia="Calibri" w:cs="Calibri"/>
        <w:color w:val="808080"/>
        <w:sz w:val="17"/>
        <w:szCs w:val="17"/>
      </w:rPr>
      <w:instrText xml:space="preserve">PAGE</w:instrText>
    </w:r>
    <w:r>
      <w:rPr>
        <w:rFonts w:ascii="Calibri" w:hAnsi="Calibri" w:eastAsia="Calibri" w:cs="Calibri"/>
        <w:color w:val="808080"/>
        <w:sz w:val="17"/>
        <w:szCs w:val="17"/>
      </w:rPr>
      <w:fldChar w:fldCharType="separate"/>
    </w:r>
    <w:r>
      <w:rPr>
        <w:rFonts w:ascii="Calibri" w:hAnsi="Calibri" w:eastAsia="Calibri" w:cs="Calibri"/>
        <w:color w:val="808080"/>
        <w:sz w:val="17"/>
        <w:szCs w:val="17"/>
        <w:lang w:val="en-US"/>
      </w:rPr>
      <w:fldChar w:fldCharType="end"/>
    </w:r>
    <w:r>
      <w:rPr>
        <w:rFonts w:ascii="Calibri" w:hAnsi="Calibri" w:eastAsia="Calibri" w:cs="Calibri"/>
        <w:color w:val="808080"/>
        <w:sz w:val="17"/>
        <w:szCs w:val="17"/>
        <w:lang w:val="en-US"/>
      </w:rPr>
      <w:t xml:space="preserve"> of </w:t>
    </w:r>
    <w:r>
      <w:rPr>
        <w:rFonts w:ascii="Calibri" w:hAnsi="Calibri" w:eastAsia="Calibri" w:cs="Calibri"/>
        <w:color w:val="808080"/>
        <w:sz w:val="17"/>
        <w:szCs w:val="17"/>
        <w:lang w:val="en-US"/>
      </w:rPr>
      <w:fldChar w:fldCharType="begin"/>
    </w:r>
    <w:r>
      <w:rPr>
        <w:rFonts w:ascii="Calibri" w:hAnsi="Calibri" w:eastAsia="Calibri" w:cs="Calibri"/>
        <w:color w:val="808080"/>
        <w:sz w:val="17"/>
        <w:szCs w:val="17"/>
      </w:rPr>
      <w:instrText xml:space="preserve">NUMPAGES</w:instrText>
    </w:r>
    <w:r>
      <w:rPr>
        <w:rFonts w:ascii="Calibri" w:hAnsi="Calibri" w:eastAsia="Calibri" w:cs="Calibri"/>
        <w:color w:val="808080"/>
        <w:sz w:val="17"/>
        <w:szCs w:val="17"/>
      </w:rPr>
      <w:fldChar w:fldCharType="separate"/>
    </w:r>
    <w:r>
      <w:rPr>
        <w:rFonts w:ascii="Calibri" w:hAnsi="Calibri" w:eastAsia="Calibri" w:cs="Calibri"/>
        <w:color w:val="808080"/>
        <w:sz w:val="17"/>
        <w:szCs w:val="17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E3B2F6">
    <w:pPr>
      <w:pBdr>
        <w:bottom w:val="single" w:color="2E9D96" w:sz="6" w:space="0"/>
      </w:pBdr>
      <w:jc w:val="right"/>
    </w:pPr>
    <w:r>
      <w:rPr>
        <w:rFonts w:ascii="Calibri" w:hAnsi="Calibri" w:eastAsia="Calibri" w:cs="Calibri"/>
        <w:color w:val="808080"/>
        <w:sz w:val="17"/>
        <w:szCs w:val="17"/>
        <w:lang w:val="en-US"/>
      </w:rPr>
      <w:t>Impact pSiddhi 3.0 · Mid-Term Submission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isplayBackgroundShape w:val="1"/>
  <w:documentProtection w:enforcement="0"/>
  <w:defaultTabStop w:val="720"/>
  <w:compat>
    <w:compatSetting w:name="compatibilityMode" w:uri="http://schemas.microsoft.com/office/word" w:val="15"/>
  </w:compat>
  <w:rsids>
    <w:rsidRoot w:val="31B8441A"/>
    <w:rsid w:val="14C66F47"/>
    <w:rsid w:val="31B8441A"/>
    <w:rsid w:val="42EB5922"/>
    <w:rsid w:val="7C3EF2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1"/>
      <w:szCs w:val="21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885</Words>
  <Characters>5270</Characters>
  <TotalTime>6</TotalTime>
  <ScaleCrop>false</ScaleCrop>
  <LinksUpToDate>false</LinksUpToDate>
  <CharactersWithSpaces>6052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2026-07-09T07:18:00Z</dcterms:created>
  <dc:creator>Un-named</dc:creator>
  <cp:lastModifiedBy>Hinduja</cp:lastModifiedBy>
  <dcterms:modified xsi:type="dcterms:W3CDTF">2026-07-14T22:59:40Z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eyJoZGlkIjoiZTM5Mzk5YTNiZDcxOWQ1OWQ5MjNhMTM2ODIwNzczMGYiLCJ1c2VySWQiOiI1Njc1NTU5NjA1NTEifQ==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A08500144B0B4B57945EAB54F0C71B0D_12</vt:lpwstr>
  </property>
</Properties>
</file>