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Lines="50" w:lineRule="auto" w:line="360"/>
        <w:ind w:right="0" w:rightChars="0"/>
        <w:jc w:val="center"/>
        <w:textAlignment w:val="auto"/>
        <w:rPr>
          <w:rFonts w:ascii="Times New Roman" w:cs="Times New Roman" w:eastAsia="宋体" w:hAnsi="Times New Roman" w:hint="eastAsia"/>
          <w:b/>
          <w:sz w:val="28"/>
          <w:szCs w:val="28"/>
          <w:lang w:val="en-US" w:eastAsia="zh-CN"/>
        </w:rPr>
      </w:pPr>
      <w:r>
        <w:rPr>
          <w:rFonts w:ascii="Times New Roman" w:cs="Times New Roman" w:hAnsi="Times New Roman" w:hint="default"/>
          <w:b/>
          <w:sz w:val="28"/>
          <w:szCs w:val="28"/>
        </w:rPr>
        <w:t>大学物理A（</w:t>
      </w:r>
      <w:r>
        <w:rPr>
          <w:rFonts w:cs="Times New Roman" w:hint="default"/>
          <w:b/>
          <w:sz w:val="28"/>
          <w:szCs w:val="28"/>
          <w:lang w:val="en-US" w:eastAsia="zh-CN"/>
        </w:rPr>
        <w:t>1</w:t>
      </w:r>
      <w:r>
        <w:rPr>
          <w:rFonts w:ascii="Times New Roman" w:cs="Times New Roman" w:hAnsi="Times New Roman" w:hint="default"/>
          <w:b/>
          <w:sz w:val="28"/>
          <w:szCs w:val="28"/>
        </w:rPr>
        <w:t>）</w:t>
      </w:r>
      <w:r>
        <w:rPr>
          <w:rFonts w:cs="Times New Roman" w:hint="eastAsia"/>
          <w:b/>
          <w:sz w:val="28"/>
          <w:szCs w:val="28"/>
          <w:lang w:eastAsia="zh-CN"/>
        </w:rPr>
        <w:t>第六章光学作业</w:t>
      </w:r>
      <w:r>
        <w:rPr>
          <w:rFonts w:cs="Times New Roman" w:hint="default"/>
          <w:b/>
          <w:sz w:val="28"/>
          <w:szCs w:val="28"/>
          <w:lang w:val="en-US" w:eastAsia="zh-CN"/>
        </w:rPr>
        <w:t>2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="157" w:beforeLines="50" w:lineRule="auto" w:line="360"/>
        <w:textAlignment w:val="auto"/>
        <w:rPr>
          <w:rFonts w:cs="Times New Roman" w:hint="eastAsia"/>
          <w:b/>
          <w:bCs/>
          <w:sz w:val="24"/>
          <w:u w:val="none"/>
          <w:lang w:eastAsia="zh-CN"/>
        </w:rPr>
      </w:pPr>
      <w:r>
        <w:rPr>
          <w:rFonts w:ascii="Times New Roman" w:cs="Times New Roman" w:hAnsi="Times New Roman" w:hint="default"/>
          <w:b/>
          <w:bCs/>
          <w:sz w:val="24"/>
        </w:rPr>
        <w:t>班级</w:t>
      </w:r>
      <w:r>
        <w:rPr>
          <w:rFonts w:ascii="Times New Roman" w:cs="Times New Roman" w:hAnsi="Times New Roman" w:hint="default"/>
          <w:b/>
          <w:bCs/>
          <w:sz w:val="24"/>
          <w:u w:val="single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</w:rPr>
        <w:t xml:space="preserve"> 姓名</w:t>
      </w:r>
      <w:r>
        <w:rPr>
          <w:rFonts w:ascii="Times New Roman" w:cs="Times New Roman" w:hAnsi="Times New Roman" w:hint="default"/>
          <w:b/>
          <w:bCs/>
          <w:sz w:val="24"/>
          <w:u w:val="single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</w:rPr>
        <w:t xml:space="preserve"> 学号</w:t>
      </w:r>
      <w:r>
        <w:rPr>
          <w:rFonts w:ascii="Times New Roman" w:cs="Times New Roman" w:hAnsi="Times New Roman" w:hint="default"/>
          <w:b/>
          <w:bCs/>
          <w:sz w:val="24"/>
          <w:u w:val="single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  <w:r>
        <w:rPr>
          <w:rFonts w:cs="Times New Roman" w:hint="eastAsia"/>
          <w:b/>
          <w:bCs/>
          <w:sz w:val="24"/>
          <w:u w:val="none"/>
          <w:lang w:val="en-US" w:eastAsia="zh-CN"/>
        </w:rPr>
        <w:t>一单色平行光束垂直照射在宽为1.0mm的单缝上，在缝后放一焦距为2.0m的会聚透镜。已知位于透镜焦平面出的屏幕上的中央明纹宽度为2.5mm，求入射光波长。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  <w:r>
        <w:rPr>
          <w:rFonts w:cs="Times New Roman" w:hint="eastAsia"/>
          <w:b/>
          <w:bCs/>
          <w:sz w:val="24"/>
          <w:u w:val="none"/>
          <w:lang w:val="en-US" w:eastAsia="zh-CN"/>
        </w:rPr>
        <w:t>已知单缝宽度</w:t>
      </w:r>
      <w:r>
        <w:rPr>
          <w:rFonts w:cs="Times New Roman" w:hint="eastAsia"/>
          <w:b/>
          <w:bCs/>
          <w:position w:val="-6"/>
          <w:sz w:val="24"/>
          <w:u w:val="none"/>
          <w:lang w:val="en-US" w:eastAsia="zh-CN"/>
        </w:rPr>
        <w:drawing>
          <wp:inline distL="0" distT="0" distB="0" distR="0">
            <wp:extent cx="952499" cy="203200"/>
            <wp:effectExtent l="0" t="0" r="0" b="0"/>
            <wp:docPr id="105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499" cy="20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，透镜焦距</w:t>
      </w:r>
      <w:r>
        <w:rPr>
          <w:rFonts w:cs="Times New Roman" w:hint="eastAsia"/>
          <w:b/>
          <w:bCs/>
          <w:position w:val="-10"/>
          <w:sz w:val="24"/>
          <w:u w:val="none"/>
          <w:lang w:val="en-US" w:eastAsia="zh-CN"/>
        </w:rPr>
        <w:drawing>
          <wp:inline distL="0" distT="0" distB="0" distR="0">
            <wp:extent cx="685800" cy="203200"/>
            <wp:effectExtent l="0" t="0" r="0" b="0"/>
            <wp:docPr id="105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" cy="20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，用</w:t>
      </w:r>
      <w:r>
        <w:rPr>
          <w:rFonts w:cs="Times New Roman" w:hint="eastAsia"/>
          <w:b/>
          <w:bCs/>
          <w:position w:val="-10"/>
          <w:sz w:val="24"/>
          <w:u w:val="none"/>
          <w:lang w:val="en-US" w:eastAsia="zh-CN"/>
        </w:rPr>
        <w:drawing>
          <wp:inline distL="0" distT="0" distB="0" distR="0">
            <wp:extent cx="1511300" cy="215900"/>
            <wp:effectExtent l="0" t="0" r="0" b="0"/>
            <wp:docPr id="10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300" cy="215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的单色平行光分别垂直照射，求这两种光的第一级明纹离屏中心的距离，以及这两条明纹之间的距离。若用每厘米刻有1000条刻线的光栅代替这个单缝，则这两种单色光的第一级明纹分别距屏中心多远？这两条明纹之间的距离又是多少？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firstLine="0" w:firstLineChars="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  <w:r>
        <w:rPr>
          <w:rFonts w:cs="Times New Roman" w:hint="eastAsia"/>
          <w:b/>
          <w:bCs/>
          <w:sz w:val="24"/>
          <w:u w:val="none"/>
          <w:lang w:val="en-US" w:eastAsia="zh-CN"/>
        </w:rPr>
        <w:t>一束平行光垂直入射到某个光栅上，该光束有两种波长的光，</w:t>
      </w:r>
      <w:r>
        <w:rPr>
          <w:rFonts w:cs="Times New Roman" w:hint="eastAsia"/>
          <w:b/>
          <w:bCs/>
          <w:position w:val="-10"/>
          <w:sz w:val="24"/>
          <w:u w:val="none"/>
          <w:lang w:val="en-US" w:eastAsia="zh-CN"/>
        </w:rPr>
        <w:drawing>
          <wp:inline distL="0" distT="0" distB="0" distR="0">
            <wp:extent cx="1511300" cy="215900"/>
            <wp:effectExtent l="0" t="0" r="0" b="0"/>
            <wp:docPr id="1060" name="Image1" descr="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300" cy="215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。实验发现，两种波长的谱线（不计中央明纹）第二次重合于衍射角</w:t>
      </w:r>
      <w:r>
        <w:rPr>
          <w:rFonts w:cs="Times New Roman" w:hint="eastAsia"/>
          <w:b/>
          <w:bCs/>
          <w:position w:val="-10"/>
          <w:sz w:val="24"/>
          <w:u w:val="none"/>
          <w:lang w:val="en-US" w:eastAsia="zh-CN"/>
        </w:rPr>
        <w:drawing>
          <wp:inline distL="0" distT="0" distB="0" distR="0">
            <wp:extent cx="508000" cy="203200"/>
            <wp:effectExtent l="0" t="0" r="0" b="0"/>
            <wp:docPr id="106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000" cy="20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的方向上，求此光栅的光栅常数。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eastAsia"/>
          <w:b/>
          <w:bCs/>
          <w:sz w:val="24"/>
          <w:u w:val="no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cs="Times New Roman" w:hint="default"/>
          <w:b/>
          <w:bCs/>
          <w:sz w:val="24"/>
          <w:u w:val="none"/>
          <w:lang w:val="en-US" w:eastAsia="zh-CN"/>
        </w:rPr>
      </w:pPr>
      <w:r>
        <w:rPr>
          <w:rFonts w:cs="Times New Roman" w:hint="default"/>
          <w:b/>
          <w:bCs/>
          <w:sz w:val="24"/>
          <w:u w:val="none"/>
          <w:lang w:val="en-US" w:eastAsia="zh-CN"/>
        </w:rPr>
        <w:t>4</w:t>
      </w:r>
      <w:r>
        <w:rPr>
          <w:rFonts w:cs="Times New Roman" w:hint="eastAsia"/>
          <w:b/>
          <w:bCs/>
          <w:sz w:val="24"/>
          <w:u w:val="none"/>
          <w:lang w:val="en-US" w:eastAsia="zh-CN"/>
        </w:rPr>
        <w:t>，一束光是自然光和平面线偏振光的混合，当它通过一偏振片时发现透射光的强度取决于偏振片的取向，其强度可以变化5倍，求入射光中两种光的强度各占总入射光强度的比例。</w:t>
      </w:r>
    </w:p>
    <w:sectPr>
      <w:pgSz w:w="11906" w:h="16838" w:orient="portrait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F35E463"/>
    <w:lvl w:ilvl="0">
      <w:start w:val="1"/>
      <w:numFmt w:val="decimal"/>
      <w:suff w:val="nothing"/>
      <w:lvlText w:val="%1，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356</Words>
  <Pages>1</Pages>
  <Characters>370</Characters>
  <Application>WPS Office</Application>
  <DocSecurity>0</DocSecurity>
  <Paragraphs>24</Paragraphs>
  <ScaleCrop>false</ScaleCrop>
  <LinksUpToDate>false</LinksUpToDate>
  <CharactersWithSpaces>409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lliao</dc:creator>
  <lastModifiedBy>MI 6X</lastModifiedBy>
  <dcterms:modified xsi:type="dcterms:W3CDTF">2020-04-26T04:24:10Z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