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6B4A"/>
          <w:sz w:val="72"/>
          <w:szCs w:val="72"/>
        </w:rPr>
        <w:t xml:space="preserve">HersiHealth</w:t>
      </w:r>
    </w:p>
    <w:p>
      <w:pPr>
        <w:spacing w:after="120"/>
        <w:jc w:val="center"/>
      </w:pPr>
      <w:r>
        <w:rPr>
          <w:rFonts w:ascii="Arial" w:cs="Arial" w:eastAsia="Arial" w:hAnsi="Arial"/>
          <w:color w:val="13503A"/>
          <w:sz w:val="36"/>
          <w:szCs w:val="36"/>
        </w:rPr>
        <w:t xml:space="preserve">Architecture &amp; Project Structure</w:t>
      </w:r>
    </w:p>
    <w:p>
      <w:pPr>
        <w:spacing w:after="80"/>
        <w:jc w:val="center"/>
      </w:pPr>
      <w:r>
        <w:rPr>
          <w:rFonts w:ascii="Arial" w:cs="Arial" w:eastAsia="Arial" w:hAnsi="Arial"/>
          <w:i/>
          <w:iCs/>
          <w:color w:val="444444"/>
          <w:sz w:val="24"/>
          <w:szCs w:val="24"/>
        </w:rPr>
        <w:t xml:space="preserve">A Personal Health Document Wallet</w:t>
      </w:r>
    </w:p>
    <w:p>
      <w:pPr>
        <w:pBdr>
          <w:bottom w:val="single" w:color="2E9E6B" w:sz="6" w:space="1"/>
        </w:pBdr>
        <w:spacing w:after="40" w:before="40"/>
      </w:pPr>
      <w:r>
        <w:t xml:space="preserve"/>
      </w:r>
    </w:p>
    <w:p>
      <w:pPr>
        <w:spacing w:after="80" w:before="160"/>
        <w:jc w:val="center"/>
      </w:pPr>
      <w:r>
        <w:rPr>
          <w:rFonts w:ascii="Arial" w:cs="Arial" w:eastAsia="Arial" w:hAnsi="Arial"/>
          <w:color w:val="444444"/>
          <w:sz w:val="20"/>
          <w:szCs w:val="20"/>
        </w:rPr>
        <w:t xml:space="preserve">Faculty of Computing &amp; ICT  |  Borama University</w:t>
      </w:r>
    </w:p>
    <w:p>
      <w:pPr>
        <w:spacing w:after="80"/>
        <w:jc w:val="center"/>
      </w:pPr>
      <w:r>
        <w:rPr>
          <w:rFonts w:ascii="Arial" w:cs="Arial" w:eastAsia="Arial" w:hAnsi="Arial"/>
          <w:color w:val="444444"/>
          <w:sz w:val="20"/>
          <w:szCs w:val="20"/>
        </w:rPr>
        <w:t xml:space="preserve">Version 1.0  |  May 2026</w:t>
      </w:r>
    </w:p>
    <w:p>
      <w:r>
        <w:br w:type="page"/>
      </w:r>
    </w:p>
    <w:p>
      <w:pPr>
        <w:pStyle w:val="Heading1"/>
        <w:spacing w:after="160" w:before="480"/>
      </w:pPr>
      <w:r>
        <w:rPr>
          <w:rFonts w:ascii="Arial" w:cs="Arial" w:eastAsia="Arial" w:hAnsi="Arial"/>
        </w:rPr>
        <w:t xml:space="preserve">1. Architecture Overview</w:t>
      </w:r>
    </w:p>
    <w:p>
      <w:pPr>
        <w:spacing w:after="160"/>
      </w:pPr>
      <w:r>
        <w:rPr>
          <w:rFonts w:ascii="Arial" w:cs="Arial" w:eastAsia="Arial" w:hAnsi="Arial"/>
          <w:color w:val="1A1A1A"/>
          <w:sz w:val="20"/>
          <w:szCs w:val="20"/>
        </w:rPr>
        <w:t xml:space="preserve">HersiHealth is a patient-centric digital health document wallet. This document defines the complete technical architecture, FHIR data model, project structure, API surface, security model, and development environment for the initial release (Phase 1) with explicit provisions for Phases 2 through 4.</w:t>
      </w:r>
    </w:p>
    <w:p>
      <w:pPr>
        <w:pBdr>
          <w:left w:val="single" w:color="2E9E6B" w:sz="12" w:space="8"/>
        </w:pBdr>
        <w:shd w:fill="E8F5EF" w:val="clear"/>
        <w:spacing w:after="200" w:before="120"/>
        <w:ind w:left="360"/>
      </w:pPr>
      <w:r>
        <w:rPr>
          <w:rFonts w:ascii="Arial" w:cs="Arial" w:eastAsia="Arial" w:hAnsi="Arial"/>
          <w:i/>
          <w:iCs/>
          <w:color w:val="1A1A1A"/>
          <w:sz w:val="18"/>
          <w:szCs w:val="18"/>
        </w:rPr>
        <w:t xml:space="preserve">All architectural decisions are final for Phase 1. Every section includes a 'Phase 2+' annotation where a design choice directly enables a future capability.</w:t>
      </w:r>
    </w:p>
    <w:p>
      <w:pPr>
        <w:pBdr>
          <w:bottom w:val="single" w:color="2E9E6B" w:sz="6" w:space="1"/>
        </w:pBdr>
        <w:spacing w:after="40" w:before="40"/>
      </w:pPr>
      <w:r>
        <w:t xml:space="preserve"/>
      </w:r>
    </w:p>
    <w:p>
      <w:pPr>
        <w:pStyle w:val="Heading2"/>
        <w:spacing w:after="160" w:before="280"/>
      </w:pPr>
      <w:r>
        <w:rPr>
          <w:rFonts w:ascii="Arial" w:cs="Arial" w:eastAsia="Arial" w:hAnsi="Arial"/>
        </w:rPr>
        <w:t xml:space="preserve">1.1 Core Design Principles</w:t>
      </w:r>
    </w:p>
    <w:p>
      <w:pPr>
        <w:pStyle w:val="ListParagraph"/>
        <w:numPr>
          <w:ilvl w:val="0"/>
          <w:numId w:val="2"/>
        </w:numPr>
        <w:spacing w:after="80"/>
      </w:pPr>
      <w:r>
        <w:rPr>
          <w:rFonts w:ascii="Arial" w:cs="Arial" w:eastAsia="Arial" w:hAnsi="Arial"/>
          <w:color w:val="1A1A1A"/>
          <w:sz w:val="20"/>
          <w:szCs w:val="20"/>
        </w:rPr>
        <w:t xml:space="preserve">Patient owns the data. The system is built around the Patient FHIR resource as the root of all data.</w:t>
      </w:r>
    </w:p>
    <w:p>
      <w:pPr>
        <w:pStyle w:val="ListParagraph"/>
        <w:numPr>
          <w:ilvl w:val="0"/>
          <w:numId w:val="2"/>
        </w:numPr>
        <w:spacing w:after="80"/>
      </w:pPr>
      <w:r>
        <w:rPr>
          <w:rFonts w:ascii="Arial" w:cs="Arial" w:eastAsia="Arial" w:hAnsi="Arial"/>
          <w:color w:val="1A1A1A"/>
          <w:sz w:val="20"/>
          <w:szCs w:val="20"/>
        </w:rPr>
        <w:t xml:space="preserve">FHIR-native from day one. No custom schemas. Every entity maps to a standard FHIR R4 resource.</w:t>
      </w:r>
    </w:p>
    <w:p>
      <w:pPr>
        <w:pStyle w:val="ListParagraph"/>
        <w:numPr>
          <w:ilvl w:val="0"/>
          <w:numId w:val="2"/>
        </w:numPr>
        <w:spacing w:after="80"/>
      </w:pPr>
      <w:r>
        <w:rPr>
          <w:rFonts w:ascii="Arial" w:cs="Arial" w:eastAsia="Arial" w:hAnsi="Arial"/>
          <w:color w:val="1A1A1A"/>
          <w:sz w:val="20"/>
          <w:szCs w:val="20"/>
        </w:rPr>
        <w:t xml:space="preserve">Mobile-first. The primary interface is a React Native mobile app. Web is a secondary surface sharing the same business logic.</w:t>
      </w:r>
    </w:p>
    <w:p>
      <w:pPr>
        <w:pStyle w:val="ListParagraph"/>
        <w:numPr>
          <w:ilvl w:val="0"/>
          <w:numId w:val="2"/>
        </w:numPr>
        <w:spacing w:after="80"/>
      </w:pPr>
      <w:r>
        <w:rPr>
          <w:rFonts w:ascii="Arial" w:cs="Arial" w:eastAsia="Arial" w:hAnsi="Arial"/>
          <w:color w:val="1A1A1A"/>
          <w:sz w:val="20"/>
          <w:szCs w:val="20"/>
        </w:rPr>
        <w:t xml:space="preserve">Offline-tolerant. The app caches critical documents locally and degrades gracefully without connectivity.</w:t>
      </w:r>
    </w:p>
    <w:p>
      <w:pPr>
        <w:pStyle w:val="ListParagraph"/>
        <w:numPr>
          <w:ilvl w:val="0"/>
          <w:numId w:val="2"/>
        </w:numPr>
        <w:spacing w:after="80"/>
      </w:pPr>
      <w:r>
        <w:rPr>
          <w:rFonts w:ascii="Arial" w:cs="Arial" w:eastAsia="Arial" w:hAnsi="Arial"/>
          <w:color w:val="1A1A1A"/>
          <w:sz w:val="20"/>
          <w:szCs w:val="20"/>
        </w:rPr>
        <w:t xml:space="preserve">No premature complexity. Phase 1 ships a working product. Future capabilities are enabled by the architecture, not built ahead of their time.</w:t>
      </w:r>
    </w:p>
    <w:p>
      <w:r>
        <w:br w:type="page"/>
      </w:r>
    </w:p>
    <w:p>
      <w:pPr>
        <w:pStyle w:val="Heading1"/>
        <w:spacing w:after="160" w:before="480"/>
      </w:pPr>
      <w:r>
        <w:rPr>
          <w:rFonts w:ascii="Arial" w:cs="Arial" w:eastAsia="Arial" w:hAnsi="Arial"/>
        </w:rPr>
        <w:t xml:space="preserve">2. Technology Stack</w:t>
      </w:r>
    </w:p>
    <w:p>
      <w:pPr>
        <w:spacing w:after="160"/>
      </w:pPr>
      <w:r>
        <w:rPr>
          <w:rFonts w:ascii="Arial" w:cs="Arial" w:eastAsia="Arial" w:hAnsi="Arial"/>
          <w:color w:val="1A1A1A"/>
          <w:sz w:val="20"/>
          <w:szCs w:val="20"/>
        </w:rPr>
        <w:t xml:space="preserve">The following table defines the complete technology stack and the justification for each choice.</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Justification</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Mobile App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React Native (Expo)</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Medplum SDK support, TypeScript, AI-assisted development</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Web App</w:t>
            </w:r>
          </w:p>
        </w:tc>
        <w:tc>
          <w:tcPr>
            <w:tcW w:type="dxa" w:w="24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React (Vite + TypeScript)</w:t>
            </w:r>
          </w:p>
        </w:tc>
        <w:tc>
          <w:tcPr>
            <w:tcW w:type="dxa" w:w="47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Shared Medplum client, reuse component logic</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Backend / FHIR Server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Medplum (self-hosted)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FHIR R4 native, Phase 1–4 roadmap ready</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Language</w:t>
            </w:r>
          </w:p>
        </w:tc>
        <w:tc>
          <w:tcPr>
            <w:tcW w:type="dxa" w:w="24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TypeScript (strict)</w:t>
            </w:r>
          </w:p>
        </w:tc>
        <w:tc>
          <w:tcPr>
            <w:tcW w:type="dxa" w:w="47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Type safety across all layers, accurate AI tooling</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Document Storage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Medplum Binary + S3-compatible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FHIR Binary resource for files, scalable object store</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Authentication</w:t>
            </w:r>
          </w:p>
        </w:tc>
        <w:tc>
          <w:tcPr>
            <w:tcW w:type="dxa" w:w="24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Medplum built-in OAuth2 / SMART</w:t>
            </w:r>
          </w:p>
        </w:tc>
        <w:tc>
          <w:tcPr>
            <w:tcW w:type="dxa" w:w="47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Zero custom auth code, SMART on FHIR ready</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Local Dev Runtime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Docker Compose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Medplum + PostgreSQL + Redis in one command</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Database</w:t>
            </w:r>
          </w:p>
        </w:tc>
        <w:tc>
          <w:tcPr>
            <w:tcW w:type="dxa" w:w="24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PostgreSQL (via Medplum)</w:t>
            </w:r>
          </w:p>
        </w:tc>
        <w:tc>
          <w:tcPr>
            <w:tcW w:type="dxa" w:w="47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Managed by Medplum, no separate ORM needed</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State Management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Zustand (mobile/web)</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Lightweight, TypeScript-friendly</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Styling</w:t>
            </w:r>
          </w:p>
        </w:tc>
        <w:tc>
          <w:tcPr>
            <w:tcW w:type="dxa" w:w="24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NativeWind (mobile) / Tailwind (web)</w:t>
            </w:r>
          </w:p>
        </w:tc>
        <w:tc>
          <w:tcPr>
            <w:tcW w:type="dxa" w:w="47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Consistent utility-first design tokens</w:t>
            </w:r>
          </w:p>
        </w:tc>
      </w:tr>
    </w:tbl>
    <w:p>
      <w:pPr>
        <w:spacing w:after="240"/>
      </w:pPr>
    </w:p>
    <w:p>
      <w:pPr>
        <w:pBdr>
          <w:left w:val="single" w:color="2E9E6B" w:sz="12" w:space="8"/>
        </w:pBdr>
        <w:shd w:fill="E8F5EF" w:val="clear"/>
        <w:spacing w:after="200" w:before="120"/>
        <w:ind w:left="360"/>
      </w:pPr>
      <w:r>
        <w:rPr>
          <w:rFonts w:ascii="Arial" w:cs="Arial" w:eastAsia="Arial" w:hAnsi="Arial"/>
          <w:i/>
          <w:iCs/>
          <w:color w:val="1A1A1A"/>
          <w:sz w:val="18"/>
          <w:szCs w:val="18"/>
        </w:rPr>
        <w:t xml:space="preserve">Phase 2+: The Medplum server is already SMART on FHIR compliant. Provider-facing integrations in Phase 3 require no backend migration — only new resource types and access policies.</w:t>
      </w:r>
    </w:p>
    <w:p>
      <w:r>
        <w:br w:type="page"/>
      </w:r>
    </w:p>
    <w:p>
      <w:pPr>
        <w:pStyle w:val="Heading1"/>
        <w:spacing w:after="160" w:before="480"/>
      </w:pPr>
      <w:r>
        <w:rPr>
          <w:rFonts w:ascii="Arial" w:cs="Arial" w:eastAsia="Arial" w:hAnsi="Arial"/>
        </w:rPr>
        <w:t xml:space="preserve">3. FHIR Data Model</w:t>
      </w:r>
    </w:p>
    <w:p>
      <w:pPr>
        <w:spacing w:after="160"/>
      </w:pPr>
      <w:r>
        <w:rPr>
          <w:rFonts w:ascii="Arial" w:cs="Arial" w:eastAsia="Arial" w:hAnsi="Arial"/>
          <w:color w:val="1A1A1A"/>
          <w:sz w:val="20"/>
          <w:szCs w:val="20"/>
        </w:rPr>
        <w:t xml:space="preserve">HersiHealth uses standard FHIR R4 resources exclusively. The table below maps each application concept to its FHIR resource type and key fields.</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FHIR Resource</w:t>
            </w:r>
          </w:p>
        </w:tc>
        <w:tc>
          <w:tcPr>
            <w:tcW w:type="dxa" w:w="300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HersiHealth Use</w:t>
            </w:r>
          </w:p>
        </w:tc>
        <w:tc>
          <w:tcPr>
            <w:tcW w:type="dxa" w:w="436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Fields</w:t>
            </w:r>
          </w:p>
        </w:tc>
      </w:tr>
      <w:tr>
        <w:trPr>
          <w:tblHeader w:val="false"/>
        </w:trPr>
        <w:tc>
          <w:tcPr>
            <w:tcW w:type="dxa" w:w="2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Patient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Core patient identity + emergency profile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name, birthDate, telecom, address, extension (bloodType, allergies)</w:t>
            </w:r>
          </w:p>
        </w:tc>
      </w:tr>
      <w:tr>
        <w:trPr>
          <w:tblHeader w:val="false"/>
        </w:trPr>
        <w:tc>
          <w:tcPr>
            <w:tcW w:type="dxa" w:w="2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DocumentReference</w:t>
            </w:r>
          </w:p>
        </w:tc>
        <w:tc>
          <w:tcPr>
            <w:tcW w:type="dxa" w:w="30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Document metadata &amp; categorization</w:t>
            </w:r>
          </w:p>
        </w:tc>
        <w:tc>
          <w:tcPr>
            <w:tcW w:type="dxa" w:w="43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type (category), content.attachment, subject (Patient), date, status</w:t>
            </w:r>
          </w:p>
        </w:tc>
      </w:tr>
      <w:tr>
        <w:trPr>
          <w:tblHeader w:val="false"/>
        </w:trPr>
        <w:tc>
          <w:tcPr>
            <w:tcW w:type="dxa" w:w="2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Binary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Actual file content (PDF, image, etc.)</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contentType, data (base64) or url (S3)</w:t>
            </w:r>
          </w:p>
        </w:tc>
      </w:tr>
      <w:tr>
        <w:trPr>
          <w:tblHeader w:val="false"/>
        </w:trPr>
        <w:tc>
          <w:tcPr>
            <w:tcW w:type="dxa" w:w="2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AuditEvent</w:t>
            </w:r>
          </w:p>
        </w:tc>
        <w:tc>
          <w:tcPr>
            <w:tcW w:type="dxa" w:w="30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Sharing audit trail (Phase 2+)</w:t>
            </w:r>
          </w:p>
        </w:tc>
        <w:tc>
          <w:tcPr>
            <w:tcW w:type="dxa" w:w="43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agent, entity, recorded, action</w:t>
            </w:r>
          </w:p>
        </w:tc>
      </w:tr>
      <w:tr>
        <w:trPr>
          <w:tblHeader w:val="false"/>
        </w:trPr>
        <w:tc>
          <w:tcPr>
            <w:tcW w:type="dxa" w:w="2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RelatedPerson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Emergency contacts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patient, relationship, name, telecom</w:t>
            </w:r>
          </w:p>
        </w:tc>
      </w:tr>
      <w:tr>
        <w:trPr>
          <w:tblHeader w:val="false"/>
        </w:trPr>
        <w:tc>
          <w:tcPr>
            <w:tcW w:type="dxa" w:w="2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Practitioner</w:t>
            </w:r>
          </w:p>
        </w:tc>
        <w:tc>
          <w:tcPr>
            <w:tcW w:type="dxa" w:w="30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Shared-with provider record</w:t>
            </w:r>
          </w:p>
        </w:tc>
        <w:tc>
          <w:tcPr>
            <w:tcW w:type="dxa" w:w="43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name, identifier (doctor ID), telecom</w:t>
            </w:r>
          </w:p>
        </w:tc>
      </w:tr>
      <w:tr>
        <w:trPr>
          <w:tblHeader w:val="false"/>
        </w:trPr>
        <w:tc>
          <w:tcPr>
            <w:tcW w:type="dxa" w:w="2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Bundle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Export / bulk document sharing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entry[], type (collection)</w:t>
            </w:r>
          </w:p>
        </w:tc>
      </w:tr>
    </w:tbl>
    <w:p>
      <w:pPr>
        <w:spacing w:after="300"/>
      </w:pPr>
    </w:p>
    <w:p>
      <w:pPr>
        <w:pStyle w:val="Heading2"/>
        <w:spacing w:after="160" w:before="280"/>
      </w:pPr>
      <w:r>
        <w:rPr>
          <w:rFonts w:ascii="Arial" w:cs="Arial" w:eastAsia="Arial" w:hAnsi="Arial"/>
        </w:rPr>
        <w:t xml:space="preserve">3.1 Document Category Coding</w:t>
      </w:r>
    </w:p>
    <w:p>
      <w:pPr>
        <w:spacing w:after="160"/>
      </w:pPr>
      <w:r>
        <w:rPr>
          <w:rFonts w:ascii="Arial" w:cs="Arial" w:eastAsia="Arial" w:hAnsi="Arial"/>
          <w:color w:val="1A1A1A"/>
          <w:sz w:val="20"/>
          <w:szCs w:val="20"/>
        </w:rPr>
        <w:t xml:space="preserve">DocumentReference.type is coded using LOINC codes for future interoperability. Phase 1 supports the following categories:</w:t>
      </w:r>
    </w:p>
    <w:p>
      <w:pPr>
        <w:pStyle w:val="ListParagraph"/>
        <w:numPr>
          <w:ilvl w:val="0"/>
          <w:numId w:val="2"/>
        </w:numPr>
        <w:spacing w:after="80"/>
      </w:pPr>
      <w:r>
        <w:rPr>
          <w:rFonts w:ascii="Arial" w:cs="Arial" w:eastAsia="Arial" w:hAnsi="Arial"/>
          <w:color w:val="1A1A1A"/>
          <w:sz w:val="20"/>
          <w:szCs w:val="20"/>
        </w:rPr>
        <w:t xml:space="preserve">11502-2  —  Laboratory report</w:t>
      </w:r>
    </w:p>
    <w:p>
      <w:pPr>
        <w:pStyle w:val="ListParagraph"/>
        <w:numPr>
          <w:ilvl w:val="0"/>
          <w:numId w:val="2"/>
        </w:numPr>
        <w:spacing w:after="80"/>
      </w:pPr>
      <w:r>
        <w:rPr>
          <w:rFonts w:ascii="Arial" w:cs="Arial" w:eastAsia="Arial" w:hAnsi="Arial"/>
          <w:color w:val="1A1A1A"/>
          <w:sz w:val="20"/>
          <w:szCs w:val="20"/>
        </w:rPr>
        <w:t xml:space="preserve">57833-6  —  Prescription for medication</w:t>
      </w:r>
    </w:p>
    <w:p>
      <w:pPr>
        <w:pStyle w:val="ListParagraph"/>
        <w:numPr>
          <w:ilvl w:val="0"/>
          <w:numId w:val="2"/>
        </w:numPr>
        <w:spacing w:after="80"/>
      </w:pPr>
      <w:r>
        <w:rPr>
          <w:rFonts w:ascii="Arial" w:cs="Arial" w:eastAsia="Arial" w:hAnsi="Arial"/>
          <w:color w:val="1A1A1A"/>
          <w:sz w:val="20"/>
          <w:szCs w:val="20"/>
        </w:rPr>
        <w:t xml:space="preserve">18748-4  —  Diagnostic imaging report</w:t>
      </w:r>
    </w:p>
    <w:p>
      <w:pPr>
        <w:pStyle w:val="ListParagraph"/>
        <w:numPr>
          <w:ilvl w:val="0"/>
          <w:numId w:val="2"/>
        </w:numPr>
        <w:spacing w:after="80"/>
      </w:pPr>
      <w:r>
        <w:rPr>
          <w:rFonts w:ascii="Arial" w:cs="Arial" w:eastAsia="Arial" w:hAnsi="Arial"/>
          <w:color w:val="1A1A1A"/>
          <w:sz w:val="20"/>
          <w:szCs w:val="20"/>
        </w:rPr>
        <w:t xml:space="preserve">11488-4  —  Consult note / Diagnosis</w:t>
      </w:r>
    </w:p>
    <w:p>
      <w:pPr>
        <w:pStyle w:val="ListParagraph"/>
        <w:numPr>
          <w:ilvl w:val="0"/>
          <w:numId w:val="2"/>
        </w:numPr>
        <w:spacing w:after="80"/>
      </w:pPr>
      <w:r>
        <w:rPr>
          <w:rFonts w:ascii="Arial" w:cs="Arial" w:eastAsia="Arial" w:hAnsi="Arial"/>
          <w:color w:val="1A1A1A"/>
          <w:sz w:val="20"/>
          <w:szCs w:val="20"/>
        </w:rPr>
        <w:t xml:space="preserve">11369-6  —  Immunization / Vaccination record</w:t>
      </w:r>
    </w:p>
    <w:p>
      <w:pPr>
        <w:pStyle w:val="ListParagraph"/>
        <w:numPr>
          <w:ilvl w:val="0"/>
          <w:numId w:val="2"/>
        </w:numPr>
        <w:spacing w:after="80"/>
      </w:pPr>
      <w:r>
        <w:rPr>
          <w:rFonts w:ascii="Arial" w:cs="Arial" w:eastAsia="Arial" w:hAnsi="Arial"/>
          <w:color w:val="1A1A1A"/>
          <w:sz w:val="20"/>
          <w:szCs w:val="20"/>
        </w:rPr>
        <w:t xml:space="preserve">34117-2  —  History and physical note (General)</w:t>
      </w:r>
    </w:p>
    <w:p>
      <w:pPr>
        <w:pStyle w:val="Heading2"/>
        <w:spacing w:after="160" w:before="280"/>
      </w:pPr>
      <w:r>
        <w:rPr>
          <w:rFonts w:ascii="Arial" w:cs="Arial" w:eastAsia="Arial" w:hAnsi="Arial"/>
        </w:rPr>
        <w:t xml:space="preserve">3.2 Emergency Profile</w:t>
      </w:r>
    </w:p>
    <w:p>
      <w:pPr>
        <w:spacing w:after="160"/>
      </w:pPr>
      <w:r>
        <w:rPr>
          <w:rFonts w:ascii="Arial" w:cs="Arial" w:eastAsia="Arial" w:hAnsi="Arial"/>
          <w:color w:val="1A1A1A"/>
          <w:sz w:val="20"/>
          <w:szCs w:val="20"/>
        </w:rPr>
        <w:t xml:space="preserve">The emergency profile is a read-only, unauthenticated endpoint. It exposes a strict subset of the Patient resource — no documents, no history. The accessible fields are:</w:t>
      </w:r>
    </w:p>
    <w:p>
      <w:pPr>
        <w:pStyle w:val="ListParagraph"/>
        <w:numPr>
          <w:ilvl w:val="0"/>
          <w:numId w:val="2"/>
        </w:numPr>
        <w:spacing w:after="80"/>
      </w:pPr>
      <w:r>
        <w:rPr>
          <w:rFonts w:ascii="Arial" w:cs="Arial" w:eastAsia="Arial" w:hAnsi="Arial"/>
          <w:color w:val="1A1A1A"/>
          <w:sz w:val="20"/>
          <w:szCs w:val="20"/>
        </w:rPr>
        <w:t xml:space="preserve">Full name and date of birth</w:t>
      </w:r>
    </w:p>
    <w:p>
      <w:pPr>
        <w:pStyle w:val="ListParagraph"/>
        <w:numPr>
          <w:ilvl w:val="0"/>
          <w:numId w:val="2"/>
        </w:numPr>
        <w:spacing w:after="80"/>
      </w:pPr>
      <w:r>
        <w:rPr>
          <w:rFonts w:ascii="Arial" w:cs="Arial" w:eastAsia="Arial" w:hAnsi="Arial"/>
          <w:color w:val="1A1A1A"/>
          <w:sz w:val="20"/>
          <w:szCs w:val="20"/>
        </w:rPr>
        <w:t xml:space="preserve">Blood type (Patient.extension)</w:t>
      </w:r>
    </w:p>
    <w:p>
      <w:pPr>
        <w:pStyle w:val="ListParagraph"/>
        <w:numPr>
          <w:ilvl w:val="0"/>
          <w:numId w:val="2"/>
        </w:numPr>
        <w:spacing w:after="80"/>
      </w:pPr>
      <w:r>
        <w:rPr>
          <w:rFonts w:ascii="Arial" w:cs="Arial" w:eastAsia="Arial" w:hAnsi="Arial"/>
          <w:color w:val="1A1A1A"/>
          <w:sz w:val="20"/>
          <w:szCs w:val="20"/>
        </w:rPr>
        <w:t xml:space="preserve">Known allergies (Patient.extension)</w:t>
      </w:r>
    </w:p>
    <w:p>
      <w:pPr>
        <w:pStyle w:val="ListParagraph"/>
        <w:numPr>
          <w:ilvl w:val="0"/>
          <w:numId w:val="2"/>
        </w:numPr>
        <w:spacing w:after="80"/>
      </w:pPr>
      <w:r>
        <w:rPr>
          <w:rFonts w:ascii="Arial" w:cs="Arial" w:eastAsia="Arial" w:hAnsi="Arial"/>
          <w:color w:val="1A1A1A"/>
          <w:sz w:val="20"/>
          <w:szCs w:val="20"/>
        </w:rPr>
        <w:t xml:space="preserve">Emergency contacts (RelatedPerson resources)</w:t>
      </w:r>
    </w:p>
    <w:p>
      <w:pPr>
        <w:pStyle w:val="ListParagraph"/>
        <w:numPr>
          <w:ilvl w:val="0"/>
          <w:numId w:val="2"/>
        </w:numPr>
        <w:spacing w:after="80"/>
      </w:pPr>
      <w:r>
        <w:rPr>
          <w:rFonts w:ascii="Arial" w:cs="Arial" w:eastAsia="Arial" w:hAnsi="Arial"/>
          <w:color w:val="1A1A1A"/>
          <w:sz w:val="20"/>
          <w:szCs w:val="20"/>
        </w:rPr>
        <w:t xml:space="preserve">Active medications summary (Patient.extension — free text in Phase 1)</w:t>
      </w:r>
    </w:p>
    <w:p>
      <w:pPr>
        <w:pBdr>
          <w:left w:val="single" w:color="2E9E6B" w:sz="12" w:space="8"/>
        </w:pBdr>
        <w:shd w:fill="E8F5EF" w:val="clear"/>
        <w:spacing w:after="200" w:before="120"/>
        <w:ind w:left="360"/>
      </w:pPr>
      <w:r>
        <w:rPr>
          <w:rFonts w:ascii="Arial" w:cs="Arial" w:eastAsia="Arial" w:hAnsi="Arial"/>
          <w:i/>
          <w:iCs/>
          <w:color w:val="1A1A1A"/>
          <w:sz w:val="18"/>
          <w:szCs w:val="18"/>
        </w:rPr>
        <w:t xml:space="preserve">Phase 2+: The emergency profile endpoint will be gated behind a QR code on the patient's physical ID card. The QR encodes a one-time-use token scoped to the emergency endpoint only.</w:t>
      </w:r>
    </w:p>
    <w:p>
      <w:r>
        <w:br w:type="page"/>
      </w:r>
    </w:p>
    <w:p>
      <w:pPr>
        <w:pStyle w:val="Heading1"/>
        <w:spacing w:after="160" w:before="480"/>
      </w:pPr>
      <w:r>
        <w:rPr>
          <w:rFonts w:ascii="Arial" w:cs="Arial" w:eastAsia="Arial" w:hAnsi="Arial"/>
        </w:rPr>
        <w:t xml:space="preserve">4. System Architecture</w:t>
      </w:r>
    </w:p>
    <w:p>
      <w:pPr>
        <w:pStyle w:val="Heading2"/>
        <w:spacing w:after="160" w:before="280"/>
      </w:pPr>
      <w:r>
        <w:rPr>
          <w:rFonts w:ascii="Arial" w:cs="Arial" w:eastAsia="Arial" w:hAnsi="Arial"/>
        </w:rPr>
        <w:t xml:space="preserve">4.1 High-Level Architecture</w:t>
      </w:r>
    </w:p>
    <w:p>
      <w:pPr>
        <w:spacing w:after="160"/>
      </w:pPr>
      <w:r>
        <w:rPr>
          <w:rFonts w:ascii="Arial" w:cs="Arial" w:eastAsia="Arial" w:hAnsi="Arial"/>
          <w:color w:val="1A1A1A"/>
          <w:sz w:val="20"/>
          <w:szCs w:val="20"/>
        </w:rPr>
        <w:t xml:space="preserve">HersiHealth follows a three-tier architecture with a FHIR-native middle tier:</w:t>
      </w:r>
    </w:p>
    <w:p>
      <w:pPr>
        <w:pStyle w:val="ListParagraph"/>
        <w:numPr>
          <w:ilvl w:val="0"/>
          <w:numId w:val="2"/>
        </w:numPr>
        <w:spacing w:after="80"/>
      </w:pPr>
      <w:r>
        <w:rPr>
          <w:rFonts w:ascii="Arial" w:cs="Arial" w:eastAsia="Arial" w:hAnsi="Arial"/>
          <w:color w:val="1A1A1A"/>
          <w:sz w:val="20"/>
          <w:szCs w:val="20"/>
        </w:rPr>
        <w:t xml:space="preserve">Presentation Layer: React Native (Expo) mobile app + React web app</w:t>
      </w:r>
    </w:p>
    <w:p>
      <w:pPr>
        <w:pStyle w:val="ListParagraph"/>
        <w:numPr>
          <w:ilvl w:val="0"/>
          <w:numId w:val="2"/>
        </w:numPr>
        <w:spacing w:after="80"/>
      </w:pPr>
      <w:r>
        <w:rPr>
          <w:rFonts w:ascii="Arial" w:cs="Arial" w:eastAsia="Arial" w:hAnsi="Arial"/>
          <w:color w:val="1A1A1A"/>
          <w:sz w:val="20"/>
          <w:szCs w:val="20"/>
        </w:rPr>
        <w:t xml:space="preserve">Application / API Layer: Medplum FHIR Server (self-hosted, Node.js runtime)</w:t>
      </w:r>
    </w:p>
    <w:p>
      <w:pPr>
        <w:pStyle w:val="ListParagraph"/>
        <w:numPr>
          <w:ilvl w:val="0"/>
          <w:numId w:val="2"/>
        </w:numPr>
        <w:spacing w:after="80"/>
      </w:pPr>
      <w:r>
        <w:rPr>
          <w:rFonts w:ascii="Arial" w:cs="Arial" w:eastAsia="Arial" w:hAnsi="Arial"/>
          <w:color w:val="1A1A1A"/>
          <w:sz w:val="20"/>
          <w:szCs w:val="20"/>
        </w:rPr>
        <w:t xml:space="preserve">Data Layer: PostgreSQL (structured FHIR resources) + S3-compatible object storage (Binary files)</w:t>
      </w:r>
    </w:p>
    <w:p>
      <w:pPr>
        <w:pStyle w:val="Heading2"/>
        <w:spacing w:after="160" w:before="280"/>
      </w:pPr>
      <w:r>
        <w:rPr>
          <w:rFonts w:ascii="Arial" w:cs="Arial" w:eastAsia="Arial" w:hAnsi="Arial"/>
        </w:rPr>
        <w:t xml:space="preserve">4.2 Component Interaction</w:t>
      </w:r>
    </w:p>
    <w:p>
      <w:pPr>
        <w:spacing w:after="160"/>
      </w:pPr>
      <w:r>
        <w:rPr>
          <w:rFonts w:ascii="Arial" w:cs="Arial" w:eastAsia="Arial" w:hAnsi="Arial"/>
          <w:color w:val="1A1A1A"/>
          <w:sz w:val="20"/>
          <w:szCs w:val="20"/>
        </w:rPr>
        <w:t xml:space="preserve">The mobile and web clients communicate exclusively with the Medplum FHIR API. There is no custom middleware layer in Phase 1. All business logic is enforced at the FHIR access policy level within Medplum.</w:t>
      </w:r>
    </w:p>
    <w:p>
      <w:pPr>
        <w:spacing w:after="160"/>
      </w:pPr>
      <w:r>
        <w:rPr>
          <w:rFonts w:ascii="Arial" w:cs="Arial" w:eastAsia="Arial" w:hAnsi="Arial"/>
          <w:color w:val="1A1A1A"/>
          <w:sz w:val="20"/>
          <w:szCs w:val="20"/>
        </w:rPr>
        <w:t xml:space="preserve">Document upload flow:</w:t>
      </w:r>
    </w:p>
    <w:p>
      <w:pPr>
        <w:pStyle w:val="ListParagraph"/>
        <w:numPr>
          <w:ilvl w:val="0"/>
          <w:numId w:val="2"/>
        </w:numPr>
        <w:spacing w:after="80"/>
      </w:pPr>
      <w:r>
        <w:rPr>
          <w:rFonts w:ascii="Arial" w:cs="Arial" w:eastAsia="Arial" w:hAnsi="Arial"/>
          <w:color w:val="1A1A1A"/>
          <w:sz w:val="20"/>
          <w:szCs w:val="20"/>
        </w:rPr>
        <w:t xml:space="preserve">1. Patient selects a file on their device.</w:t>
      </w:r>
    </w:p>
    <w:p>
      <w:pPr>
        <w:pStyle w:val="ListParagraph"/>
        <w:numPr>
          <w:ilvl w:val="0"/>
          <w:numId w:val="2"/>
        </w:numPr>
        <w:spacing w:after="80"/>
      </w:pPr>
      <w:r>
        <w:rPr>
          <w:rFonts w:ascii="Arial" w:cs="Arial" w:eastAsia="Arial" w:hAnsi="Arial"/>
          <w:color w:val="1A1A1A"/>
          <w:sz w:val="20"/>
          <w:szCs w:val="20"/>
        </w:rPr>
        <w:t xml:space="preserve">2. App calls POST /fhir/R4/Binary with the file content (base64 or multipart).</w:t>
      </w:r>
    </w:p>
    <w:p>
      <w:pPr>
        <w:pStyle w:val="ListParagraph"/>
        <w:numPr>
          <w:ilvl w:val="0"/>
          <w:numId w:val="2"/>
        </w:numPr>
        <w:spacing w:after="80"/>
      </w:pPr>
      <w:r>
        <w:rPr>
          <w:rFonts w:ascii="Arial" w:cs="Arial" w:eastAsia="Arial" w:hAnsi="Arial"/>
          <w:color w:val="1A1A1A"/>
          <w:sz w:val="20"/>
          <w:szCs w:val="20"/>
        </w:rPr>
        <w:t xml:space="preserve">3. Medplum stores the binary and returns a Binary.id.</w:t>
      </w:r>
    </w:p>
    <w:p>
      <w:pPr>
        <w:pStyle w:val="ListParagraph"/>
        <w:numPr>
          <w:ilvl w:val="0"/>
          <w:numId w:val="2"/>
        </w:numPr>
        <w:spacing w:after="80"/>
      </w:pPr>
      <w:r>
        <w:rPr>
          <w:rFonts w:ascii="Arial" w:cs="Arial" w:eastAsia="Arial" w:hAnsi="Arial"/>
          <w:color w:val="1A1A1A"/>
          <w:sz w:val="20"/>
          <w:szCs w:val="20"/>
        </w:rPr>
        <w:t xml:space="preserve">4. App calls POST /fhir/R4/DocumentReference with metadata referencing the Binary.id.</w:t>
      </w:r>
    </w:p>
    <w:p>
      <w:pPr>
        <w:pStyle w:val="ListParagraph"/>
        <w:numPr>
          <w:ilvl w:val="0"/>
          <w:numId w:val="2"/>
        </w:numPr>
        <w:spacing w:after="80"/>
      </w:pPr>
      <w:r>
        <w:rPr>
          <w:rFonts w:ascii="Arial" w:cs="Arial" w:eastAsia="Arial" w:hAnsi="Arial"/>
          <w:color w:val="1A1A1A"/>
          <w:sz w:val="20"/>
          <w:szCs w:val="20"/>
        </w:rPr>
        <w:t xml:space="preserve">5. DocumentReference is the canonical record. Binary is the payload.</w:t>
      </w:r>
    </w:p>
    <w:p>
      <w:pPr>
        <w:pStyle w:val="ListParagraph"/>
        <w:numPr>
          <w:ilvl w:val="0"/>
          <w:numId w:val="2"/>
        </w:numPr>
        <w:spacing w:after="80"/>
      </w:pPr>
      <w:r>
        <w:rPr>
          <w:rFonts w:ascii="Arial" w:cs="Arial" w:eastAsia="Arial" w:hAnsi="Arial"/>
          <w:color w:val="1A1A1A"/>
          <w:sz w:val="20"/>
          <w:szCs w:val="20"/>
        </w:rPr>
        <w:t xml:space="preserve">6. App updates local cache with the new DocumentReference.</w:t>
      </w:r>
    </w:p>
    <w:p>
      <w:pPr>
        <w:pStyle w:val="Heading2"/>
        <w:spacing w:after="160" w:before="280"/>
      </w:pPr>
      <w:r>
        <w:rPr>
          <w:rFonts w:ascii="Arial" w:cs="Arial" w:eastAsia="Arial" w:hAnsi="Arial"/>
        </w:rPr>
        <w:t xml:space="preserve">4.3 Sharing Flow</w:t>
      </w:r>
    </w:p>
    <w:p>
      <w:pPr>
        <w:spacing w:after="160"/>
      </w:pPr>
      <w:r>
        <w:rPr>
          <w:rFonts w:ascii="Arial" w:cs="Arial" w:eastAsia="Arial" w:hAnsi="Arial"/>
          <w:color w:val="1A1A1A"/>
          <w:sz w:val="20"/>
          <w:szCs w:val="20"/>
        </w:rPr>
        <w:t xml:space="preserve">Document sharing in Phase 1 is link-based. No provider account is required to receive a shared document.</w:t>
      </w:r>
    </w:p>
    <w:p>
      <w:pPr>
        <w:pStyle w:val="ListParagraph"/>
        <w:numPr>
          <w:ilvl w:val="0"/>
          <w:numId w:val="2"/>
        </w:numPr>
        <w:spacing w:after="80"/>
      </w:pPr>
      <w:r>
        <w:rPr>
          <w:rFonts w:ascii="Arial" w:cs="Arial" w:eastAsia="Arial" w:hAnsi="Arial"/>
          <w:color w:val="1A1A1A"/>
          <w:sz w:val="20"/>
          <w:szCs w:val="20"/>
        </w:rPr>
        <w:t xml:space="preserve">1. Patient selects a document and taps Share.</w:t>
      </w:r>
    </w:p>
    <w:p>
      <w:pPr>
        <w:pStyle w:val="ListParagraph"/>
        <w:numPr>
          <w:ilvl w:val="0"/>
          <w:numId w:val="2"/>
        </w:numPr>
        <w:spacing w:after="80"/>
      </w:pPr>
      <w:r>
        <w:rPr>
          <w:rFonts w:ascii="Arial" w:cs="Arial" w:eastAsia="Arial" w:hAnsi="Arial"/>
          <w:color w:val="1A1A1A"/>
          <w:sz w:val="20"/>
          <w:szCs w:val="20"/>
        </w:rPr>
        <w:t xml:space="preserve">2. App calls POST /fhir/R4/Binary/:id/$share (custom Medplum bot operation).</w:t>
      </w:r>
    </w:p>
    <w:p>
      <w:pPr>
        <w:pStyle w:val="ListParagraph"/>
        <w:numPr>
          <w:ilvl w:val="0"/>
          <w:numId w:val="2"/>
        </w:numPr>
        <w:spacing w:after="80"/>
      </w:pPr>
      <w:r>
        <w:rPr>
          <w:rFonts w:ascii="Arial" w:cs="Arial" w:eastAsia="Arial" w:hAnsi="Arial"/>
          <w:color w:val="1A1A1A"/>
          <w:sz w:val="20"/>
          <w:szCs w:val="20"/>
        </w:rPr>
        <w:t xml:space="preserve">3. Server generates a signed, time-limited URL (24-hour expiry).</w:t>
      </w:r>
    </w:p>
    <w:p>
      <w:pPr>
        <w:pStyle w:val="ListParagraph"/>
        <w:numPr>
          <w:ilvl w:val="0"/>
          <w:numId w:val="2"/>
        </w:numPr>
        <w:spacing w:after="80"/>
      </w:pPr>
      <w:r>
        <w:rPr>
          <w:rFonts w:ascii="Arial" w:cs="Arial" w:eastAsia="Arial" w:hAnsi="Arial"/>
          <w:color w:val="1A1A1A"/>
          <w:sz w:val="20"/>
          <w:szCs w:val="20"/>
        </w:rPr>
        <w:t xml:space="preserve">4. Patient shares the URL via any channel (WhatsApp, SMS, email).</w:t>
      </w:r>
    </w:p>
    <w:p>
      <w:pPr>
        <w:pStyle w:val="ListParagraph"/>
        <w:numPr>
          <w:ilvl w:val="0"/>
          <w:numId w:val="2"/>
        </w:numPr>
        <w:spacing w:after="80"/>
      </w:pPr>
      <w:r>
        <w:rPr>
          <w:rFonts w:ascii="Arial" w:cs="Arial" w:eastAsia="Arial" w:hAnsi="Arial"/>
          <w:color w:val="1A1A1A"/>
          <w:sz w:val="20"/>
          <w:szCs w:val="20"/>
        </w:rPr>
        <w:t xml:space="preserve">5. Recipient opens the URL in a browser — no account required.</w:t>
      </w:r>
    </w:p>
    <w:p>
      <w:pPr>
        <w:pStyle w:val="ListParagraph"/>
        <w:numPr>
          <w:ilvl w:val="0"/>
          <w:numId w:val="2"/>
        </w:numPr>
        <w:spacing w:after="80"/>
      </w:pPr>
      <w:r>
        <w:rPr>
          <w:rFonts w:ascii="Arial" w:cs="Arial" w:eastAsia="Arial" w:hAnsi="Arial"/>
          <w:color w:val="1A1A1A"/>
          <w:sz w:val="20"/>
          <w:szCs w:val="20"/>
        </w:rPr>
        <w:t xml:space="preserve">6. AuditEvent is created recording the share action and expiry.</w:t>
      </w:r>
    </w:p>
    <w:p>
      <w:pPr>
        <w:pBdr>
          <w:left w:val="single" w:color="2E9E6B" w:sz="12" w:space="8"/>
        </w:pBdr>
        <w:shd w:fill="E8F5EF" w:val="clear"/>
        <w:spacing w:after="200" w:before="120"/>
        <w:ind w:left="360"/>
      </w:pPr>
      <w:r>
        <w:rPr>
          <w:rFonts w:ascii="Arial" w:cs="Arial" w:eastAsia="Arial" w:hAnsi="Arial"/>
          <w:i/>
          <w:iCs/>
          <w:color w:val="1A1A1A"/>
          <w:sz w:val="18"/>
          <w:szCs w:val="18"/>
        </w:rPr>
        <w:t xml:space="preserve">Phase 2+: Sharing becomes bidirectional. A provider with a HersiHealth account can request access. The patient receives an in-app notification and grants or denies with one tap. Access is time-limited and fully audited via AuditEvent.</w:t>
      </w:r>
    </w:p>
    <w:p>
      <w:r>
        <w:br w:type="page"/>
      </w:r>
    </w:p>
    <w:p>
      <w:pPr>
        <w:pStyle w:val="Heading1"/>
        <w:spacing w:after="160" w:before="480"/>
      </w:pPr>
      <w:r>
        <w:rPr>
          <w:rFonts w:ascii="Arial" w:cs="Arial" w:eastAsia="Arial" w:hAnsi="Arial"/>
        </w:rPr>
        <w:t xml:space="preserve">5. Project Structure</w:t>
      </w:r>
    </w:p>
    <w:p>
      <w:pPr>
        <w:spacing w:after="160"/>
      </w:pPr>
      <w:r>
        <w:rPr>
          <w:rFonts w:ascii="Arial" w:cs="Arial" w:eastAsia="Arial" w:hAnsi="Arial"/>
          <w:color w:val="1A1A1A"/>
          <w:sz w:val="20"/>
          <w:szCs w:val="20"/>
        </w:rPr>
        <w:t xml:space="preserve">The repository is a TypeScript monorepo managed with pnpm workspaces. This keeps mobile, web, and shared packages in one repository while maintaining clean dependency boundaries.</w:t>
      </w:r>
    </w:p>
    <w:p>
      <w:pPr>
        <w:pStyle w:val="Heading2"/>
        <w:spacing w:after="160" w:before="280"/>
      </w:pPr>
      <w:r>
        <w:rPr>
          <w:rFonts w:ascii="Arial" w:cs="Arial" w:eastAsia="Arial" w:hAnsi="Arial"/>
        </w:rPr>
        <w:t xml:space="preserve">5.1 Monorepo Layout</w:t>
      </w:r>
    </w:p>
    <w:p>
      <w:pPr>
        <w:shd w:fill="1E1E1E" w:val="clear"/>
        <w:spacing w:after="0"/>
        <w:ind w:left="360"/>
      </w:pPr>
      <w:r>
        <w:rPr>
          <w:rFonts w:ascii="Courier New" w:cs="Courier New" w:eastAsia="Courier New" w:hAnsi="Courier New"/>
          <w:color w:val="D4D4D4"/>
          <w:sz w:val="16"/>
          <w:szCs w:val="16"/>
        </w:rPr>
        <w:t xml:space="preserve">hersihealth/</w:t>
      </w:r>
    </w:p>
    <w:p>
      <w:pPr>
        <w:shd w:fill="1E1E1E" w:val="clear"/>
        <w:spacing w:after="0"/>
        <w:ind w:left="360"/>
      </w:pPr>
      <w:r>
        <w:rPr>
          <w:rFonts w:ascii="Courier New" w:cs="Courier New" w:eastAsia="Courier New" w:hAnsi="Courier New"/>
          <w:color w:val="D4D4D4"/>
          <w:sz w:val="16"/>
          <w:szCs w:val="16"/>
        </w:rPr>
        <w:t xml:space="preserve">├── apps/</w:t>
      </w:r>
    </w:p>
    <w:p>
      <w:pPr>
        <w:shd w:fill="1E1E1E" w:val="clear"/>
        <w:spacing w:after="0"/>
        <w:ind w:left="360"/>
      </w:pPr>
      <w:r>
        <w:rPr>
          <w:rFonts w:ascii="Courier New" w:cs="Courier New" w:eastAsia="Courier New" w:hAnsi="Courier New"/>
          <w:color w:val="D4D4D4"/>
          <w:sz w:val="16"/>
          <w:szCs w:val="16"/>
        </w:rPr>
        <w:t xml:space="preserve">│   ├── mobile/          # React Native (Expo) — primary patient interface</w:t>
      </w:r>
    </w:p>
    <w:p>
      <w:pPr>
        <w:shd w:fill="1E1E1E" w:val="clear"/>
        <w:spacing w:after="0"/>
        <w:ind w:left="360"/>
      </w:pPr>
      <w:r>
        <w:rPr>
          <w:rFonts w:ascii="Courier New" w:cs="Courier New" w:eastAsia="Courier New" w:hAnsi="Courier New"/>
          <w:color w:val="D4D4D4"/>
          <w:sz w:val="16"/>
          <w:szCs w:val="16"/>
        </w:rPr>
        <w:t xml:space="preserve">│   └── web/             # React (Vite) — secondary web interface</w:t>
      </w:r>
    </w:p>
    <w:p>
      <w:pPr>
        <w:shd w:fill="1E1E1E" w:val="clear"/>
        <w:spacing w:after="0"/>
        <w:ind w:left="360"/>
      </w:pPr>
      <w:r>
        <w:rPr>
          <w:rFonts w:ascii="Courier New" w:cs="Courier New" w:eastAsia="Courier New" w:hAnsi="Courier New"/>
          <w:color w:val="D4D4D4"/>
          <w:sz w:val="16"/>
          <w:szCs w:val="16"/>
        </w:rPr>
        <w:t xml:space="preserve">├── packages/</w:t>
      </w:r>
    </w:p>
    <w:p>
      <w:pPr>
        <w:shd w:fill="1E1E1E" w:val="clear"/>
        <w:spacing w:after="0"/>
        <w:ind w:left="360"/>
      </w:pPr>
      <w:r>
        <w:rPr>
          <w:rFonts w:ascii="Courier New" w:cs="Courier New" w:eastAsia="Courier New" w:hAnsi="Courier New"/>
          <w:color w:val="D4D4D4"/>
          <w:sz w:val="16"/>
          <w:szCs w:val="16"/>
        </w:rPr>
        <w:t xml:space="preserve">│   ├── core/            # Shared business logic, FHIR helpers, types</w:t>
      </w:r>
    </w:p>
    <w:p>
      <w:pPr>
        <w:shd w:fill="1E1E1E" w:val="clear"/>
        <w:spacing w:after="0"/>
        <w:ind w:left="360"/>
      </w:pPr>
      <w:r>
        <w:rPr>
          <w:rFonts w:ascii="Courier New" w:cs="Courier New" w:eastAsia="Courier New" w:hAnsi="Courier New"/>
          <w:color w:val="D4D4D4"/>
          <w:sz w:val="16"/>
          <w:szCs w:val="16"/>
        </w:rPr>
        <w:t xml:space="preserve">│   ├── ui/              # Shared UI components (React Native + React Web)</w:t>
      </w:r>
    </w:p>
    <w:p>
      <w:pPr>
        <w:shd w:fill="1E1E1E" w:val="clear"/>
        <w:spacing w:after="0"/>
        <w:ind w:left="360"/>
      </w:pPr>
      <w:r>
        <w:rPr>
          <w:rFonts w:ascii="Courier New" w:cs="Courier New" w:eastAsia="Courier New" w:hAnsi="Courier New"/>
          <w:color w:val="D4D4D4"/>
          <w:sz w:val="16"/>
          <w:szCs w:val="16"/>
        </w:rPr>
        <w:t xml:space="preserve">│   └── config/          # Shared TypeScript, ESLint, Tailwind configs</w:t>
      </w:r>
    </w:p>
    <w:p>
      <w:pPr>
        <w:shd w:fill="1E1E1E" w:val="clear"/>
        <w:spacing w:after="0"/>
        <w:ind w:left="360"/>
      </w:pPr>
      <w:r>
        <w:rPr>
          <w:rFonts w:ascii="Courier New" w:cs="Courier New" w:eastAsia="Courier New" w:hAnsi="Courier New"/>
          <w:color w:val="D4D4D4"/>
          <w:sz w:val="16"/>
          <w:szCs w:val="16"/>
        </w:rPr>
        <w:t xml:space="preserve">├── infra/</w:t>
      </w:r>
    </w:p>
    <w:p>
      <w:pPr>
        <w:shd w:fill="1E1E1E" w:val="clear"/>
        <w:spacing w:after="0"/>
        <w:ind w:left="360"/>
      </w:pPr>
      <w:r>
        <w:rPr>
          <w:rFonts w:ascii="Courier New" w:cs="Courier New" w:eastAsia="Courier New" w:hAnsi="Courier New"/>
          <w:color w:val="D4D4D4"/>
          <w:sz w:val="16"/>
          <w:szCs w:val="16"/>
        </w:rPr>
        <w:t xml:space="preserve">│   ├── docker/          # Docker Compose for local Medplum stack</w:t>
      </w:r>
    </w:p>
    <w:p>
      <w:pPr>
        <w:shd w:fill="1E1E1E" w:val="clear"/>
        <w:spacing w:after="0"/>
        <w:ind w:left="360"/>
      </w:pPr>
      <w:r>
        <w:rPr>
          <w:rFonts w:ascii="Courier New" w:cs="Courier New" w:eastAsia="Courier New" w:hAnsi="Courier New"/>
          <w:color w:val="D4D4D4"/>
          <w:sz w:val="16"/>
          <w:szCs w:val="16"/>
        </w:rPr>
        <w:t xml:space="preserve">│   └── deploy/          # Production deployment manifests (future)</w:t>
      </w:r>
    </w:p>
    <w:p>
      <w:pPr>
        <w:shd w:fill="1E1E1E" w:val="clear"/>
        <w:spacing w:after="0"/>
        <w:ind w:left="360"/>
      </w:pPr>
      <w:r>
        <w:rPr>
          <w:rFonts w:ascii="Courier New" w:cs="Courier New" w:eastAsia="Courier New" w:hAnsi="Courier New"/>
          <w:color w:val="D4D4D4"/>
          <w:sz w:val="16"/>
          <w:szCs w:val="16"/>
        </w:rPr>
        <w:t xml:space="preserve">├── scripts/             # Dev tooling, seed scripts, data migration</w:t>
      </w:r>
    </w:p>
    <w:p>
      <w:pPr>
        <w:shd w:fill="1E1E1E" w:val="clear"/>
        <w:spacing w:after="0"/>
        <w:ind w:left="360"/>
      </w:pPr>
      <w:r>
        <w:rPr>
          <w:rFonts w:ascii="Courier New" w:cs="Courier New" w:eastAsia="Courier New" w:hAnsi="Courier New"/>
          <w:color w:val="D4D4D4"/>
          <w:sz w:val="16"/>
          <w:szCs w:val="16"/>
        </w:rPr>
        <w:t xml:space="preserve">├── docs/                # Architecture docs, ADRs, API docs</w:t>
      </w:r>
    </w:p>
    <w:p>
      <w:pPr>
        <w:shd w:fill="1E1E1E" w:val="clear"/>
        <w:spacing w:after="0"/>
        <w:ind w:left="360"/>
      </w:pPr>
      <w:r>
        <w:rPr>
          <w:rFonts w:ascii="Courier New" w:cs="Courier New" w:eastAsia="Courier New" w:hAnsi="Courier New"/>
          <w:color w:val="D4D4D4"/>
          <w:sz w:val="16"/>
          <w:szCs w:val="16"/>
        </w:rPr>
        <w:t xml:space="preserve">├── .env.example         # Environment variable template</w:t>
      </w:r>
    </w:p>
    <w:p>
      <w:pPr>
        <w:shd w:fill="1E1E1E" w:val="clear"/>
        <w:spacing w:after="0"/>
        <w:ind w:left="360"/>
      </w:pPr>
      <w:r>
        <w:rPr>
          <w:rFonts w:ascii="Courier New" w:cs="Courier New" w:eastAsia="Courier New" w:hAnsi="Courier New"/>
          <w:color w:val="D4D4D4"/>
          <w:sz w:val="16"/>
          <w:szCs w:val="16"/>
        </w:rPr>
        <w:t xml:space="preserve">├── pnpm-workspace.yaml</w:t>
      </w:r>
    </w:p>
    <w:p>
      <w:pPr>
        <w:shd w:fill="1E1E1E" w:val="clear"/>
        <w:spacing w:after="0"/>
        <w:ind w:left="360"/>
      </w:pPr>
      <w:r>
        <w:rPr>
          <w:rFonts w:ascii="Courier New" w:cs="Courier New" w:eastAsia="Courier New" w:hAnsi="Courier New"/>
          <w:color w:val="D4D4D4"/>
          <w:sz w:val="16"/>
          <w:szCs w:val="16"/>
        </w:rPr>
        <w:t xml:space="preserve">├── turbo.json           # Turborepo build pipeline</w:t>
      </w:r>
    </w:p>
    <w:p>
      <w:pPr>
        <w:shd w:fill="1E1E1E" w:val="clear"/>
        <w:spacing w:after="0"/>
        <w:ind w:left="360"/>
      </w:pPr>
      <w:r>
        <w:rPr>
          <w:rFonts w:ascii="Courier New" w:cs="Courier New" w:eastAsia="Courier New" w:hAnsi="Courier New"/>
          <w:color w:val="D4D4D4"/>
          <w:sz w:val="16"/>
          <w:szCs w:val="16"/>
        </w:rPr>
        <w:t xml:space="preserve">└── package.json</w:t>
      </w:r>
    </w:p>
    <w:p>
      <w:pPr>
        <w:spacing w:after="200"/>
      </w:pPr>
    </w:p>
    <w:p>
      <w:pPr>
        <w:pStyle w:val="Heading2"/>
        <w:spacing w:after="160" w:before="280"/>
      </w:pPr>
      <w:r>
        <w:rPr>
          <w:rFonts w:ascii="Arial" w:cs="Arial" w:eastAsia="Arial" w:hAnsi="Arial"/>
        </w:rPr>
        <w:t xml:space="preserve">5.2 Mobile App Structure (apps/mobile)</w:t>
      </w:r>
    </w:p>
    <w:p>
      <w:pPr>
        <w:shd w:fill="1E1E1E" w:val="clear"/>
        <w:spacing w:after="0"/>
        <w:ind w:left="360"/>
      </w:pPr>
      <w:r>
        <w:rPr>
          <w:rFonts w:ascii="Courier New" w:cs="Courier New" w:eastAsia="Courier New" w:hAnsi="Courier New"/>
          <w:color w:val="D4D4D4"/>
          <w:sz w:val="16"/>
          <w:szCs w:val="16"/>
        </w:rPr>
        <w:t xml:space="preserve">apps/mobile/</w:t>
      </w:r>
    </w:p>
    <w:p>
      <w:pPr>
        <w:shd w:fill="1E1E1E" w:val="clear"/>
        <w:spacing w:after="0"/>
        <w:ind w:left="360"/>
      </w:pPr>
      <w:r>
        <w:rPr>
          <w:rFonts w:ascii="Courier New" w:cs="Courier New" w:eastAsia="Courier New" w:hAnsi="Courier New"/>
          <w:color w:val="D4D4D4"/>
          <w:sz w:val="16"/>
          <w:szCs w:val="16"/>
        </w:rPr>
        <w:t xml:space="preserve">├── src/</w:t>
      </w:r>
    </w:p>
    <w:p>
      <w:pPr>
        <w:shd w:fill="1E1E1E" w:val="clear"/>
        <w:spacing w:after="0"/>
        <w:ind w:left="360"/>
      </w:pPr>
      <w:r>
        <w:rPr>
          <w:rFonts w:ascii="Courier New" w:cs="Courier New" w:eastAsia="Courier New" w:hAnsi="Courier New"/>
          <w:color w:val="D4D4D4"/>
          <w:sz w:val="16"/>
          <w:szCs w:val="16"/>
        </w:rPr>
        <w:t xml:space="preserve">│   ├── app/             # Expo Router screens (file-based routing)</w:t>
      </w:r>
    </w:p>
    <w:p>
      <w:pPr>
        <w:shd w:fill="1E1E1E" w:val="clear"/>
        <w:spacing w:after="0"/>
        <w:ind w:left="360"/>
      </w:pPr>
      <w:r>
        <w:rPr>
          <w:rFonts w:ascii="Courier New" w:cs="Courier New" w:eastAsia="Courier New" w:hAnsi="Courier New"/>
          <w:color w:val="D4D4D4"/>
          <w:sz w:val="16"/>
          <w:szCs w:val="16"/>
        </w:rPr>
        <w:t xml:space="preserve">│   │   ├── (auth)/      # Login, register, forgot password</w:t>
      </w:r>
    </w:p>
    <w:p>
      <w:pPr>
        <w:shd w:fill="1E1E1E" w:val="clear"/>
        <w:spacing w:after="0"/>
        <w:ind w:left="360"/>
      </w:pPr>
      <w:r>
        <w:rPr>
          <w:rFonts w:ascii="Courier New" w:cs="Courier New" w:eastAsia="Courier New" w:hAnsi="Courier New"/>
          <w:color w:val="D4D4D4"/>
          <w:sz w:val="16"/>
          <w:szCs w:val="16"/>
        </w:rPr>
        <w:t xml:space="preserve">│   │   ├── (tabs)/      # Main tab navigator</w:t>
      </w:r>
    </w:p>
    <w:p>
      <w:pPr>
        <w:shd w:fill="1E1E1E" w:val="clear"/>
        <w:spacing w:after="0"/>
        <w:ind w:left="360"/>
      </w:pPr>
      <w:r>
        <w:rPr>
          <w:rFonts w:ascii="Courier New" w:cs="Courier New" w:eastAsia="Courier New" w:hAnsi="Courier New"/>
          <w:color w:val="D4D4D4"/>
          <w:sz w:val="16"/>
          <w:szCs w:val="16"/>
        </w:rPr>
        <w:t xml:space="preserve">│   │   │   ├── home.tsx         # Dashboard — recent documents</w:t>
      </w:r>
    </w:p>
    <w:p>
      <w:pPr>
        <w:shd w:fill="1E1E1E" w:val="clear"/>
        <w:spacing w:after="0"/>
        <w:ind w:left="360"/>
      </w:pPr>
      <w:r>
        <w:rPr>
          <w:rFonts w:ascii="Courier New" w:cs="Courier New" w:eastAsia="Courier New" w:hAnsi="Courier New"/>
          <w:color w:val="D4D4D4"/>
          <w:sz w:val="16"/>
          <w:szCs w:val="16"/>
        </w:rPr>
        <w:t xml:space="preserve">│   │   │   ├── documents.tsx    # Full document library</w:t>
      </w:r>
    </w:p>
    <w:p>
      <w:pPr>
        <w:shd w:fill="1E1E1E" w:val="clear"/>
        <w:spacing w:after="0"/>
        <w:ind w:left="360"/>
      </w:pPr>
      <w:r>
        <w:rPr>
          <w:rFonts w:ascii="Courier New" w:cs="Courier New" w:eastAsia="Courier New" w:hAnsi="Courier New"/>
          <w:color w:val="D4D4D4"/>
          <w:sz w:val="16"/>
          <w:szCs w:val="16"/>
        </w:rPr>
        <w:t xml:space="preserve">│   │   │   ├── upload.tsx       # Upload new document</w:t>
      </w:r>
    </w:p>
    <w:p>
      <w:pPr>
        <w:shd w:fill="1E1E1E" w:val="clear"/>
        <w:spacing w:after="0"/>
        <w:ind w:left="360"/>
      </w:pPr>
      <w:r>
        <w:rPr>
          <w:rFonts w:ascii="Courier New" w:cs="Courier New" w:eastAsia="Courier New" w:hAnsi="Courier New"/>
          <w:color w:val="D4D4D4"/>
          <w:sz w:val="16"/>
          <w:szCs w:val="16"/>
        </w:rPr>
        <w:t xml:space="preserve">│   │   │   ├── profile.tsx      # Patient profile + emergency info</w:t>
      </w:r>
    </w:p>
    <w:p>
      <w:pPr>
        <w:shd w:fill="1E1E1E" w:val="clear"/>
        <w:spacing w:after="0"/>
        <w:ind w:left="360"/>
      </w:pPr>
      <w:r>
        <w:rPr>
          <w:rFonts w:ascii="Courier New" w:cs="Courier New" w:eastAsia="Courier New" w:hAnsi="Courier New"/>
          <w:color w:val="D4D4D4"/>
          <w:sz w:val="16"/>
          <w:szCs w:val="16"/>
        </w:rPr>
        <w:t xml:space="preserve">│   │   │   └── settings.tsx     # App settings</w:t>
      </w:r>
    </w:p>
    <w:p>
      <w:pPr>
        <w:shd w:fill="1E1E1E" w:val="clear"/>
        <w:spacing w:after="0"/>
        <w:ind w:left="360"/>
      </w:pPr>
      <w:r>
        <w:rPr>
          <w:rFonts w:ascii="Courier New" w:cs="Courier New" w:eastAsia="Courier New" w:hAnsi="Courier New"/>
          <w:color w:val="D4D4D4"/>
          <w:sz w:val="16"/>
          <w:szCs w:val="16"/>
        </w:rPr>
        <w:t xml:space="preserve">│   │   └── _layout.tsx  # Root layout</w:t>
      </w:r>
    </w:p>
    <w:p>
      <w:pPr>
        <w:shd w:fill="1E1E1E" w:val="clear"/>
        <w:spacing w:after="0"/>
        <w:ind w:left="360"/>
      </w:pPr>
      <w:r>
        <w:rPr>
          <w:rFonts w:ascii="Courier New" w:cs="Courier New" w:eastAsia="Courier New" w:hAnsi="Courier New"/>
          <w:color w:val="D4D4D4"/>
          <w:sz w:val="16"/>
          <w:szCs w:val="16"/>
        </w:rPr>
        <w:t xml:space="preserve">│   ├── components/      # Screen-specific components</w:t>
      </w:r>
    </w:p>
    <w:p>
      <w:pPr>
        <w:shd w:fill="1E1E1E" w:val="clear"/>
        <w:spacing w:after="0"/>
        <w:ind w:left="360"/>
      </w:pPr>
      <w:r>
        <w:rPr>
          <w:rFonts w:ascii="Courier New" w:cs="Courier New" w:eastAsia="Courier New" w:hAnsi="Courier New"/>
          <w:color w:val="D4D4D4"/>
          <w:sz w:val="16"/>
          <w:szCs w:val="16"/>
        </w:rPr>
        <w:t xml:space="preserve">│   ├── hooks/           # Custom React hooks (useDocuments, usePatient...)</w:t>
      </w:r>
    </w:p>
    <w:p>
      <w:pPr>
        <w:shd w:fill="1E1E1E" w:val="clear"/>
        <w:spacing w:after="0"/>
        <w:ind w:left="360"/>
      </w:pPr>
      <w:r>
        <w:rPr>
          <w:rFonts w:ascii="Courier New" w:cs="Courier New" w:eastAsia="Courier New" w:hAnsi="Courier New"/>
          <w:color w:val="D4D4D4"/>
          <w:sz w:val="16"/>
          <w:szCs w:val="16"/>
        </w:rPr>
        <w:t xml:space="preserve">│   ├── store/           # Zustand state stores</w:t>
      </w:r>
    </w:p>
    <w:p>
      <w:pPr>
        <w:shd w:fill="1E1E1E" w:val="clear"/>
        <w:spacing w:after="0"/>
        <w:ind w:left="360"/>
      </w:pPr>
      <w:r>
        <w:rPr>
          <w:rFonts w:ascii="Courier New" w:cs="Courier New" w:eastAsia="Courier New" w:hAnsi="Courier New"/>
          <w:color w:val="D4D4D4"/>
          <w:sz w:val="16"/>
          <w:szCs w:val="16"/>
        </w:rPr>
        <w:t xml:space="preserve">│   ├── lib/             # Medplum client singleton, utilities</w:t>
      </w:r>
    </w:p>
    <w:p>
      <w:pPr>
        <w:shd w:fill="1E1E1E" w:val="clear"/>
        <w:spacing w:after="0"/>
        <w:ind w:left="360"/>
      </w:pPr>
      <w:r>
        <w:rPr>
          <w:rFonts w:ascii="Courier New" w:cs="Courier New" w:eastAsia="Courier New" w:hAnsi="Courier New"/>
          <w:color w:val="D4D4D4"/>
          <w:sz w:val="16"/>
          <w:szCs w:val="16"/>
        </w:rPr>
        <w:t xml:space="preserve">│   └── constants/       # Colors, category codes, config</w:t>
      </w:r>
    </w:p>
    <w:p>
      <w:pPr>
        <w:shd w:fill="1E1E1E" w:val="clear"/>
        <w:spacing w:after="0"/>
        <w:ind w:left="360"/>
      </w:pPr>
      <w:r>
        <w:rPr>
          <w:rFonts w:ascii="Courier New" w:cs="Courier New" w:eastAsia="Courier New" w:hAnsi="Courier New"/>
          <w:color w:val="D4D4D4"/>
          <w:sz w:val="16"/>
          <w:szCs w:val="16"/>
        </w:rPr>
        <w:t xml:space="preserve">├── assets/              # Icons, splash screen, fonts</w:t>
      </w:r>
    </w:p>
    <w:p>
      <w:pPr>
        <w:shd w:fill="1E1E1E" w:val="clear"/>
        <w:spacing w:after="0"/>
        <w:ind w:left="360"/>
      </w:pPr>
      <w:r>
        <w:rPr>
          <w:rFonts w:ascii="Courier New" w:cs="Courier New" w:eastAsia="Courier New" w:hAnsi="Courier New"/>
          <w:color w:val="D4D4D4"/>
          <w:sz w:val="16"/>
          <w:szCs w:val="16"/>
        </w:rPr>
        <w:t xml:space="preserve">├── app.json             # Expo config</w:t>
      </w:r>
    </w:p>
    <w:p>
      <w:pPr>
        <w:shd w:fill="1E1E1E" w:val="clear"/>
        <w:spacing w:after="0"/>
        <w:ind w:left="360"/>
      </w:pPr>
      <w:r>
        <w:rPr>
          <w:rFonts w:ascii="Courier New" w:cs="Courier New" w:eastAsia="Courier New" w:hAnsi="Courier New"/>
          <w:color w:val="D4D4D4"/>
          <w:sz w:val="16"/>
          <w:szCs w:val="16"/>
        </w:rPr>
        <w:t xml:space="preserve">└── package.json</w:t>
      </w:r>
    </w:p>
    <w:p>
      <w:pPr>
        <w:spacing w:after="200"/>
      </w:pPr>
    </w:p>
    <w:p>
      <w:pPr>
        <w:pStyle w:val="Heading2"/>
        <w:spacing w:after="160" w:before="280"/>
      </w:pPr>
      <w:r>
        <w:rPr>
          <w:rFonts w:ascii="Arial" w:cs="Arial" w:eastAsia="Arial" w:hAnsi="Arial"/>
        </w:rPr>
        <w:t xml:space="preserve">5.3 Web App Structure (apps/web)</w:t>
      </w:r>
    </w:p>
    <w:p>
      <w:pPr>
        <w:shd w:fill="1E1E1E" w:val="clear"/>
        <w:spacing w:after="0"/>
        <w:ind w:left="360"/>
      </w:pPr>
      <w:r>
        <w:rPr>
          <w:rFonts w:ascii="Courier New" w:cs="Courier New" w:eastAsia="Courier New" w:hAnsi="Courier New"/>
          <w:color w:val="D4D4D4"/>
          <w:sz w:val="16"/>
          <w:szCs w:val="16"/>
        </w:rPr>
        <w:t xml:space="preserve">apps/web/</w:t>
      </w:r>
    </w:p>
    <w:p>
      <w:pPr>
        <w:shd w:fill="1E1E1E" w:val="clear"/>
        <w:spacing w:after="0"/>
        <w:ind w:left="360"/>
      </w:pPr>
      <w:r>
        <w:rPr>
          <w:rFonts w:ascii="Courier New" w:cs="Courier New" w:eastAsia="Courier New" w:hAnsi="Courier New"/>
          <w:color w:val="D4D4D4"/>
          <w:sz w:val="16"/>
          <w:szCs w:val="16"/>
        </w:rPr>
        <w:t xml:space="preserve">├── src/</w:t>
      </w:r>
    </w:p>
    <w:p>
      <w:pPr>
        <w:shd w:fill="1E1E1E" w:val="clear"/>
        <w:spacing w:after="0"/>
        <w:ind w:left="360"/>
      </w:pPr>
      <w:r>
        <w:rPr>
          <w:rFonts w:ascii="Courier New" w:cs="Courier New" w:eastAsia="Courier New" w:hAnsi="Courier New"/>
          <w:color w:val="D4D4D4"/>
          <w:sz w:val="16"/>
          <w:szCs w:val="16"/>
        </w:rPr>
        <w:t xml:space="preserve">│   ├── pages/           # React Router pages</w:t>
      </w:r>
    </w:p>
    <w:p>
      <w:pPr>
        <w:shd w:fill="1E1E1E" w:val="clear"/>
        <w:spacing w:after="0"/>
        <w:ind w:left="360"/>
      </w:pPr>
      <w:r>
        <w:rPr>
          <w:rFonts w:ascii="Courier New" w:cs="Courier New" w:eastAsia="Courier New" w:hAnsi="Courier New"/>
          <w:color w:val="D4D4D4"/>
          <w:sz w:val="16"/>
          <w:szCs w:val="16"/>
        </w:rPr>
        <w:t xml:space="preserve">│   │   ├── Dashboard.tsx</w:t>
      </w:r>
    </w:p>
    <w:p>
      <w:pPr>
        <w:shd w:fill="1E1E1E" w:val="clear"/>
        <w:spacing w:after="0"/>
        <w:ind w:left="360"/>
      </w:pPr>
      <w:r>
        <w:rPr>
          <w:rFonts w:ascii="Courier New" w:cs="Courier New" w:eastAsia="Courier New" w:hAnsi="Courier New"/>
          <w:color w:val="D4D4D4"/>
          <w:sz w:val="16"/>
          <w:szCs w:val="16"/>
        </w:rPr>
        <w:t xml:space="preserve">│   │   ├── Documents.tsx</w:t>
      </w:r>
    </w:p>
    <w:p>
      <w:pPr>
        <w:shd w:fill="1E1E1E" w:val="clear"/>
        <w:spacing w:after="0"/>
        <w:ind w:left="360"/>
      </w:pPr>
      <w:r>
        <w:rPr>
          <w:rFonts w:ascii="Courier New" w:cs="Courier New" w:eastAsia="Courier New" w:hAnsi="Courier New"/>
          <w:color w:val="D4D4D4"/>
          <w:sz w:val="16"/>
          <w:szCs w:val="16"/>
        </w:rPr>
        <w:t xml:space="preserve">│   │   ├── Upload.tsx</w:t>
      </w:r>
    </w:p>
    <w:p>
      <w:pPr>
        <w:shd w:fill="1E1E1E" w:val="clear"/>
        <w:spacing w:after="0"/>
        <w:ind w:left="360"/>
      </w:pPr>
      <w:r>
        <w:rPr>
          <w:rFonts w:ascii="Courier New" w:cs="Courier New" w:eastAsia="Courier New" w:hAnsi="Courier New"/>
          <w:color w:val="D4D4D4"/>
          <w:sz w:val="16"/>
          <w:szCs w:val="16"/>
        </w:rPr>
        <w:t xml:space="preserve">│   │   ├── Profile.tsx</w:t>
      </w:r>
    </w:p>
    <w:p>
      <w:pPr>
        <w:shd w:fill="1E1E1E" w:val="clear"/>
        <w:spacing w:after="0"/>
        <w:ind w:left="360"/>
      </w:pPr>
      <w:r>
        <w:rPr>
          <w:rFonts w:ascii="Courier New" w:cs="Courier New" w:eastAsia="Courier New" w:hAnsi="Courier New"/>
          <w:color w:val="D4D4D4"/>
          <w:sz w:val="16"/>
          <w:szCs w:val="16"/>
        </w:rPr>
        <w:t xml:space="preserve">│   │   └── Emergency.tsx    # Public emergency profile view</w:t>
      </w:r>
    </w:p>
    <w:p>
      <w:pPr>
        <w:shd w:fill="1E1E1E" w:val="clear"/>
        <w:spacing w:after="0"/>
        <w:ind w:left="360"/>
      </w:pPr>
      <w:r>
        <w:rPr>
          <w:rFonts w:ascii="Courier New" w:cs="Courier New" w:eastAsia="Courier New" w:hAnsi="Courier New"/>
          <w:color w:val="D4D4D4"/>
          <w:sz w:val="16"/>
          <w:szCs w:val="16"/>
        </w:rPr>
        <w:t xml:space="preserve">│   ├── components/</w:t>
      </w:r>
    </w:p>
    <w:p>
      <w:pPr>
        <w:shd w:fill="1E1E1E" w:val="clear"/>
        <w:spacing w:after="0"/>
        <w:ind w:left="360"/>
      </w:pPr>
      <w:r>
        <w:rPr>
          <w:rFonts w:ascii="Courier New" w:cs="Courier New" w:eastAsia="Courier New" w:hAnsi="Courier New"/>
          <w:color w:val="D4D4D4"/>
          <w:sz w:val="16"/>
          <w:szCs w:val="16"/>
        </w:rPr>
        <w:t xml:space="preserve">│   ├── hooks/           # Re-exports from packages/core</w:t>
      </w:r>
    </w:p>
    <w:p>
      <w:pPr>
        <w:shd w:fill="1E1E1E" w:val="clear"/>
        <w:spacing w:after="0"/>
        <w:ind w:left="360"/>
      </w:pPr>
      <w:r>
        <w:rPr>
          <w:rFonts w:ascii="Courier New" w:cs="Courier New" w:eastAsia="Courier New" w:hAnsi="Courier New"/>
          <w:color w:val="D4D4D4"/>
          <w:sz w:val="16"/>
          <w:szCs w:val="16"/>
        </w:rPr>
        <w:t xml:space="preserve">│   ├── lib/             # Medplum client (web config)</w:t>
      </w:r>
    </w:p>
    <w:p>
      <w:pPr>
        <w:shd w:fill="1E1E1E" w:val="clear"/>
        <w:spacing w:after="0"/>
        <w:ind w:left="360"/>
      </w:pPr>
      <w:r>
        <w:rPr>
          <w:rFonts w:ascii="Courier New" w:cs="Courier New" w:eastAsia="Courier New" w:hAnsi="Courier New"/>
          <w:color w:val="D4D4D4"/>
          <w:sz w:val="16"/>
          <w:szCs w:val="16"/>
        </w:rPr>
        <w:t xml:space="preserve">│   └── main.tsx</w:t>
      </w:r>
    </w:p>
    <w:p>
      <w:pPr>
        <w:shd w:fill="1E1E1E" w:val="clear"/>
        <w:spacing w:after="0"/>
        <w:ind w:left="360"/>
      </w:pPr>
      <w:r>
        <w:rPr>
          <w:rFonts w:ascii="Courier New" w:cs="Courier New" w:eastAsia="Courier New" w:hAnsi="Courier New"/>
          <w:color w:val="D4D4D4"/>
          <w:sz w:val="16"/>
          <w:szCs w:val="16"/>
        </w:rPr>
        <w:t xml:space="preserve">├── index.html</w:t>
      </w:r>
    </w:p>
    <w:p>
      <w:pPr>
        <w:shd w:fill="1E1E1E" w:val="clear"/>
        <w:spacing w:after="0"/>
        <w:ind w:left="360"/>
      </w:pPr>
      <w:r>
        <w:rPr>
          <w:rFonts w:ascii="Courier New" w:cs="Courier New" w:eastAsia="Courier New" w:hAnsi="Courier New"/>
          <w:color w:val="D4D4D4"/>
          <w:sz w:val="16"/>
          <w:szCs w:val="16"/>
        </w:rPr>
        <w:t xml:space="preserve">└── package.json</w:t>
      </w:r>
    </w:p>
    <w:p>
      <w:pPr>
        <w:spacing w:after="200"/>
      </w:pPr>
    </w:p>
    <w:p>
      <w:pPr>
        <w:pStyle w:val="Heading2"/>
        <w:spacing w:after="160" w:before="280"/>
      </w:pPr>
      <w:r>
        <w:rPr>
          <w:rFonts w:ascii="Arial" w:cs="Arial" w:eastAsia="Arial" w:hAnsi="Arial"/>
        </w:rPr>
        <w:t xml:space="preserve">5.4 Shared Core Package (packages/core)</w:t>
      </w:r>
    </w:p>
    <w:p>
      <w:pPr>
        <w:shd w:fill="1E1E1E" w:val="clear"/>
        <w:spacing w:after="0"/>
        <w:ind w:left="360"/>
      </w:pPr>
      <w:r>
        <w:rPr>
          <w:rFonts w:ascii="Courier New" w:cs="Courier New" w:eastAsia="Courier New" w:hAnsi="Courier New"/>
          <w:color w:val="D4D4D4"/>
          <w:sz w:val="16"/>
          <w:szCs w:val="16"/>
        </w:rPr>
        <w:t xml:space="preserve">packages/core/</w:t>
      </w:r>
    </w:p>
    <w:p>
      <w:pPr>
        <w:shd w:fill="1E1E1E" w:val="clear"/>
        <w:spacing w:after="0"/>
        <w:ind w:left="360"/>
      </w:pPr>
      <w:r>
        <w:rPr>
          <w:rFonts w:ascii="Courier New" w:cs="Courier New" w:eastAsia="Courier New" w:hAnsi="Courier New"/>
          <w:color w:val="D4D4D4"/>
          <w:sz w:val="16"/>
          <w:szCs w:val="16"/>
        </w:rPr>
        <w:t xml:space="preserve">├── src/</w:t>
      </w:r>
    </w:p>
    <w:p>
      <w:pPr>
        <w:shd w:fill="1E1E1E" w:val="clear"/>
        <w:spacing w:after="0"/>
        <w:ind w:left="360"/>
      </w:pPr>
      <w:r>
        <w:rPr>
          <w:rFonts w:ascii="Courier New" w:cs="Courier New" w:eastAsia="Courier New" w:hAnsi="Courier New"/>
          <w:color w:val="D4D4D4"/>
          <w:sz w:val="16"/>
          <w:szCs w:val="16"/>
        </w:rPr>
        <w:t xml:space="preserve">│   ├── fhir/</w:t>
      </w:r>
    </w:p>
    <w:p>
      <w:pPr>
        <w:shd w:fill="1E1E1E" w:val="clear"/>
        <w:spacing w:after="0"/>
        <w:ind w:left="360"/>
      </w:pPr>
      <w:r>
        <w:rPr>
          <w:rFonts w:ascii="Courier New" w:cs="Courier New" w:eastAsia="Courier New" w:hAnsi="Courier New"/>
          <w:color w:val="D4D4D4"/>
          <w:sz w:val="16"/>
          <w:szCs w:val="16"/>
        </w:rPr>
        <w:t xml:space="preserve">│   │   ├── patient.ts       # Patient resource helpers</w:t>
      </w:r>
    </w:p>
    <w:p>
      <w:pPr>
        <w:shd w:fill="1E1E1E" w:val="clear"/>
        <w:spacing w:after="0"/>
        <w:ind w:left="360"/>
      </w:pPr>
      <w:r>
        <w:rPr>
          <w:rFonts w:ascii="Courier New" w:cs="Courier New" w:eastAsia="Courier New" w:hAnsi="Courier New"/>
          <w:color w:val="D4D4D4"/>
          <w:sz w:val="16"/>
          <w:szCs w:val="16"/>
        </w:rPr>
        <w:t xml:space="preserve">│   │   ├── documents.ts     # DocumentReference + Binary helpers</w:t>
      </w:r>
    </w:p>
    <w:p>
      <w:pPr>
        <w:shd w:fill="1E1E1E" w:val="clear"/>
        <w:spacing w:after="0"/>
        <w:ind w:left="360"/>
      </w:pPr>
      <w:r>
        <w:rPr>
          <w:rFonts w:ascii="Courier New" w:cs="Courier New" w:eastAsia="Courier New" w:hAnsi="Courier New"/>
          <w:color w:val="D4D4D4"/>
          <w:sz w:val="16"/>
          <w:szCs w:val="16"/>
        </w:rPr>
        <w:t xml:space="preserve">│   │   ├── emergency.ts     # Emergency profile builder</w:t>
      </w:r>
    </w:p>
    <w:p>
      <w:pPr>
        <w:shd w:fill="1E1E1E" w:val="clear"/>
        <w:spacing w:after="0"/>
        <w:ind w:left="360"/>
      </w:pPr>
      <w:r>
        <w:rPr>
          <w:rFonts w:ascii="Courier New" w:cs="Courier New" w:eastAsia="Courier New" w:hAnsi="Courier New"/>
          <w:color w:val="D4D4D4"/>
          <w:sz w:val="16"/>
          <w:szCs w:val="16"/>
        </w:rPr>
        <w:t xml:space="preserve">│   │   └── sharing.ts       # Share link generation</w:t>
      </w:r>
    </w:p>
    <w:p>
      <w:pPr>
        <w:shd w:fill="1E1E1E" w:val="clear"/>
        <w:spacing w:after="0"/>
        <w:ind w:left="360"/>
      </w:pPr>
      <w:r>
        <w:rPr>
          <w:rFonts w:ascii="Courier New" w:cs="Courier New" w:eastAsia="Courier New" w:hAnsi="Courier New"/>
          <w:color w:val="D4D4D4"/>
          <w:sz w:val="16"/>
          <w:szCs w:val="16"/>
        </w:rPr>
        <w:t xml:space="preserve">│   ├── types/</w:t>
      </w:r>
    </w:p>
    <w:p>
      <w:pPr>
        <w:shd w:fill="1E1E1E" w:val="clear"/>
        <w:spacing w:after="0"/>
        <w:ind w:left="360"/>
      </w:pPr>
      <w:r>
        <w:rPr>
          <w:rFonts w:ascii="Courier New" w:cs="Courier New" w:eastAsia="Courier New" w:hAnsi="Courier New"/>
          <w:color w:val="D4D4D4"/>
          <w:sz w:val="16"/>
          <w:szCs w:val="16"/>
        </w:rPr>
        <w:t xml:space="preserve">│   │   ├── document.ts      # HersiDocument (typed wrapper over FHIR)</w:t>
      </w:r>
    </w:p>
    <w:p>
      <w:pPr>
        <w:shd w:fill="1E1E1E" w:val="clear"/>
        <w:spacing w:after="0"/>
        <w:ind w:left="360"/>
      </w:pPr>
      <w:r>
        <w:rPr>
          <w:rFonts w:ascii="Courier New" w:cs="Courier New" w:eastAsia="Courier New" w:hAnsi="Courier New"/>
          <w:color w:val="D4D4D4"/>
          <w:sz w:val="16"/>
          <w:szCs w:val="16"/>
        </w:rPr>
        <w:t xml:space="preserve">│   │   ├── patient.ts       # HersiPatient</w:t>
      </w:r>
    </w:p>
    <w:p>
      <w:pPr>
        <w:shd w:fill="1E1E1E" w:val="clear"/>
        <w:spacing w:after="0"/>
        <w:ind w:left="360"/>
      </w:pPr>
      <w:r>
        <w:rPr>
          <w:rFonts w:ascii="Courier New" w:cs="Courier New" w:eastAsia="Courier New" w:hAnsi="Courier New"/>
          <w:color w:val="D4D4D4"/>
          <w:sz w:val="16"/>
          <w:szCs w:val="16"/>
        </w:rPr>
        <w:t xml:space="preserve">│   │   └── categories.ts    # Document category enum + LOINC codes</w:t>
      </w:r>
    </w:p>
    <w:p>
      <w:pPr>
        <w:shd w:fill="1E1E1E" w:val="clear"/>
        <w:spacing w:after="0"/>
        <w:ind w:left="360"/>
      </w:pPr>
      <w:r>
        <w:rPr>
          <w:rFonts w:ascii="Courier New" w:cs="Courier New" w:eastAsia="Courier New" w:hAnsi="Courier New"/>
          <w:color w:val="D4D4D4"/>
          <w:sz w:val="16"/>
          <w:szCs w:val="16"/>
        </w:rPr>
        <w:t xml:space="preserve">│   ├── hooks/</w:t>
      </w:r>
    </w:p>
    <w:p>
      <w:pPr>
        <w:shd w:fill="1E1E1E" w:val="clear"/>
        <w:spacing w:after="0"/>
        <w:ind w:left="360"/>
      </w:pPr>
      <w:r>
        <w:rPr>
          <w:rFonts w:ascii="Courier New" w:cs="Courier New" w:eastAsia="Courier New" w:hAnsi="Courier New"/>
          <w:color w:val="D4D4D4"/>
          <w:sz w:val="16"/>
          <w:szCs w:val="16"/>
        </w:rPr>
        <w:t xml:space="preserve">│   │   ├── useDocuments.ts</w:t>
      </w:r>
    </w:p>
    <w:p>
      <w:pPr>
        <w:shd w:fill="1E1E1E" w:val="clear"/>
        <w:spacing w:after="0"/>
        <w:ind w:left="360"/>
      </w:pPr>
      <w:r>
        <w:rPr>
          <w:rFonts w:ascii="Courier New" w:cs="Courier New" w:eastAsia="Courier New" w:hAnsi="Courier New"/>
          <w:color w:val="D4D4D4"/>
          <w:sz w:val="16"/>
          <w:szCs w:val="16"/>
        </w:rPr>
        <w:t xml:space="preserve">│   │   ├── usePatient.ts</w:t>
      </w:r>
    </w:p>
    <w:p>
      <w:pPr>
        <w:shd w:fill="1E1E1E" w:val="clear"/>
        <w:spacing w:after="0"/>
        <w:ind w:left="360"/>
      </w:pPr>
      <w:r>
        <w:rPr>
          <w:rFonts w:ascii="Courier New" w:cs="Courier New" w:eastAsia="Courier New" w:hAnsi="Courier New"/>
          <w:color w:val="D4D4D4"/>
          <w:sz w:val="16"/>
          <w:szCs w:val="16"/>
        </w:rPr>
        <w:t xml:space="preserve">│   │   └── useEmergencyProfile.ts</w:t>
      </w:r>
    </w:p>
    <w:p>
      <w:pPr>
        <w:shd w:fill="1E1E1E" w:val="clear"/>
        <w:spacing w:after="0"/>
        <w:ind w:left="360"/>
      </w:pPr>
      <w:r>
        <w:rPr>
          <w:rFonts w:ascii="Courier New" w:cs="Courier New" w:eastAsia="Courier New" w:hAnsi="Courier New"/>
          <w:color w:val="D4D4D4"/>
          <w:sz w:val="16"/>
          <w:szCs w:val="16"/>
        </w:rPr>
        <w:t xml:space="preserve">│   └── index.ts</w:t>
      </w:r>
    </w:p>
    <w:p>
      <w:pPr>
        <w:shd w:fill="1E1E1E" w:val="clear"/>
        <w:spacing w:after="0"/>
        <w:ind w:left="360"/>
      </w:pPr>
      <w:r>
        <w:rPr>
          <w:rFonts w:ascii="Courier New" w:cs="Courier New" w:eastAsia="Courier New" w:hAnsi="Courier New"/>
          <w:color w:val="D4D4D4"/>
          <w:sz w:val="16"/>
          <w:szCs w:val="16"/>
        </w:rPr>
        <w:t xml:space="preserve">└── package.json</w:t>
      </w:r>
    </w:p>
    <w:p>
      <w:pPr>
        <w:spacing w:after="200"/>
      </w:pPr>
    </w:p>
    <w:p>
      <w:pPr>
        <w:pStyle w:val="Heading2"/>
        <w:spacing w:after="160" w:before="280"/>
      </w:pPr>
      <w:r>
        <w:rPr>
          <w:rFonts w:ascii="Arial" w:cs="Arial" w:eastAsia="Arial" w:hAnsi="Arial"/>
        </w:rPr>
        <w:t xml:space="preserve">5.5 Infrastructure (infra/docker)</w:t>
      </w:r>
    </w:p>
    <w:p>
      <w:pPr>
        <w:shd w:fill="1E1E1E" w:val="clear"/>
        <w:spacing w:after="0"/>
        <w:ind w:left="360"/>
      </w:pPr>
      <w:r>
        <w:rPr>
          <w:rFonts w:ascii="Courier New" w:cs="Courier New" w:eastAsia="Courier New" w:hAnsi="Courier New"/>
          <w:color w:val="D4D4D4"/>
          <w:sz w:val="16"/>
          <w:szCs w:val="16"/>
        </w:rPr>
        <w:t xml:space="preserve">infra/docker/</w:t>
      </w:r>
    </w:p>
    <w:p>
      <w:pPr>
        <w:shd w:fill="1E1E1E" w:val="clear"/>
        <w:spacing w:after="0"/>
        <w:ind w:left="360"/>
      </w:pPr>
      <w:r>
        <w:rPr>
          <w:rFonts w:ascii="Courier New" w:cs="Courier New" w:eastAsia="Courier New" w:hAnsi="Courier New"/>
          <w:color w:val="D4D4D4"/>
          <w:sz w:val="16"/>
          <w:szCs w:val="16"/>
        </w:rPr>
        <w:t xml:space="preserve">├── docker-compose.yml   # Full local stack</w:t>
      </w:r>
    </w:p>
    <w:p>
      <w:pPr>
        <w:shd w:fill="1E1E1E" w:val="clear"/>
        <w:spacing w:after="0"/>
        <w:ind w:left="360"/>
      </w:pPr>
      <w:r>
        <w:rPr>
          <w:rFonts w:ascii="Courier New" w:cs="Courier New" w:eastAsia="Courier New" w:hAnsi="Courier New"/>
          <w:color w:val="D4D4D4"/>
          <w:sz w:val="16"/>
          <w:szCs w:val="16"/>
        </w:rPr>
        <w:t xml:space="preserve">│   # Services:</w:t>
      </w:r>
    </w:p>
    <w:p>
      <w:pPr>
        <w:shd w:fill="1E1E1E" w:val="clear"/>
        <w:spacing w:after="0"/>
        <w:ind w:left="360"/>
      </w:pPr>
      <w:r>
        <w:rPr>
          <w:rFonts w:ascii="Courier New" w:cs="Courier New" w:eastAsia="Courier New" w:hAnsi="Courier New"/>
          <w:color w:val="D4D4D4"/>
          <w:sz w:val="16"/>
          <w:szCs w:val="16"/>
        </w:rPr>
        <w:t xml:space="preserve">│   #   medplum-server   — FHIR API (port 8103)</w:t>
      </w:r>
    </w:p>
    <w:p>
      <w:pPr>
        <w:shd w:fill="1E1E1E" w:val="clear"/>
        <w:spacing w:after="0"/>
        <w:ind w:left="360"/>
      </w:pPr>
      <w:r>
        <w:rPr>
          <w:rFonts w:ascii="Courier New" w:cs="Courier New" w:eastAsia="Courier New" w:hAnsi="Courier New"/>
          <w:color w:val="D4D4D4"/>
          <w:sz w:val="16"/>
          <w:szCs w:val="16"/>
        </w:rPr>
        <w:t xml:space="preserve">│   #   medplum-app      — Medplum admin UI (port 3000)</w:t>
      </w:r>
    </w:p>
    <w:p>
      <w:pPr>
        <w:shd w:fill="1E1E1E" w:val="clear"/>
        <w:spacing w:after="0"/>
        <w:ind w:left="360"/>
      </w:pPr>
      <w:r>
        <w:rPr>
          <w:rFonts w:ascii="Courier New" w:cs="Courier New" w:eastAsia="Courier New" w:hAnsi="Courier New"/>
          <w:color w:val="D4D4D4"/>
          <w:sz w:val="16"/>
          <w:szCs w:val="16"/>
        </w:rPr>
        <w:t xml:space="preserve">│   #   postgres         — PostgreSQL 14</w:t>
      </w:r>
    </w:p>
    <w:p>
      <w:pPr>
        <w:shd w:fill="1E1E1E" w:val="clear"/>
        <w:spacing w:after="0"/>
        <w:ind w:left="360"/>
      </w:pPr>
      <w:r>
        <w:rPr>
          <w:rFonts w:ascii="Courier New" w:cs="Courier New" w:eastAsia="Courier New" w:hAnsi="Courier New"/>
          <w:color w:val="D4D4D4"/>
          <w:sz w:val="16"/>
          <w:szCs w:val="16"/>
        </w:rPr>
        <w:t xml:space="preserve">│   #   redis            — Redis 7 (Medplum job queue)</w:t>
      </w:r>
    </w:p>
    <w:p>
      <w:pPr>
        <w:shd w:fill="1E1E1E" w:val="clear"/>
        <w:spacing w:after="0"/>
        <w:ind w:left="360"/>
      </w:pPr>
      <w:r>
        <w:rPr>
          <w:rFonts w:ascii="Courier New" w:cs="Courier New" w:eastAsia="Courier New" w:hAnsi="Courier New"/>
          <w:color w:val="D4D4D4"/>
          <w:sz w:val="16"/>
          <w:szCs w:val="16"/>
        </w:rPr>
        <w:t xml:space="preserve">│   #   minio            — S3-compatible local storage (port 9000)</w:t>
      </w:r>
    </w:p>
    <w:p>
      <w:pPr>
        <w:shd w:fill="1E1E1E" w:val="clear"/>
        <w:spacing w:after="0"/>
        <w:ind w:left="360"/>
      </w:pPr>
      <w:r>
        <w:rPr>
          <w:rFonts w:ascii="Courier New" w:cs="Courier New" w:eastAsia="Courier New" w:hAnsi="Courier New"/>
          <w:color w:val="D4D4D4"/>
          <w:sz w:val="16"/>
          <w:szCs w:val="16"/>
        </w:rPr>
        <w:t xml:space="preserve">├── medplum.config.json  # Medplum server configuration</w:t>
      </w:r>
    </w:p>
    <w:p>
      <w:pPr>
        <w:shd w:fill="1E1E1E" w:val="clear"/>
        <w:spacing w:after="0"/>
        <w:ind w:left="360"/>
      </w:pPr>
      <w:r>
        <w:rPr>
          <w:rFonts w:ascii="Courier New" w:cs="Courier New" w:eastAsia="Courier New" w:hAnsi="Courier New"/>
          <w:color w:val="D4D4D4"/>
          <w:sz w:val="16"/>
          <w:szCs w:val="16"/>
        </w:rPr>
        <w:t xml:space="preserve">└── .env.docker          # Local environment variables</w:t>
      </w:r>
    </w:p>
    <w:p>
      <w:pPr>
        <w:spacing w:after="200"/>
      </w:pPr>
    </w:p>
    <w:p>
      <w:r>
        <w:br w:type="page"/>
      </w:r>
    </w:p>
    <w:p>
      <w:pPr>
        <w:pStyle w:val="Heading1"/>
        <w:spacing w:after="160" w:before="480"/>
      </w:pPr>
      <w:r>
        <w:rPr>
          <w:rFonts w:ascii="Arial" w:cs="Arial" w:eastAsia="Arial" w:hAnsi="Arial"/>
        </w:rPr>
        <w:t xml:space="preserve">6. API Surface</w:t>
      </w:r>
    </w:p>
    <w:p>
      <w:pPr>
        <w:spacing w:after="160"/>
      </w:pPr>
      <w:r>
        <w:rPr>
          <w:rFonts w:ascii="Arial" w:cs="Arial" w:eastAsia="Arial" w:hAnsi="Arial"/>
          <w:color w:val="1A1A1A"/>
          <w:sz w:val="20"/>
          <w:szCs w:val="20"/>
        </w:rPr>
        <w:t xml:space="preserve">HersiHealth uses the Medplum FHIR R4 REST API directly. No custom API gateway is introduced in Phase 1. The table below documents the endpoints the client applications consume.</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rPr>
          <w:tblHeader w:val="false"/>
        </w:trPr>
        <w:tc>
          <w:tcPr>
            <w:tcW w:type="dxa" w:w="1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/fhir/R4/Patient/:id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Fetch patient profile</w:t>
            </w:r>
          </w:p>
        </w:tc>
      </w:tr>
      <w:tr>
        <w:trPr>
          <w:tblHeader w:val="false"/>
        </w:trPr>
        <w:tc>
          <w:tcPr>
            <w:tcW w:type="dxa" w:w="1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PUT</w:t>
            </w:r>
          </w:p>
        </w:tc>
        <w:tc>
          <w:tcPr>
            <w:tcW w:type="dxa" w:w="38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/fhir/R4/Patient/:id</w:t>
            </w:r>
          </w:p>
        </w:tc>
        <w:tc>
          <w:tcPr>
            <w:tcW w:type="dxa" w:w="45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Update patient profile / emergency info</w:t>
            </w:r>
          </w:p>
        </w:tc>
      </w:tr>
      <w:tr>
        <w:trPr>
          <w:tblHeader w:val="false"/>
        </w:trPr>
        <w:tc>
          <w:tcPr>
            <w:tcW w:type="dxa" w:w="1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/fhir/R4/Binary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Upload a document file (PDF, image)</w:t>
            </w:r>
          </w:p>
        </w:tc>
      </w:tr>
      <w:tr>
        <w:trPr>
          <w:tblHeader w:val="false"/>
        </w:trPr>
        <w:tc>
          <w:tcPr>
            <w:tcW w:type="dxa" w:w="1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POST</w:t>
            </w:r>
          </w:p>
        </w:tc>
        <w:tc>
          <w:tcPr>
            <w:tcW w:type="dxa" w:w="38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/fhir/R4/DocumentReference</w:t>
            </w:r>
          </w:p>
        </w:tc>
        <w:tc>
          <w:tcPr>
            <w:tcW w:type="dxa" w:w="45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Create document metadata record</w:t>
            </w:r>
          </w:p>
        </w:tc>
      </w:tr>
      <w:tr>
        <w:trPr>
          <w:tblHeader w:val="false"/>
        </w:trPr>
        <w:tc>
          <w:tcPr>
            <w:tcW w:type="dxa" w:w="1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/fhir/R4/DocumentReference?subject=:id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List all documents for a patient</w:t>
            </w:r>
          </w:p>
        </w:tc>
      </w:tr>
      <w:tr>
        <w:trPr>
          <w:tblHeader w:val="false"/>
        </w:trPr>
        <w:tc>
          <w:tcPr>
            <w:tcW w:type="dxa" w:w="1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GET</w:t>
            </w:r>
          </w:p>
        </w:tc>
        <w:tc>
          <w:tcPr>
            <w:tcW w:type="dxa" w:w="38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/fhir/R4/DocumentReference/:id</w:t>
            </w:r>
          </w:p>
        </w:tc>
        <w:tc>
          <w:tcPr>
            <w:tcW w:type="dxa" w:w="45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Get single document metadata</w:t>
            </w:r>
          </w:p>
        </w:tc>
      </w:tr>
      <w:tr>
        <w:trPr>
          <w:tblHeader w:val="false"/>
        </w:trPr>
        <w:tc>
          <w:tcPr>
            <w:tcW w:type="dxa" w:w="1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DELETE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/fhir/R4/DocumentReference/:id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Delete a document</w:t>
            </w:r>
          </w:p>
        </w:tc>
      </w:tr>
      <w:tr>
        <w:trPr>
          <w:tblHeader w:val="false"/>
        </w:trPr>
        <w:tc>
          <w:tcPr>
            <w:tcW w:type="dxa" w:w="1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POST</w:t>
            </w:r>
          </w:p>
        </w:tc>
        <w:tc>
          <w:tcPr>
            <w:tcW w:type="dxa" w:w="38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/fhir/R4/Binary/:id/$share</w:t>
            </w:r>
          </w:p>
        </w:tc>
        <w:tc>
          <w:tcPr>
            <w:tcW w:type="dxa" w:w="45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Generate a time-limited share link</w:t>
            </w:r>
          </w:p>
        </w:tc>
      </w:tr>
      <w:tr>
        <w:trPr>
          <w:tblHeader w:val="false"/>
        </w:trPr>
        <w:tc>
          <w:tcPr>
            <w:tcW w:type="dxa" w:w="1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/fhir/R4/Patient/:id/$emergency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Public emergency profile (no auth)</w:t>
            </w:r>
          </w:p>
        </w:tc>
      </w:tr>
      <w:tr>
        <w:trPr>
          <w:tblHeader w:val="false"/>
        </w:trPr>
        <w:tc>
          <w:tcPr>
            <w:tcW w:type="dxa" w:w="10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GET</w:t>
            </w:r>
          </w:p>
        </w:tc>
        <w:tc>
          <w:tcPr>
            <w:tcW w:type="dxa" w:w="38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/fhir/R4/AuditEvent?entity=:docId</w:t>
            </w:r>
          </w:p>
        </w:tc>
        <w:tc>
          <w:tcPr>
            <w:tcW w:type="dxa" w:w="45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Fetch audit log for a document</w:t>
            </w:r>
          </w:p>
        </w:tc>
      </w:tr>
    </w:tbl>
    <w:p>
      <w:pPr>
        <w:spacing w:after="240"/>
      </w:pPr>
    </w:p>
    <w:p>
      <w:pPr>
        <w:pBdr>
          <w:left w:val="single" w:color="2E9E6B" w:sz="12" w:space="8"/>
        </w:pBdr>
        <w:shd w:fill="E8F5EF" w:val="clear"/>
        <w:spacing w:after="200" w:before="120"/>
        <w:ind w:left="360"/>
      </w:pPr>
      <w:r>
        <w:rPr>
          <w:rFonts w:ascii="Arial" w:cs="Arial" w:eastAsia="Arial" w:hAnsi="Arial"/>
          <w:i/>
          <w:iCs/>
          <w:color w:val="1A1A1A"/>
          <w:sz w:val="18"/>
          <w:szCs w:val="18"/>
        </w:rPr>
        <w:t xml:space="preserve">All endpoints require a valid Bearer token in the Authorization header, except /fhir/R4/Patient/:id/$emergency which is intentionally public and read-only.</w:t>
      </w:r>
    </w:p>
    <w:p>
      <w:r>
        <w:br w:type="page"/>
      </w:r>
    </w:p>
    <w:p>
      <w:pPr>
        <w:pStyle w:val="Heading1"/>
        <w:spacing w:after="160" w:before="480"/>
      </w:pPr>
      <w:r>
        <w:rPr>
          <w:rFonts w:ascii="Arial" w:cs="Arial" w:eastAsia="Arial" w:hAnsi="Arial"/>
        </w:rPr>
        <w:t xml:space="preserve">7. Security Model</w:t>
      </w:r>
    </w:p>
    <w:p>
      <w:pPr>
        <w:spacing w:after="160"/>
      </w:pPr>
      <w:r>
        <w:rPr>
          <w:rFonts w:ascii="Arial" w:cs="Arial" w:eastAsia="Arial" w:hAnsi="Arial"/>
          <w:color w:val="1A1A1A"/>
          <w:sz w:val="20"/>
          <w:szCs w:val="20"/>
        </w:rPr>
        <w:t xml:space="preserve">Security is layered. Medplum's access policy engine is the primary enforcement mechanism. The table below maps each concern to its mechanism.</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Concern</w:t>
            </w:r>
          </w:p>
        </w:tc>
        <w:tc>
          <w:tcPr>
            <w:tcW w:type="dxa" w:w="716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Mechanism</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Authentication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OAuth2 with Medplum built-in identity server. Every API call requires a valid access token.</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Patient Data Isolation</w:t>
            </w:r>
          </w:p>
        </w:tc>
        <w:tc>
          <w:tcPr>
            <w:tcW w:type="dxa" w:w="71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Medplum's access policy engine restricts each patient to their own resources only.</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Document Sharing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Short-lived signed URL generated on demand. Expires after 24 hours. No permanent public links.</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Data in Transit</w:t>
            </w:r>
          </w:p>
        </w:tc>
        <w:tc>
          <w:tcPr>
            <w:tcW w:type="dxa" w:w="71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TLS 1.3 enforced on all endpoints. HSTS headers on web app.</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Data at Rest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PostgreSQL encrypted at disk level. S3-compatible storage with server-side encryption.</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Emergency Profile Access</w:t>
            </w:r>
          </w:p>
        </w:tc>
        <w:tc>
          <w:tcPr>
            <w:tcW w:type="dxa" w:w="71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Read-only, no-auth endpoint scoped to a single non-sensitive subset of Patient resource.</w:t>
            </w:r>
          </w:p>
        </w:tc>
      </w:tr>
      <w:tr>
        <w:trPr>
          <w:tblHeader w:val="false"/>
        </w:trPr>
        <w:tc>
          <w:tcPr>
            <w:tcW w:type="dxa" w:w="22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Audit Logging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AuditEvent resource created for every document access and share event (Phase 2 full implementation).</w:t>
            </w:r>
          </w:p>
        </w:tc>
      </w:tr>
    </w:tbl>
    <w:p>
      <w:r>
        <w:br w:type="page"/>
      </w:r>
    </w:p>
    <w:p>
      <w:pPr>
        <w:pStyle w:val="Heading1"/>
        <w:spacing w:after="160" w:before="480"/>
      </w:pPr>
      <w:r>
        <w:rPr>
          <w:rFonts w:ascii="Arial" w:cs="Arial" w:eastAsia="Arial" w:hAnsi="Arial"/>
        </w:rPr>
        <w:t xml:space="preserve">8. Local Development Setup</w:t>
      </w:r>
    </w:p>
    <w:p>
      <w:pPr>
        <w:spacing w:after="160"/>
      </w:pPr>
      <w:r>
        <w:rPr>
          <w:rFonts w:ascii="Arial" w:cs="Arial" w:eastAsia="Arial" w:hAnsi="Arial"/>
          <w:color w:val="1A1A1A"/>
          <w:sz w:val="20"/>
          <w:szCs w:val="20"/>
        </w:rPr>
        <w:t xml:space="preserve">The full backend stack runs locally via Docker Compose. A developer needs only Docker Desktop and Node.js 20+ installed.</w:t>
      </w:r>
    </w:p>
    <w:p>
      <w:pPr>
        <w:pStyle w:val="Heading2"/>
        <w:spacing w:after="160" w:before="280"/>
      </w:pPr>
      <w:r>
        <w:rPr>
          <w:rFonts w:ascii="Arial" w:cs="Arial" w:eastAsia="Arial" w:hAnsi="Arial"/>
        </w:rPr>
        <w:t xml:space="preserve">8.1 Prerequisites</w:t>
      </w:r>
    </w:p>
    <w:p>
      <w:pPr>
        <w:pStyle w:val="ListParagraph"/>
        <w:numPr>
          <w:ilvl w:val="0"/>
          <w:numId w:val="2"/>
        </w:numPr>
        <w:spacing w:after="80"/>
      </w:pPr>
      <w:r>
        <w:rPr>
          <w:rFonts w:ascii="Arial" w:cs="Arial" w:eastAsia="Arial" w:hAnsi="Arial"/>
          <w:color w:val="1A1A1A"/>
          <w:sz w:val="20"/>
          <w:szCs w:val="20"/>
        </w:rPr>
        <w:t xml:space="preserve">Node.js 20 or higher</w:t>
      </w:r>
    </w:p>
    <w:p>
      <w:pPr>
        <w:pStyle w:val="ListParagraph"/>
        <w:numPr>
          <w:ilvl w:val="0"/>
          <w:numId w:val="2"/>
        </w:numPr>
        <w:spacing w:after="80"/>
      </w:pPr>
      <w:r>
        <w:rPr>
          <w:rFonts w:ascii="Arial" w:cs="Arial" w:eastAsia="Arial" w:hAnsi="Arial"/>
          <w:color w:val="1A1A1A"/>
          <w:sz w:val="20"/>
          <w:szCs w:val="20"/>
        </w:rPr>
        <w:t xml:space="preserve">pnpm 9 or higher (npm install -g pnpm)</w:t>
      </w:r>
    </w:p>
    <w:p>
      <w:pPr>
        <w:pStyle w:val="ListParagraph"/>
        <w:numPr>
          <w:ilvl w:val="0"/>
          <w:numId w:val="2"/>
        </w:numPr>
        <w:spacing w:after="80"/>
      </w:pPr>
      <w:r>
        <w:rPr>
          <w:rFonts w:ascii="Arial" w:cs="Arial" w:eastAsia="Arial" w:hAnsi="Arial"/>
          <w:color w:val="1A1A1A"/>
          <w:sz w:val="20"/>
          <w:szCs w:val="20"/>
        </w:rPr>
        <w:t xml:space="preserve">Docker Desktop 4.x or higher</w:t>
      </w:r>
    </w:p>
    <w:p>
      <w:pPr>
        <w:pStyle w:val="ListParagraph"/>
        <w:numPr>
          <w:ilvl w:val="0"/>
          <w:numId w:val="2"/>
        </w:numPr>
        <w:spacing w:after="80"/>
      </w:pPr>
      <w:r>
        <w:rPr>
          <w:rFonts w:ascii="Arial" w:cs="Arial" w:eastAsia="Arial" w:hAnsi="Arial"/>
          <w:color w:val="1A1A1A"/>
          <w:sz w:val="20"/>
          <w:szCs w:val="20"/>
        </w:rPr>
        <w:t xml:space="preserve">Git</w:t>
      </w:r>
    </w:p>
    <w:p>
      <w:pPr>
        <w:pStyle w:val="Heading2"/>
        <w:spacing w:after="160" w:before="280"/>
      </w:pPr>
      <w:r>
        <w:rPr>
          <w:rFonts w:ascii="Arial" w:cs="Arial" w:eastAsia="Arial" w:hAnsi="Arial"/>
        </w:rPr>
        <w:t xml:space="preserve">8.2 First-Time Setup</w:t>
      </w:r>
    </w:p>
    <w:p>
      <w:pPr>
        <w:shd w:fill="1E1E1E" w:val="clear"/>
        <w:spacing w:after="0"/>
        <w:ind w:left="360"/>
      </w:pPr>
      <w:r>
        <w:rPr>
          <w:rFonts w:ascii="Courier New" w:cs="Courier New" w:eastAsia="Courier New" w:hAnsi="Courier New"/>
          <w:color w:val="D4D4D4"/>
          <w:sz w:val="16"/>
          <w:szCs w:val="16"/>
        </w:rPr>
        <w:t xml:space="preserve"># 1. Clone the repository</w:t>
      </w:r>
    </w:p>
    <w:p>
      <w:pPr>
        <w:shd w:fill="1E1E1E" w:val="clear"/>
        <w:spacing w:after="0"/>
        <w:ind w:left="360"/>
      </w:pPr>
      <w:r>
        <w:rPr>
          <w:rFonts w:ascii="Courier New" w:cs="Courier New" w:eastAsia="Courier New" w:hAnsi="Courier New"/>
          <w:color w:val="D4D4D4"/>
          <w:sz w:val="16"/>
          <w:szCs w:val="16"/>
        </w:rPr>
        <w:t xml:space="preserve">git clone https://github.com/hersihealth/hersihealth.git</w:t>
      </w:r>
    </w:p>
    <w:p>
      <w:pPr>
        <w:shd w:fill="1E1E1E" w:val="clear"/>
        <w:spacing w:after="0"/>
        <w:ind w:left="360"/>
      </w:pPr>
      <w:r>
        <w:rPr>
          <w:rFonts w:ascii="Courier New" w:cs="Courier New" w:eastAsia="Courier New" w:hAnsi="Courier New"/>
          <w:color w:val="D4D4D4"/>
          <w:sz w:val="16"/>
          <w:szCs w:val="16"/>
        </w:rPr>
        <w:t xml:space="preserve">cd hersihealth</w:t>
      </w:r>
    </w:p>
    <w:p>
      <w:pPr>
        <w:shd w:fill="1E1E1E" w:val="clear"/>
        <w:spacing w:after="0"/>
        <w:ind w:left="360"/>
      </w:pPr>
      <w:r>
        <w:rPr>
          <w:rFonts w:ascii="Courier New" w:cs="Courier New" w:eastAsia="Courier New" w:hAnsi="Courier New"/>
          <w:color w:val="D4D4D4"/>
          <w:sz w:val="16"/>
          <w:szCs w:val="16"/>
        </w:rPr>
        <w:t xml:space="preserve"/>
      </w:r>
    </w:p>
    <w:p>
      <w:pPr>
        <w:shd w:fill="1E1E1E" w:val="clear"/>
        <w:spacing w:after="0"/>
        <w:ind w:left="360"/>
      </w:pPr>
      <w:r>
        <w:rPr>
          <w:rFonts w:ascii="Courier New" w:cs="Courier New" w:eastAsia="Courier New" w:hAnsi="Courier New"/>
          <w:color w:val="D4D4D4"/>
          <w:sz w:val="16"/>
          <w:szCs w:val="16"/>
        </w:rPr>
        <w:t xml:space="preserve"># 2. Install all dependencies</w:t>
      </w:r>
    </w:p>
    <w:p>
      <w:pPr>
        <w:shd w:fill="1E1E1E" w:val="clear"/>
        <w:spacing w:after="0"/>
        <w:ind w:left="360"/>
      </w:pPr>
      <w:r>
        <w:rPr>
          <w:rFonts w:ascii="Courier New" w:cs="Courier New" w:eastAsia="Courier New" w:hAnsi="Courier New"/>
          <w:color w:val="D4D4D4"/>
          <w:sz w:val="16"/>
          <w:szCs w:val="16"/>
        </w:rPr>
        <w:t xml:space="preserve">pnpm install</w:t>
      </w:r>
    </w:p>
    <w:p>
      <w:pPr>
        <w:shd w:fill="1E1E1E" w:val="clear"/>
        <w:spacing w:after="0"/>
        <w:ind w:left="360"/>
      </w:pPr>
      <w:r>
        <w:rPr>
          <w:rFonts w:ascii="Courier New" w:cs="Courier New" w:eastAsia="Courier New" w:hAnsi="Courier New"/>
          <w:color w:val="D4D4D4"/>
          <w:sz w:val="16"/>
          <w:szCs w:val="16"/>
        </w:rPr>
        <w:t xml:space="preserve"/>
      </w:r>
    </w:p>
    <w:p>
      <w:pPr>
        <w:shd w:fill="1E1E1E" w:val="clear"/>
        <w:spacing w:after="0"/>
        <w:ind w:left="360"/>
      </w:pPr>
      <w:r>
        <w:rPr>
          <w:rFonts w:ascii="Courier New" w:cs="Courier New" w:eastAsia="Courier New" w:hAnsi="Courier New"/>
          <w:color w:val="D4D4D4"/>
          <w:sz w:val="16"/>
          <w:szCs w:val="16"/>
        </w:rPr>
        <w:t xml:space="preserve"># 3. Copy environment config</w:t>
      </w:r>
    </w:p>
    <w:p>
      <w:pPr>
        <w:shd w:fill="1E1E1E" w:val="clear"/>
        <w:spacing w:after="0"/>
        <w:ind w:left="360"/>
      </w:pPr>
      <w:r>
        <w:rPr>
          <w:rFonts w:ascii="Courier New" w:cs="Courier New" w:eastAsia="Courier New" w:hAnsi="Courier New"/>
          <w:color w:val="D4D4D4"/>
          <w:sz w:val="16"/>
          <w:szCs w:val="16"/>
        </w:rPr>
        <w:t xml:space="preserve">cp .env.example .env</w:t>
      </w:r>
    </w:p>
    <w:p>
      <w:pPr>
        <w:shd w:fill="1E1E1E" w:val="clear"/>
        <w:spacing w:after="0"/>
        <w:ind w:left="360"/>
      </w:pPr>
      <w:r>
        <w:rPr>
          <w:rFonts w:ascii="Courier New" w:cs="Courier New" w:eastAsia="Courier New" w:hAnsi="Courier New"/>
          <w:color w:val="D4D4D4"/>
          <w:sz w:val="16"/>
          <w:szCs w:val="16"/>
        </w:rPr>
        <w:t xml:space="preserve"/>
      </w:r>
    </w:p>
    <w:p>
      <w:pPr>
        <w:shd w:fill="1E1E1E" w:val="clear"/>
        <w:spacing w:after="0"/>
        <w:ind w:left="360"/>
      </w:pPr>
      <w:r>
        <w:rPr>
          <w:rFonts w:ascii="Courier New" w:cs="Courier New" w:eastAsia="Courier New" w:hAnsi="Courier New"/>
          <w:color w:val="D4D4D4"/>
          <w:sz w:val="16"/>
          <w:szCs w:val="16"/>
        </w:rPr>
        <w:t xml:space="preserve"># 4. Start the full local backend stack</w:t>
      </w:r>
    </w:p>
    <w:p>
      <w:pPr>
        <w:shd w:fill="1E1E1E" w:val="clear"/>
        <w:spacing w:after="0"/>
        <w:ind w:left="360"/>
      </w:pPr>
      <w:r>
        <w:rPr>
          <w:rFonts w:ascii="Courier New" w:cs="Courier New" w:eastAsia="Courier New" w:hAnsi="Courier New"/>
          <w:color w:val="D4D4D4"/>
          <w:sz w:val="16"/>
          <w:szCs w:val="16"/>
        </w:rPr>
        <w:t xml:space="preserve">docker compose -f infra/docker/docker-compose.yml up -d</w:t>
      </w:r>
    </w:p>
    <w:p>
      <w:pPr>
        <w:shd w:fill="1E1E1E" w:val="clear"/>
        <w:spacing w:after="0"/>
        <w:ind w:left="360"/>
      </w:pPr>
      <w:r>
        <w:rPr>
          <w:rFonts w:ascii="Courier New" w:cs="Courier New" w:eastAsia="Courier New" w:hAnsi="Courier New"/>
          <w:color w:val="D4D4D4"/>
          <w:sz w:val="16"/>
          <w:szCs w:val="16"/>
        </w:rPr>
        <w:t xml:space="preserve"/>
      </w:r>
    </w:p>
    <w:p>
      <w:pPr>
        <w:shd w:fill="1E1E1E" w:val="clear"/>
        <w:spacing w:after="0"/>
        <w:ind w:left="360"/>
      </w:pPr>
      <w:r>
        <w:rPr>
          <w:rFonts w:ascii="Courier New" w:cs="Courier New" w:eastAsia="Courier New" w:hAnsi="Courier New"/>
          <w:color w:val="D4D4D4"/>
          <w:sz w:val="16"/>
          <w:szCs w:val="16"/>
        </w:rPr>
        <w:t xml:space="preserve"># 5. Wait ~30 seconds for Medplum to initialize, then seed</w:t>
      </w:r>
    </w:p>
    <w:p>
      <w:pPr>
        <w:shd w:fill="1E1E1E" w:val="clear"/>
        <w:spacing w:after="0"/>
        <w:ind w:left="360"/>
      </w:pPr>
      <w:r>
        <w:rPr>
          <w:rFonts w:ascii="Courier New" w:cs="Courier New" w:eastAsia="Courier New" w:hAnsi="Courier New"/>
          <w:color w:val="D4D4D4"/>
          <w:sz w:val="16"/>
          <w:szCs w:val="16"/>
        </w:rPr>
        <w:t xml:space="preserve">pnpm run seed</w:t>
      </w:r>
    </w:p>
    <w:p>
      <w:pPr>
        <w:shd w:fill="1E1E1E" w:val="clear"/>
        <w:spacing w:after="0"/>
        <w:ind w:left="360"/>
      </w:pPr>
      <w:r>
        <w:rPr>
          <w:rFonts w:ascii="Courier New" w:cs="Courier New" w:eastAsia="Courier New" w:hAnsi="Courier New"/>
          <w:color w:val="D4D4D4"/>
          <w:sz w:val="16"/>
          <w:szCs w:val="16"/>
        </w:rPr>
        <w:t xml:space="preserve"/>
      </w:r>
    </w:p>
    <w:p>
      <w:pPr>
        <w:shd w:fill="1E1E1E" w:val="clear"/>
        <w:spacing w:after="0"/>
        <w:ind w:left="360"/>
      </w:pPr>
      <w:r>
        <w:rPr>
          <w:rFonts w:ascii="Courier New" w:cs="Courier New" w:eastAsia="Courier New" w:hAnsi="Courier New"/>
          <w:color w:val="D4D4D4"/>
          <w:sz w:val="16"/>
          <w:szCs w:val="16"/>
        </w:rPr>
        <w:t xml:space="preserve"># 6. Start the mobile app</w:t>
      </w:r>
    </w:p>
    <w:p>
      <w:pPr>
        <w:shd w:fill="1E1E1E" w:val="clear"/>
        <w:spacing w:after="0"/>
        <w:ind w:left="360"/>
      </w:pPr>
      <w:r>
        <w:rPr>
          <w:rFonts w:ascii="Courier New" w:cs="Courier New" w:eastAsia="Courier New" w:hAnsi="Courier New"/>
          <w:color w:val="D4D4D4"/>
          <w:sz w:val="16"/>
          <w:szCs w:val="16"/>
        </w:rPr>
        <w:t xml:space="preserve">pnpm --filter mobile dev</w:t>
      </w:r>
    </w:p>
    <w:p>
      <w:pPr>
        <w:shd w:fill="1E1E1E" w:val="clear"/>
        <w:spacing w:after="0"/>
        <w:ind w:left="360"/>
      </w:pPr>
      <w:r>
        <w:rPr>
          <w:rFonts w:ascii="Courier New" w:cs="Courier New" w:eastAsia="Courier New" w:hAnsi="Courier New"/>
          <w:color w:val="D4D4D4"/>
          <w:sz w:val="16"/>
          <w:szCs w:val="16"/>
        </w:rPr>
        <w:t xml:space="preserve"/>
      </w:r>
    </w:p>
    <w:p>
      <w:pPr>
        <w:shd w:fill="1E1E1E" w:val="clear"/>
        <w:spacing w:after="0"/>
        <w:ind w:left="360"/>
      </w:pPr>
      <w:r>
        <w:rPr>
          <w:rFonts w:ascii="Courier New" w:cs="Courier New" w:eastAsia="Courier New" w:hAnsi="Courier New"/>
          <w:color w:val="D4D4D4"/>
          <w:sz w:val="16"/>
          <w:szCs w:val="16"/>
        </w:rPr>
        <w:t xml:space="preserve"># 7. Start the web app (separate terminal)</w:t>
      </w:r>
    </w:p>
    <w:p>
      <w:pPr>
        <w:shd w:fill="1E1E1E" w:val="clear"/>
        <w:spacing w:after="0"/>
        <w:ind w:left="360"/>
      </w:pPr>
      <w:r>
        <w:rPr>
          <w:rFonts w:ascii="Courier New" w:cs="Courier New" w:eastAsia="Courier New" w:hAnsi="Courier New"/>
          <w:color w:val="D4D4D4"/>
          <w:sz w:val="16"/>
          <w:szCs w:val="16"/>
        </w:rPr>
        <w:t xml:space="preserve">pnpm --filter web dev</w:t>
      </w:r>
    </w:p>
    <w:p>
      <w:pPr>
        <w:spacing w:after="200"/>
      </w:pPr>
    </w:p>
    <w:p>
      <w:pPr>
        <w:pStyle w:val="Heading2"/>
        <w:spacing w:after="160" w:before="280"/>
      </w:pPr>
      <w:r>
        <w:rPr>
          <w:rFonts w:ascii="Arial" w:cs="Arial" w:eastAsia="Arial" w:hAnsi="Arial"/>
        </w:rPr>
        <w:t xml:space="preserve">8.3 Local Service URLs</w:t>
      </w:r>
    </w:p>
    <w:p>
      <w:pPr>
        <w:pStyle w:val="ListParagraph"/>
        <w:numPr>
          <w:ilvl w:val="0"/>
          <w:numId w:val="2"/>
        </w:numPr>
        <w:spacing w:after="80"/>
      </w:pPr>
      <w:r>
        <w:rPr>
          <w:rFonts w:ascii="Arial" w:cs="Arial" w:eastAsia="Arial" w:hAnsi="Arial"/>
          <w:color w:val="1A1A1A"/>
          <w:sz w:val="20"/>
          <w:szCs w:val="20"/>
        </w:rPr>
        <w:t xml:space="preserve">Medplum FHIR API: http://localhost:8103/fhir/R4</w:t>
      </w:r>
    </w:p>
    <w:p>
      <w:pPr>
        <w:pStyle w:val="ListParagraph"/>
        <w:numPr>
          <w:ilvl w:val="0"/>
          <w:numId w:val="2"/>
        </w:numPr>
        <w:spacing w:after="80"/>
      </w:pPr>
      <w:r>
        <w:rPr>
          <w:rFonts w:ascii="Arial" w:cs="Arial" w:eastAsia="Arial" w:hAnsi="Arial"/>
          <w:color w:val="1A1A1A"/>
          <w:sz w:val="20"/>
          <w:szCs w:val="20"/>
        </w:rPr>
        <w:t xml:space="preserve">Medplum Admin UI: http://localhost:3000</w:t>
      </w:r>
    </w:p>
    <w:p>
      <w:pPr>
        <w:pStyle w:val="ListParagraph"/>
        <w:numPr>
          <w:ilvl w:val="0"/>
          <w:numId w:val="2"/>
        </w:numPr>
        <w:spacing w:after="80"/>
      </w:pPr>
      <w:r>
        <w:rPr>
          <w:rFonts w:ascii="Arial" w:cs="Arial" w:eastAsia="Arial" w:hAnsi="Arial"/>
          <w:color w:val="1A1A1A"/>
          <w:sz w:val="20"/>
          <w:szCs w:val="20"/>
        </w:rPr>
        <w:t xml:space="preserve">MinIO (S3) Console: http://localhost:9001</w:t>
      </w:r>
    </w:p>
    <w:p>
      <w:pPr>
        <w:pStyle w:val="ListParagraph"/>
        <w:numPr>
          <w:ilvl w:val="0"/>
          <w:numId w:val="2"/>
        </w:numPr>
        <w:spacing w:after="80"/>
      </w:pPr>
      <w:r>
        <w:rPr>
          <w:rFonts w:ascii="Arial" w:cs="Arial" w:eastAsia="Arial" w:hAnsi="Arial"/>
          <w:color w:val="1A1A1A"/>
          <w:sz w:val="20"/>
          <w:szCs w:val="20"/>
        </w:rPr>
        <w:t xml:space="preserve">Mobile (Expo): http://localhost:8081 or scan QR with Expo Go</w:t>
      </w:r>
    </w:p>
    <w:p>
      <w:pPr>
        <w:pStyle w:val="ListParagraph"/>
        <w:numPr>
          <w:ilvl w:val="0"/>
          <w:numId w:val="2"/>
        </w:numPr>
        <w:spacing w:after="80"/>
      </w:pPr>
      <w:r>
        <w:rPr>
          <w:rFonts w:ascii="Arial" w:cs="Arial" w:eastAsia="Arial" w:hAnsi="Arial"/>
          <w:color w:val="1A1A1A"/>
          <w:sz w:val="20"/>
          <w:szCs w:val="20"/>
        </w:rPr>
        <w:t xml:space="preserve">Web (Vite): http://localhost:5173</w:t>
      </w:r>
    </w:p>
    <w:p>
      <w:r>
        <w:br w:type="page"/>
      </w:r>
    </w:p>
    <w:p>
      <w:pPr>
        <w:pStyle w:val="Heading1"/>
        <w:spacing w:after="160" w:before="480"/>
      </w:pPr>
      <w:r>
        <w:rPr>
          <w:rFonts w:ascii="Arial" w:cs="Arial" w:eastAsia="Arial" w:hAnsi="Arial"/>
        </w:rPr>
        <w:t xml:space="preserve">9. Phase Roadmap &amp; Architecture Evolution</w:t>
      </w:r>
    </w:p>
    <w:p>
      <w:pPr>
        <w:spacing w:after="160"/>
      </w:pPr>
      <w:r>
        <w:rPr>
          <w:rFonts w:ascii="Arial" w:cs="Arial" w:eastAsia="Arial" w:hAnsi="Arial"/>
          <w:color w:val="1A1A1A"/>
          <w:sz w:val="20"/>
          <w:szCs w:val="20"/>
        </w:rPr>
        <w:t xml:space="preserve">The architecture is designed to grow without rebuilds. The table below maps each roadmap phase to the architectural additions it requires.</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Scope</w:t>
            </w:r>
          </w:p>
        </w:tc>
        <w:tc>
          <w:tcPr>
            <w:tcW w:type="dxa" w:w="516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Technical Additions</w:t>
            </w:r>
          </w:p>
        </w:tc>
      </w:tr>
      <w:tr>
        <w:trPr>
          <w:tblHeader w:val="false"/>
        </w:trPr>
        <w:tc>
          <w:tcPr>
            <w:tcW w:type="dxa" w:w="14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Phase 1 (Current)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Personal Health Document Wallet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Medplum Patient + DocumentReference + Binary. Auth. Emergency profile. Document sharing via secure link.</w:t>
            </w:r>
          </w:p>
        </w:tc>
      </w:tr>
      <w:tr>
        <w:trPr>
          <w:tblHeader w:val="false"/>
        </w:trPr>
        <w:tc>
          <w:tcPr>
            <w:tcW w:type="dxa" w:w="14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Phase 2</w:t>
            </w:r>
          </w:p>
        </w:tc>
        <w:tc>
          <w:tcPr>
            <w:tcW w:type="dxa" w:w="28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Connected Sharing &amp; Consent Management</w:t>
            </w:r>
          </w:p>
        </w:tc>
        <w:tc>
          <w:tcPr>
            <w:tcW w:type="dxa" w:w="51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Medplum Consent resource. Push notifications. Provider access requests. AuditEvent logging.</w:t>
            </w:r>
          </w:p>
        </w:tc>
      </w:tr>
      <w:tr>
        <w:trPr>
          <w:tblHeader w:val="false"/>
        </w:trPr>
        <w:tc>
          <w:tcPr>
            <w:tcW w:type="dxa" w:w="14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Phase 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Hospital Integration &amp; FHIR Interoperability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FHIR R4 API endpoints for partner hospitals. Automated document push. Structured clinical data ingestion.</w:t>
            </w:r>
          </w:p>
        </w:tc>
      </w:tr>
      <w:tr>
        <w:trPr>
          <w:tblHeader w:val="false"/>
        </w:trPr>
        <w:tc>
          <w:tcPr>
            <w:tcW w:type="dxa" w:w="140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Phase 4</w:t>
            </w:r>
          </w:p>
        </w:tc>
        <w:tc>
          <w:tcPr>
            <w:tcW w:type="dxa" w:w="280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National Health Infrastructure Layer</w:t>
            </w:r>
          </w:p>
        </w:tc>
        <w:tc>
          <w:tcPr>
            <w:tcW w:type="dxa" w:w="5160"/>
            <w:tcBorders>
              <w:top w:val="single" w:color="CCCCCC" w:sz="1"/>
              <w:left w:val="single" w:color="CCCCCC" w:sz="1"/>
              <w:bottom w:val="single" w:color="CCCCCC" w:sz="1"/>
              <w:right w:val="single" w:color="CCCCCC" w:sz="1"/>
            </w:tcBorders>
            <w:shd w:fill="F2F4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Multi-tenant architecture. Policy analytics. Cross-border care continuity. National patient identity federation.</w:t>
            </w:r>
          </w:p>
        </w:tc>
      </w:tr>
    </w:tbl>
    <w:p>
      <w:pPr>
        <w:spacing w:after="300"/>
      </w:pPr>
    </w:p>
    <w:p>
      <w:pPr>
        <w:pStyle w:val="Heading1"/>
        <w:spacing w:after="160" w:before="480"/>
      </w:pPr>
      <w:r>
        <w:rPr>
          <w:rFonts w:ascii="Arial" w:cs="Arial" w:eastAsia="Arial" w:hAnsi="Arial"/>
        </w:rPr>
        <w:t xml:space="preserve">10. Key Architectural Decisions</w:t>
      </w:r>
    </w:p>
    <w:p>
      <w:pPr>
        <w:pStyle w:val="Heading2"/>
        <w:spacing w:after="160" w:before="280"/>
      </w:pPr>
      <w:r>
        <w:rPr>
          <w:rFonts w:ascii="Arial" w:cs="Arial" w:eastAsia="Arial" w:hAnsi="Arial"/>
        </w:rPr>
        <w:t xml:space="preserve">ADR-001: Medplum as the backend</w:t>
      </w:r>
    </w:p>
    <w:p>
      <w:pPr>
        <w:spacing w:after="100"/>
      </w:pPr>
      <w:r>
        <w:rPr>
          <w:rFonts w:ascii="Arial" w:cs="Arial" w:eastAsia="Arial" w:hAnsi="Arial"/>
          <w:b/>
          <w:bCs/>
          <w:color w:val="1A1A1A"/>
          <w:sz w:val="20"/>
          <w:szCs w:val="20"/>
        </w:rPr>
        <w:t xml:space="preserve">Decision: </w:t>
      </w:r>
      <w:r>
        <w:rPr>
          <w:rFonts w:ascii="Arial" w:cs="Arial" w:eastAsia="Arial" w:hAnsi="Arial"/>
          <w:color w:val="444444"/>
          <w:sz w:val="20"/>
          <w:szCs w:val="20"/>
        </w:rPr>
        <w:t xml:space="preserve">Use Medplum as the sole backend platform</w:t>
      </w:r>
    </w:p>
    <w:p>
      <w:pPr>
        <w:spacing w:after="100"/>
      </w:pPr>
      <w:r>
        <w:rPr>
          <w:rFonts w:ascii="Arial" w:cs="Arial" w:eastAsia="Arial" w:hAnsi="Arial"/>
          <w:b/>
          <w:bCs/>
          <w:color w:val="1A1A1A"/>
          <w:sz w:val="20"/>
          <w:szCs w:val="20"/>
        </w:rPr>
        <w:t xml:space="preserve">Status: </w:t>
      </w:r>
      <w:r>
        <w:rPr>
          <w:rFonts w:ascii="Arial" w:cs="Arial" w:eastAsia="Arial" w:hAnsi="Arial"/>
          <w:color w:val="444444"/>
          <w:sz w:val="20"/>
          <w:szCs w:val="20"/>
        </w:rPr>
        <w:t xml:space="preserve">Accepted</w:t>
      </w:r>
    </w:p>
    <w:p>
      <w:pPr>
        <w:spacing w:after="100"/>
      </w:pPr>
      <w:r>
        <w:rPr>
          <w:rFonts w:ascii="Arial" w:cs="Arial" w:eastAsia="Arial" w:hAnsi="Arial"/>
          <w:b/>
          <w:bCs/>
          <w:color w:val="1A1A1A"/>
          <w:sz w:val="20"/>
          <w:szCs w:val="20"/>
        </w:rPr>
        <w:t xml:space="preserve">Rationale: </w:t>
      </w:r>
      <w:r>
        <w:rPr>
          <w:rFonts w:ascii="Arial" w:cs="Arial" w:eastAsia="Arial" w:hAnsi="Arial"/>
          <w:color w:val="444444"/>
          <w:sz w:val="20"/>
          <w:szCs w:val="20"/>
        </w:rPr>
        <w:t xml:space="preserve">Medplum is FHIR R4 native, self-hostable, open source, and provides an official React Native SDK. No alternative provides this combination. Custom backends would require building what Medplum already solves.</w:t>
      </w:r>
    </w:p>
    <w:p>
      <w:pPr>
        <w:spacing w:after="100"/>
      </w:pPr>
      <w:r>
        <w:rPr>
          <w:rFonts w:ascii="Arial" w:cs="Arial" w:eastAsia="Arial" w:hAnsi="Arial"/>
          <w:b/>
          <w:bCs/>
          <w:color w:val="1A1A1A"/>
          <w:sz w:val="20"/>
          <w:szCs w:val="20"/>
        </w:rPr>
        <w:t xml:space="preserve">Consequence: </w:t>
      </w:r>
      <w:r>
        <w:rPr>
          <w:rFonts w:ascii="Arial" w:cs="Arial" w:eastAsia="Arial" w:hAnsi="Arial"/>
          <w:color w:val="444444"/>
          <w:sz w:val="20"/>
          <w:szCs w:val="20"/>
        </w:rPr>
        <w:t xml:space="preserve">Team must learn core FHIR resource types. Accepted: one week of study, not a blocker.</w:t>
      </w:r>
    </w:p>
    <w:p>
      <w:pPr>
        <w:pStyle w:val="Heading2"/>
        <w:spacing w:after="160" w:before="280"/>
      </w:pPr>
      <w:r>
        <w:rPr>
          <w:rFonts w:ascii="Arial" w:cs="Arial" w:eastAsia="Arial" w:hAnsi="Arial"/>
        </w:rPr>
        <w:t xml:space="preserve">ADR-002: React Native over Flutter</w:t>
      </w:r>
    </w:p>
    <w:p>
      <w:pPr>
        <w:spacing w:after="100"/>
      </w:pPr>
      <w:r>
        <w:rPr>
          <w:rFonts w:ascii="Arial" w:cs="Arial" w:eastAsia="Arial" w:hAnsi="Arial"/>
          <w:b/>
          <w:bCs/>
          <w:color w:val="1A1A1A"/>
          <w:sz w:val="20"/>
          <w:szCs w:val="20"/>
        </w:rPr>
        <w:t xml:space="preserve">Decision: </w:t>
      </w:r>
      <w:r>
        <w:rPr>
          <w:rFonts w:ascii="Arial" w:cs="Arial" w:eastAsia="Arial" w:hAnsi="Arial"/>
          <w:color w:val="444444"/>
          <w:sz w:val="20"/>
          <w:szCs w:val="20"/>
        </w:rPr>
        <w:t xml:space="preserve">Use React Native (Expo) for mobile development</w:t>
      </w:r>
    </w:p>
    <w:p>
      <w:pPr>
        <w:spacing w:after="100"/>
      </w:pPr>
      <w:r>
        <w:rPr>
          <w:rFonts w:ascii="Arial" w:cs="Arial" w:eastAsia="Arial" w:hAnsi="Arial"/>
          <w:b/>
          <w:bCs/>
          <w:color w:val="1A1A1A"/>
          <w:sz w:val="20"/>
          <w:szCs w:val="20"/>
        </w:rPr>
        <w:t xml:space="preserve">Status: </w:t>
      </w:r>
      <w:r>
        <w:rPr>
          <w:rFonts w:ascii="Arial" w:cs="Arial" w:eastAsia="Arial" w:hAnsi="Arial"/>
          <w:color w:val="444444"/>
          <w:sz w:val="20"/>
          <w:szCs w:val="20"/>
        </w:rPr>
        <w:t xml:space="preserve">Accepted</w:t>
      </w:r>
    </w:p>
    <w:p>
      <w:pPr>
        <w:spacing w:after="100"/>
      </w:pPr>
      <w:r>
        <w:rPr>
          <w:rFonts w:ascii="Arial" w:cs="Arial" w:eastAsia="Arial" w:hAnsi="Arial"/>
          <w:b/>
          <w:bCs/>
          <w:color w:val="1A1A1A"/>
          <w:sz w:val="20"/>
          <w:szCs w:val="20"/>
        </w:rPr>
        <w:t xml:space="preserve">Rationale: </w:t>
      </w:r>
      <w:r>
        <w:rPr>
          <w:rFonts w:ascii="Arial" w:cs="Arial" w:eastAsia="Arial" w:hAnsi="Arial"/>
          <w:color w:val="444444"/>
          <w:sz w:val="20"/>
          <w:szCs w:val="20"/>
        </w:rPr>
        <w:t xml:space="preserve">Medplum provides an official @medplum/react-native SDK. TypeScript is the shared language across all layers. AI-assisted development (Cursor, Claude) produces more reliable TypeScript output than Dart.</w:t>
      </w:r>
    </w:p>
    <w:p>
      <w:pPr>
        <w:spacing w:after="100"/>
      </w:pPr>
      <w:r>
        <w:rPr>
          <w:rFonts w:ascii="Arial" w:cs="Arial" w:eastAsia="Arial" w:hAnsi="Arial"/>
          <w:b/>
          <w:bCs/>
          <w:color w:val="1A1A1A"/>
          <w:sz w:val="20"/>
          <w:szCs w:val="20"/>
        </w:rPr>
        <w:t xml:space="preserve">Consequence: </w:t>
      </w:r>
      <w:r>
        <w:rPr>
          <w:rFonts w:ascii="Arial" w:cs="Arial" w:eastAsia="Arial" w:hAnsi="Arial"/>
          <w:color w:val="444444"/>
          <w:sz w:val="20"/>
          <w:szCs w:val="20"/>
        </w:rPr>
        <w:t xml:space="preserve">Flutter option closed. Team uses TypeScript/JavaScript throughout.</w:t>
      </w:r>
    </w:p>
    <w:p>
      <w:pPr>
        <w:pStyle w:val="Heading2"/>
        <w:spacing w:after="160" w:before="280"/>
      </w:pPr>
      <w:r>
        <w:rPr>
          <w:rFonts w:ascii="Arial" w:cs="Arial" w:eastAsia="Arial" w:hAnsi="Arial"/>
        </w:rPr>
        <w:t xml:space="preserve">ADR-003: Monorepo with pnpm workspaces</w:t>
      </w:r>
    </w:p>
    <w:p>
      <w:pPr>
        <w:spacing w:after="100"/>
      </w:pPr>
      <w:r>
        <w:rPr>
          <w:rFonts w:ascii="Arial" w:cs="Arial" w:eastAsia="Arial" w:hAnsi="Arial"/>
          <w:b/>
          <w:bCs/>
          <w:color w:val="1A1A1A"/>
          <w:sz w:val="20"/>
          <w:szCs w:val="20"/>
        </w:rPr>
        <w:t xml:space="preserve">Decision: </w:t>
      </w:r>
      <w:r>
        <w:rPr>
          <w:rFonts w:ascii="Arial" w:cs="Arial" w:eastAsia="Arial" w:hAnsi="Arial"/>
          <w:color w:val="444444"/>
          <w:sz w:val="20"/>
          <w:szCs w:val="20"/>
        </w:rPr>
        <w:t xml:space="preserve">Single monorepo for mobile, web, and shared packages</w:t>
      </w:r>
    </w:p>
    <w:p>
      <w:pPr>
        <w:spacing w:after="100"/>
      </w:pPr>
      <w:r>
        <w:rPr>
          <w:rFonts w:ascii="Arial" w:cs="Arial" w:eastAsia="Arial" w:hAnsi="Arial"/>
          <w:b/>
          <w:bCs/>
          <w:color w:val="1A1A1A"/>
          <w:sz w:val="20"/>
          <w:szCs w:val="20"/>
        </w:rPr>
        <w:t xml:space="preserve">Status: </w:t>
      </w:r>
      <w:r>
        <w:rPr>
          <w:rFonts w:ascii="Arial" w:cs="Arial" w:eastAsia="Arial" w:hAnsi="Arial"/>
          <w:color w:val="444444"/>
          <w:sz w:val="20"/>
          <w:szCs w:val="20"/>
        </w:rPr>
        <w:t xml:space="preserve">Accepted</w:t>
      </w:r>
    </w:p>
    <w:p>
      <w:pPr>
        <w:spacing w:after="100"/>
      </w:pPr>
      <w:r>
        <w:rPr>
          <w:rFonts w:ascii="Arial" w:cs="Arial" w:eastAsia="Arial" w:hAnsi="Arial"/>
          <w:b/>
          <w:bCs/>
          <w:color w:val="1A1A1A"/>
          <w:sz w:val="20"/>
          <w:szCs w:val="20"/>
        </w:rPr>
        <w:t xml:space="preserve">Rationale: </w:t>
      </w:r>
      <w:r>
        <w:rPr>
          <w:rFonts w:ascii="Arial" w:cs="Arial" w:eastAsia="Arial" w:hAnsi="Arial"/>
          <w:color w:val="444444"/>
          <w:sz w:val="20"/>
          <w:szCs w:val="20"/>
        </w:rPr>
        <w:t xml:space="preserve">Shared business logic and FHIR helpers should not be duplicated across mobile and web codebases. A monorepo enforces this boundary cleanly.</w:t>
      </w:r>
    </w:p>
    <w:p>
      <w:pPr>
        <w:spacing w:after="100"/>
      </w:pPr>
      <w:r>
        <w:rPr>
          <w:rFonts w:ascii="Arial" w:cs="Arial" w:eastAsia="Arial" w:hAnsi="Arial"/>
          <w:b/>
          <w:bCs/>
          <w:color w:val="1A1A1A"/>
          <w:sz w:val="20"/>
          <w:szCs w:val="20"/>
        </w:rPr>
        <w:t xml:space="preserve">Consequence: </w:t>
      </w:r>
      <w:r>
        <w:rPr>
          <w:rFonts w:ascii="Arial" w:cs="Arial" w:eastAsia="Arial" w:hAnsi="Arial"/>
          <w:color w:val="444444"/>
          <w:sz w:val="20"/>
          <w:szCs w:val="20"/>
        </w:rPr>
        <w:t xml:space="preserve">pnpm and Turborepo required. Slightly more initial setup. Pays back immediately.</w:t>
      </w:r>
    </w:p>
    <w:p>
      <w:pPr>
        <w:pStyle w:val="Heading2"/>
        <w:spacing w:after="160" w:before="280"/>
      </w:pPr>
      <w:r>
        <w:rPr>
          <w:rFonts w:ascii="Arial" w:cs="Arial" w:eastAsia="Arial" w:hAnsi="Arial"/>
        </w:rPr>
        <w:t xml:space="preserve">ADR-004: No custom API gateway in Phase 1</w:t>
      </w:r>
    </w:p>
    <w:p>
      <w:pPr>
        <w:spacing w:after="100"/>
      </w:pPr>
      <w:r>
        <w:rPr>
          <w:rFonts w:ascii="Arial" w:cs="Arial" w:eastAsia="Arial" w:hAnsi="Arial"/>
          <w:b/>
          <w:bCs/>
          <w:color w:val="1A1A1A"/>
          <w:sz w:val="20"/>
          <w:szCs w:val="20"/>
        </w:rPr>
        <w:t xml:space="preserve">Decision: </w:t>
      </w:r>
      <w:r>
        <w:rPr>
          <w:rFonts w:ascii="Arial" w:cs="Arial" w:eastAsia="Arial" w:hAnsi="Arial"/>
          <w:color w:val="444444"/>
          <w:sz w:val="20"/>
          <w:szCs w:val="20"/>
        </w:rPr>
        <w:t xml:space="preserve">Clients talk directly to the Medplum FHIR API</w:t>
      </w:r>
    </w:p>
    <w:p>
      <w:pPr>
        <w:spacing w:after="100"/>
      </w:pPr>
      <w:r>
        <w:rPr>
          <w:rFonts w:ascii="Arial" w:cs="Arial" w:eastAsia="Arial" w:hAnsi="Arial"/>
          <w:b/>
          <w:bCs/>
          <w:color w:val="1A1A1A"/>
          <w:sz w:val="20"/>
          <w:szCs w:val="20"/>
        </w:rPr>
        <w:t xml:space="preserve">Status: </w:t>
      </w:r>
      <w:r>
        <w:rPr>
          <w:rFonts w:ascii="Arial" w:cs="Arial" w:eastAsia="Arial" w:hAnsi="Arial"/>
          <w:color w:val="444444"/>
          <w:sz w:val="20"/>
          <w:szCs w:val="20"/>
        </w:rPr>
        <w:t xml:space="preserve">Accepted</w:t>
      </w:r>
    </w:p>
    <w:p>
      <w:pPr>
        <w:spacing w:after="100"/>
      </w:pPr>
      <w:r>
        <w:rPr>
          <w:rFonts w:ascii="Arial" w:cs="Arial" w:eastAsia="Arial" w:hAnsi="Arial"/>
          <w:b/>
          <w:bCs/>
          <w:color w:val="1A1A1A"/>
          <w:sz w:val="20"/>
          <w:szCs w:val="20"/>
        </w:rPr>
        <w:t xml:space="preserve">Rationale: </w:t>
      </w:r>
      <w:r>
        <w:rPr>
          <w:rFonts w:ascii="Arial" w:cs="Arial" w:eastAsia="Arial" w:hAnsi="Arial"/>
          <w:color w:val="444444"/>
          <w:sz w:val="20"/>
          <w:szCs w:val="20"/>
        </w:rPr>
        <w:t xml:space="preserve">A custom middleware layer adds complexity without benefit in Phase 1. Medplum's access policy engine is sufficient for all security and authorization requirements. A gateway can be introduced in Phase 3 for hospital integration routing.</w:t>
      </w:r>
    </w:p>
    <w:p>
      <w:pPr>
        <w:spacing w:after="100"/>
      </w:pPr>
      <w:r>
        <w:rPr>
          <w:rFonts w:ascii="Arial" w:cs="Arial" w:eastAsia="Arial" w:hAnsi="Arial"/>
          <w:b/>
          <w:bCs/>
          <w:color w:val="1A1A1A"/>
          <w:sz w:val="20"/>
          <w:szCs w:val="20"/>
        </w:rPr>
        <w:t xml:space="preserve">Consequence: </w:t>
      </w:r>
      <w:r>
        <w:rPr>
          <w:rFonts w:ascii="Arial" w:cs="Arial" w:eastAsia="Arial" w:hAnsi="Arial"/>
          <w:color w:val="444444"/>
          <w:sz w:val="20"/>
          <w:szCs w:val="20"/>
        </w:rPr>
        <w:t xml:space="preserve">All business logic enforced via Medplum access policies. Acceptable for Phase 1.</w:t>
      </w:r>
    </w:p>
    <w:p>
      <w:r>
        <w:br w:type="page"/>
      </w:r>
    </w:p>
    <w:p>
      <w:pPr>
        <w:spacing w:after="240" w:before="720"/>
        <w:jc w:val="center"/>
      </w:pPr>
      <w:r>
        <w:rPr>
          <w:rFonts w:ascii="Arial" w:cs="Arial" w:eastAsia="Arial" w:hAnsi="Arial"/>
          <w:i/>
          <w:iCs/>
          <w:color w:val="444444"/>
          <w:sz w:val="24"/>
          <w:szCs w:val="24"/>
        </w:rPr>
        <w:t xml:space="preserve">End of Architecture Document</w:t>
      </w:r>
    </w:p>
    <w:p>
      <w:pPr>
        <w:jc w:val="center"/>
      </w:pPr>
      <w:r>
        <w:rPr>
          <w:rFonts w:ascii="Arial" w:cs="Arial" w:eastAsia="Arial" w:hAnsi="Arial"/>
          <w:color w:val="444444"/>
          <w:sz w:val="18"/>
          <w:szCs w:val="18"/>
        </w:rPr>
        <w:t xml:space="preserve">HersiHealth  |  Faculty of Computing &amp; ICT, Borama University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9E6B" w:sz="6" w:space="4"/>
      </w:pBdr>
      <w:tabs>
        <w:tab w:val="right" w:pos="9026"/>
      </w:tabs>
    </w:pPr>
    <w:r>
      <w:rPr>
        <w:rFonts w:ascii="Arial" w:cs="Arial" w:eastAsia="Arial" w:hAnsi="Arial"/>
        <w:color w:val="444444"/>
        <w:sz w:val="16"/>
        <w:szCs w:val="16"/>
      </w:rPr>
      <w:t xml:space="preserve">Faculty of Computing &amp; ICT, Borama University</w:t>
    </w:r>
    <w:r>
      <w:rPr>
        <w:sz w:val="16"/>
        <w:szCs w:val="16"/>
      </w:rPr>
      <w:t xml:space="preserve">	</w:t>
    </w:r>
    <w:r>
      <w:rPr>
        <w:rFonts w:ascii="Arial" w:cs="Arial" w:eastAsia="Arial" w:hAnsi="Arial"/>
        <w:color w:val="444444"/>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9E6B" w:sz="6" w:space="4"/>
      </w:pBdr>
      <w:tabs>
        <w:tab w:val="right" w:pos="9026"/>
      </w:tabs>
    </w:pPr>
    <w:r>
      <w:rPr>
        <w:rFonts w:ascii="Arial" w:cs="Arial" w:eastAsia="Arial" w:hAnsi="Arial"/>
        <w:color w:val="444444"/>
        <w:sz w:val="16"/>
        <w:szCs w:val="16"/>
      </w:rPr>
      <w:t xml:space="preserve">HersiHealth  —  Architecture &amp; Project Structure</w:t>
    </w:r>
    <w:r>
      <w:rPr>
        <w:sz w:val="16"/>
        <w:szCs w:val="16"/>
      </w:rPr>
      <w:t xml:space="preserve">	</w:t>
    </w:r>
    <w:r>
      <w:rPr>
        <w:rFonts w:ascii="Arial" w:cs="Arial" w:eastAsia="Arial" w:hAnsi="Arial"/>
        <w:color w:val="444444"/>
        <w:sz w:val="16"/>
        <w:szCs w:val="16"/>
      </w:rPr>
      <w:t xml:space="preserve">CONFIDENTIAL  |  Borama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6B4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3503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9E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2026-05-30T07:44:19.157Z</dcterms:created>
  <dcterms:modified xsi:type="dcterms:W3CDTF">2026-05-30T07:44:19.157Z</dcterms:modified>
</cp:coreProperties>
</file>

<file path=docProps/custom.xml><?xml version="1.0" encoding="utf-8"?>
<Properties xmlns="http://schemas.openxmlformats.org/officeDocument/2006/custom-properties" xmlns:vt="http://schemas.openxmlformats.org/officeDocument/2006/docPropsVTypes"/>
</file>