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1"/>
        </w:numPr>
        <w:ind w:left="720" w:hanging="360"/>
        <w:rPr>
          <w:color w:val="2e75b5"/>
          <w:sz w:val="26"/>
          <w:szCs w:val="26"/>
        </w:rPr>
      </w:pPr>
      <w:bookmarkStart w:colFirst="0" w:colLast="0" w:name="_heading=h.204dqede7c16" w:id="0"/>
      <w:bookmarkEnd w:id="0"/>
      <w:r w:rsidDel="00000000" w:rsidR="00000000" w:rsidRPr="00000000">
        <w:rPr>
          <w:color w:val="2e75b5"/>
          <w:sz w:val="26"/>
          <w:szCs w:val="26"/>
          <w:rtl w:val="0"/>
        </w:rPr>
        <w:t xml:space="preserve">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82869</wp:posOffset>
                </wp:positionH>
                <wp:positionV relativeFrom="paragraph">
                  <wp:posOffset>9525</wp:posOffset>
                </wp:positionV>
                <wp:extent cx="6238875" cy="1562100"/>
                <wp:effectExtent b="0" l="0" r="0" t="0"/>
                <wp:wrapNone/>
                <wp:docPr id="1755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82869</wp:posOffset>
                </wp:positionH>
                <wp:positionV relativeFrom="paragraph">
                  <wp:posOffset>9525</wp:posOffset>
                </wp:positionV>
                <wp:extent cx="6238875" cy="1562100"/>
                <wp:effectExtent b="0" l="0" r="0" t="0"/>
                <wp:wrapNone/>
                <wp:docPr id="1755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5"/>
        <w:tblGridChange w:id="0">
          <w:tblGrid>
            <w:gridCol w:w="103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1"/>
        <w:gridCol w:w="7954"/>
        <w:tblGridChange w:id="0">
          <w:tblGrid>
            <w:gridCol w:w="2411"/>
            <w:gridCol w:w="7954"/>
          </w:tblGrid>
        </w:tblGridChange>
      </w:tblGrid>
      <w:tr>
        <w:trPr>
          <w:cantSplit w:val="0"/>
          <w:tblHeader w:val="0"/>
        </w:trPr>
        <w:tc>
          <w:tcPr>
            <w:vAlign w:val="center"/>
          </w:tcPr>
          <w:p w:rsidR="00000000" w:rsidDel="00000000" w:rsidP="00000000" w:rsidRDefault="00000000" w:rsidRPr="00000000" w14:paraId="0000000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Resumen de avance proyecto APT</w:t>
            </w:r>
          </w:p>
        </w:tc>
        <w:tc>
          <w:tcPr/>
          <w:p w:rsidR="00000000" w:rsidDel="00000000" w:rsidP="00000000" w:rsidRDefault="00000000" w:rsidRPr="00000000" w14:paraId="0000000F">
            <w:pPr>
              <w:pStyle w:val="Heading5"/>
              <w:keepNext w:val="0"/>
              <w:keepLines w:val="0"/>
              <w:numPr>
                <w:ilvl w:val="0"/>
                <w:numId w:val="2"/>
              </w:numPr>
              <w:spacing w:after="80" w:before="280" w:line="259" w:lineRule="auto"/>
              <w:ind w:left="720" w:hanging="360"/>
              <w:jc w:val="both"/>
              <w:rPr>
                <w:rFonts w:ascii="Arial" w:cs="Arial" w:eastAsia="Arial" w:hAnsi="Arial"/>
                <w:sz w:val="20"/>
                <w:szCs w:val="20"/>
              </w:rPr>
            </w:pPr>
            <w:bookmarkStart w:colFirst="0" w:colLast="0" w:name="_heading=h.dms1tizi4elm" w:id="1"/>
            <w:bookmarkEnd w:id="1"/>
            <w:r w:rsidDel="00000000" w:rsidR="00000000" w:rsidRPr="00000000">
              <w:rPr>
                <w:rFonts w:ascii="Arial" w:cs="Arial" w:eastAsia="Arial" w:hAnsi="Arial"/>
                <w:b w:val="0"/>
                <w:sz w:val="20"/>
                <w:szCs w:val="20"/>
                <w:rtl w:val="0"/>
              </w:rPr>
              <w:t xml:space="preserve">El problema abordado en mi Proyecto APT se ubica en el área de corrientes débiles e informática aplicada al monitoreo y gestión de dispositivos de seguridad y comunicación. En muchos entornos como hospitales, industrias y edificios inteligentes, existen múltiples dispositivos como cámaras de seguridad, controles de acceso y sistemas de llamado de enfermería,que operan de forma independiente, dificultando su supervisión y administración centralizada.</w:t>
            </w:r>
          </w:p>
          <w:p w:rsidR="00000000" w:rsidDel="00000000" w:rsidP="00000000" w:rsidRDefault="00000000" w:rsidRPr="00000000" w14:paraId="00000010">
            <w:pPr>
              <w:pStyle w:val="Heading5"/>
              <w:keepNext w:val="0"/>
              <w:keepLines w:val="0"/>
              <w:numPr>
                <w:ilvl w:val="0"/>
                <w:numId w:val="2"/>
              </w:numPr>
              <w:spacing w:after="80" w:before="280" w:line="259" w:lineRule="auto"/>
              <w:ind w:left="720" w:hanging="360"/>
              <w:jc w:val="both"/>
              <w:rPr>
                <w:rFonts w:ascii="Arial" w:cs="Arial" w:eastAsia="Arial" w:hAnsi="Arial"/>
                <w:sz w:val="20"/>
                <w:szCs w:val="20"/>
              </w:rPr>
            </w:pPr>
            <w:bookmarkStart w:colFirst="0" w:colLast="0" w:name="_heading=h.pk8nyjp60z1t" w:id="2"/>
            <w:bookmarkEnd w:id="2"/>
            <w:r w:rsidDel="00000000" w:rsidR="00000000" w:rsidRPr="00000000">
              <w:rPr>
                <w:rFonts w:ascii="Arial" w:cs="Arial" w:eastAsia="Arial" w:hAnsi="Arial"/>
                <w:b w:val="0"/>
                <w:sz w:val="20"/>
                <w:szCs w:val="20"/>
                <w:rtl w:val="0"/>
              </w:rPr>
              <w:t xml:space="preserve">Esta situación afecta principalmente a los técnicos, ingenieros y personal encargado de la seguridad y el mantenimiento, quienes deben gestionar un gran volumen de equipos sin una herramienta que integre la información en tiempo real.</w:t>
              <w:br w:type="textWrapping"/>
              <w:t xml:space="preserve"> La relevancia de este proyecto radica en que propone una solución tecnológica que optimiza la gestión y monitoreo de dispositivos mediante una página web con dashboard conectado a una base de datos y a una API de monitoreo, permitiendo visualizar el estado y funcionamiento de cada dispositivo. De esta forma, contribuye directamente al mejoramiento de la eficiencia operativa, la seguridad y la trazabilidad de los sistemas, aspectos claves en el campo laboral de la informática y los sistemas de corrientes débiles.</w:t>
            </w:r>
          </w:p>
          <w:p w:rsidR="00000000" w:rsidDel="00000000" w:rsidP="00000000" w:rsidRDefault="00000000" w:rsidRPr="00000000" w14:paraId="00000011">
            <w:pPr>
              <w:jc w:val="both"/>
              <w:rPr>
                <w:i w:val="1"/>
                <w:color w:val="548dd4"/>
                <w:sz w:val="20"/>
                <w:szCs w:val="20"/>
              </w:rPr>
            </w:pPr>
            <w:bookmarkStart w:colFirst="0" w:colLast="0" w:name="_heading=h.6ddc3ze0o6ox" w:id="3"/>
            <w:bookmarkEnd w:id="3"/>
            <w:r w:rsidDel="00000000" w:rsidR="00000000" w:rsidRPr="00000000">
              <w:rPr>
                <w:rtl w:val="0"/>
              </w:rPr>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w:t>
            </w:r>
          </w:p>
        </w:tc>
        <w:tc>
          <w:tcPr>
            <w:vAlign w:val="center"/>
          </w:tcPr>
          <w:p w:rsidR="00000000" w:rsidDel="00000000" w:rsidP="00000000" w:rsidRDefault="00000000" w:rsidRPr="00000000" w14:paraId="00000014">
            <w:pPr>
              <w:spacing w:after="160" w:line="259" w:lineRule="auto"/>
              <w:ind w:left="720" w:firstLine="0"/>
              <w:jc w:val="both"/>
              <w:rPr>
                <w:rFonts w:ascii="Calibri" w:cs="Calibri" w:eastAsia="Calibri" w:hAnsi="Calibri"/>
                <w:b w:val="1"/>
                <w:i w:val="1"/>
                <w:color w:val="548dd4"/>
                <w:sz w:val="20"/>
                <w:szCs w:val="20"/>
              </w:rPr>
            </w:pPr>
            <w:r w:rsidDel="00000000" w:rsidR="00000000" w:rsidRPr="00000000">
              <w:rPr>
                <w:rFonts w:ascii="Arial" w:cs="Arial" w:eastAsia="Arial" w:hAnsi="Arial"/>
                <w:i w:val="1"/>
                <w:sz w:val="20"/>
                <w:szCs w:val="20"/>
                <w:rtl w:val="0"/>
              </w:rPr>
              <w:t xml:space="preserve">Desarrollar una plataforma tecnológica que permita monitorear en tiempo real el estado de los equipos tecnológicos del hospital, integrando la infraestructura Cisco para mejorar la gestión operativa, la detección temprana de fallas y la toma de decisiones basadas en datos.</w:t>
            </w:r>
            <w:r w:rsidDel="00000000" w:rsidR="00000000" w:rsidRPr="00000000">
              <w:rPr>
                <w:rtl w:val="0"/>
              </w:rPr>
            </w:r>
          </w:p>
        </w:tc>
      </w:tr>
      <w:tr>
        <w:trPr>
          <w:cantSplit w:val="0"/>
          <w:trHeight w:val="1759.86328125"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Metodología</w:t>
            </w:r>
          </w:p>
        </w:tc>
        <w:tc>
          <w:tcPr>
            <w:vAlign w:val="center"/>
          </w:tcPr>
          <w:p w:rsidR="00000000" w:rsidDel="00000000" w:rsidP="00000000" w:rsidRDefault="00000000" w:rsidRPr="00000000" w14:paraId="00000016">
            <w:pPr>
              <w:ind w:left="720" w:firstLine="0"/>
              <w:jc w:val="both"/>
              <w:rPr>
                <w:rFonts w:ascii="Calibri" w:cs="Calibri" w:eastAsia="Calibri" w:hAnsi="Calibri"/>
                <w:i w:val="1"/>
                <w:color w:val="548dd4"/>
                <w:sz w:val="20"/>
                <w:szCs w:val="20"/>
              </w:rPr>
            </w:pPr>
            <w:r w:rsidDel="00000000" w:rsidR="00000000" w:rsidRPr="00000000">
              <w:rPr>
                <w:rFonts w:ascii="Arial" w:cs="Arial" w:eastAsia="Arial" w:hAnsi="Arial"/>
                <w:i w:val="1"/>
                <w:sz w:val="20"/>
                <w:szCs w:val="20"/>
                <w:rtl w:val="0"/>
              </w:rPr>
              <w:t xml:space="preserve">Se utilizó la metodología ágil Scrum, organizada en sprints de dos semanas, lo que permitió planificar, desarrollar y revisar de forma iterativa las funcionalidades del sistema. Esta metodología fue pertinente porque facilitó la integración de componentes diversos (API HELPNEX, backend, frontend y base de datos), promoviendo la colaboración del equipo y una entrega continua de valor. Esta metodología nos permite trabajar de manera mas agil asignando tareas a cada area </w:t>
            </w:r>
            <w:r w:rsidDel="00000000" w:rsidR="00000000" w:rsidRPr="00000000">
              <w:rPr>
                <w:rtl w:val="0"/>
              </w:rPr>
            </w:r>
          </w:p>
        </w:tc>
      </w:tr>
      <w:tr>
        <w:trPr>
          <w:cantSplit w:val="0"/>
          <w:trHeight w:val="3098"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Evidencias de avance</w:t>
            </w:r>
          </w:p>
        </w:tc>
        <w:tc>
          <w:tcPr>
            <w:vAlign w:val="center"/>
          </w:tcPr>
          <w:p w:rsidR="00000000" w:rsidDel="00000000" w:rsidP="00000000" w:rsidRDefault="00000000" w:rsidRPr="00000000" w14:paraId="00000018">
            <w:pPr>
              <w:ind w:left="743" w:firstLine="0"/>
              <w:jc w:val="both"/>
              <w:rPr>
                <w:rFonts w:ascii="Calibri" w:cs="Calibri" w:eastAsia="Calibri" w:hAnsi="Calibri"/>
                <w:b w:val="1"/>
                <w:i w:val="1"/>
                <w:color w:val="548dd4"/>
                <w:sz w:val="20"/>
                <w:szCs w:val="20"/>
              </w:rPr>
            </w:pPr>
            <w:r w:rsidDel="00000000" w:rsidR="00000000" w:rsidRPr="00000000">
              <w:rPr>
                <w:rFonts w:ascii="Arial" w:cs="Arial" w:eastAsia="Arial" w:hAnsi="Arial"/>
                <w:sz w:val="20"/>
                <w:szCs w:val="20"/>
                <w:rtl w:val="0"/>
              </w:rPr>
              <w:t xml:space="preserve">Se generaron documentos técnicos (épicas, HU, requerimientos, modelo ER), capturas del dashboard, que demuestran el desarrollo y resultados del proyecto.</w:t>
            </w:r>
            <w:r w:rsidDel="00000000" w:rsidR="00000000" w:rsidRPr="00000000">
              <w:rPr>
                <w:rtl w:val="0"/>
              </w:rPr>
            </w:r>
          </w:p>
        </w:tc>
      </w:tr>
      <w:tr>
        <w:trPr>
          <w:cantSplit w:val="0"/>
          <w:trHeight w:val="440" w:hRule="atLeast"/>
          <w:tblHeader w:val="0"/>
        </w:trPr>
        <w:tc>
          <w:tcPr>
            <w:gridSpan w:val="2"/>
            <w:vAlign w:val="center"/>
          </w:tcPr>
          <w:p w:rsidR="00000000" w:rsidDel="00000000" w:rsidP="00000000" w:rsidRDefault="00000000" w:rsidRPr="00000000" w14:paraId="00000019">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gridSpan w:val="2"/>
            <w:shd w:fill="deebf6" w:val="clear"/>
            <w:vAlign w:val="center"/>
          </w:tcPr>
          <w:p w:rsidR="00000000" w:rsidDel="00000000" w:rsidP="00000000" w:rsidRDefault="00000000" w:rsidRPr="00000000" w14:paraId="0000001B">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Examina cuidadosamente tu plan de trabajo, enfocándote especialmente en la columna de monitoreo y ajustes, para responder la siguiente pregunta.</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p w:rsidR="00000000" w:rsidDel="00000000" w:rsidP="00000000" w:rsidRDefault="00000000" w:rsidRPr="00000000" w14:paraId="00000025">
      <w:pPr>
        <w:rPr>
          <w:color w:val="595959"/>
          <w:sz w:val="24"/>
          <w:szCs w:val="24"/>
        </w:rPr>
      </w:pPr>
      <w:r w:rsidDel="00000000" w:rsidR="00000000" w:rsidRPr="00000000">
        <w:rPr>
          <w:rtl w:val="0"/>
        </w:rPr>
      </w:r>
    </w:p>
    <w:p w:rsidR="00000000" w:rsidDel="00000000" w:rsidP="00000000" w:rsidRDefault="00000000" w:rsidRPr="00000000" w14:paraId="00000026">
      <w:pPr>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02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03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03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03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03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03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03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03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04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5">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047">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048">
            <w:pPr>
              <w:jc w:val="both"/>
              <w:rPr>
                <w:b w:val="1"/>
                <w:sz w:val="18"/>
                <w:szCs w:val="18"/>
              </w:rPr>
            </w:pPr>
            <w:r w:rsidDel="00000000" w:rsidR="00000000" w:rsidRPr="00000000">
              <w:rPr>
                <w:rtl w:val="0"/>
              </w:rPr>
            </w:r>
          </w:p>
        </w:tc>
        <w:tc>
          <w:tcPr/>
          <w:p w:rsidR="00000000" w:rsidDel="00000000" w:rsidP="00000000" w:rsidRDefault="00000000" w:rsidRPr="00000000" w14:paraId="00000049">
            <w:pPr>
              <w:jc w:val="both"/>
              <w:rPr>
                <w:b w:val="1"/>
                <w:sz w:val="18"/>
                <w:szCs w:val="18"/>
              </w:rPr>
            </w:pPr>
            <w:r w:rsidDel="00000000" w:rsidR="00000000" w:rsidRPr="00000000">
              <w:rPr>
                <w:rtl w:val="0"/>
              </w:rPr>
            </w:r>
          </w:p>
        </w:tc>
        <w:tc>
          <w:tcPr/>
          <w:p w:rsidR="00000000" w:rsidDel="00000000" w:rsidP="00000000" w:rsidRDefault="00000000" w:rsidRPr="00000000" w14:paraId="0000004A">
            <w:pPr>
              <w:jc w:val="both"/>
              <w:rPr>
                <w:b w:val="1"/>
                <w:sz w:val="18"/>
                <w:szCs w:val="18"/>
              </w:rPr>
            </w:pPr>
            <w:r w:rsidDel="00000000" w:rsidR="00000000" w:rsidRPr="00000000">
              <w:rPr>
                <w:rtl w:val="0"/>
              </w:rPr>
            </w:r>
          </w:p>
        </w:tc>
        <w:tc>
          <w:tcPr/>
          <w:p w:rsidR="00000000" w:rsidDel="00000000" w:rsidP="00000000" w:rsidRDefault="00000000" w:rsidRPr="00000000" w14:paraId="0000004B">
            <w:pPr>
              <w:jc w:val="both"/>
              <w:rPr>
                <w:b w:val="1"/>
                <w:sz w:val="18"/>
                <w:szCs w:val="18"/>
              </w:rPr>
            </w:pPr>
            <w:r w:rsidDel="00000000" w:rsidR="00000000" w:rsidRPr="00000000">
              <w:rPr>
                <w:rtl w:val="0"/>
              </w:rPr>
            </w:r>
          </w:p>
        </w:tc>
        <w:tc>
          <w:tcPr/>
          <w:p w:rsidR="00000000" w:rsidDel="00000000" w:rsidP="00000000" w:rsidRDefault="00000000" w:rsidRPr="00000000" w14:paraId="0000004C">
            <w:pPr>
              <w:jc w:val="both"/>
              <w:rPr>
                <w:b w:val="1"/>
                <w:sz w:val="18"/>
                <w:szCs w:val="18"/>
              </w:rPr>
            </w:pPr>
            <w:r w:rsidDel="00000000" w:rsidR="00000000" w:rsidRPr="00000000">
              <w:rPr>
                <w:rtl w:val="0"/>
              </w:rPr>
            </w:r>
          </w:p>
        </w:tc>
        <w:tc>
          <w:tcPr/>
          <w:p w:rsidR="00000000" w:rsidDel="00000000" w:rsidP="00000000" w:rsidRDefault="00000000" w:rsidRPr="00000000" w14:paraId="0000004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4E">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4F">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050">
            <w:pPr>
              <w:jc w:val="both"/>
              <w:rPr>
                <w:b w:val="1"/>
                <w:sz w:val="18"/>
                <w:szCs w:val="18"/>
              </w:rPr>
            </w:pPr>
            <w:r w:rsidDel="00000000" w:rsidR="00000000" w:rsidRPr="00000000">
              <w:rPr>
                <w:rtl w:val="0"/>
              </w:rPr>
            </w:r>
          </w:p>
        </w:tc>
        <w:tc>
          <w:tcPr/>
          <w:p w:rsidR="00000000" w:rsidDel="00000000" w:rsidP="00000000" w:rsidRDefault="00000000" w:rsidRPr="00000000" w14:paraId="00000051">
            <w:pPr>
              <w:jc w:val="both"/>
              <w:rPr>
                <w:b w:val="1"/>
                <w:sz w:val="18"/>
                <w:szCs w:val="18"/>
              </w:rPr>
            </w:pPr>
            <w:r w:rsidDel="00000000" w:rsidR="00000000" w:rsidRPr="00000000">
              <w:rPr>
                <w:rtl w:val="0"/>
              </w:rPr>
            </w:r>
          </w:p>
        </w:tc>
        <w:tc>
          <w:tcPr/>
          <w:p w:rsidR="00000000" w:rsidDel="00000000" w:rsidP="00000000" w:rsidRDefault="00000000" w:rsidRPr="00000000" w14:paraId="00000052">
            <w:pPr>
              <w:jc w:val="both"/>
              <w:rPr>
                <w:b w:val="1"/>
                <w:sz w:val="18"/>
                <w:szCs w:val="18"/>
              </w:rPr>
            </w:pPr>
            <w:r w:rsidDel="00000000" w:rsidR="00000000" w:rsidRPr="00000000">
              <w:rPr>
                <w:rtl w:val="0"/>
              </w:rPr>
            </w:r>
          </w:p>
        </w:tc>
        <w:tc>
          <w:tcPr/>
          <w:p w:rsidR="00000000" w:rsidDel="00000000" w:rsidP="00000000" w:rsidRDefault="00000000" w:rsidRPr="00000000" w14:paraId="00000053">
            <w:pPr>
              <w:jc w:val="both"/>
              <w:rPr>
                <w:b w:val="1"/>
                <w:sz w:val="18"/>
                <w:szCs w:val="18"/>
              </w:rPr>
            </w:pPr>
            <w:r w:rsidDel="00000000" w:rsidR="00000000" w:rsidRPr="00000000">
              <w:rPr>
                <w:rtl w:val="0"/>
              </w:rPr>
            </w:r>
          </w:p>
        </w:tc>
        <w:tc>
          <w:tcPr/>
          <w:p w:rsidR="00000000" w:rsidDel="00000000" w:rsidP="00000000" w:rsidRDefault="00000000" w:rsidRPr="00000000" w14:paraId="00000054">
            <w:pPr>
              <w:jc w:val="both"/>
              <w:rPr>
                <w:b w:val="1"/>
                <w:sz w:val="18"/>
                <w:szCs w:val="18"/>
              </w:rPr>
            </w:pPr>
            <w:r w:rsidDel="00000000" w:rsidR="00000000" w:rsidRPr="00000000">
              <w:rPr>
                <w:rtl w:val="0"/>
              </w:rPr>
            </w:r>
          </w:p>
        </w:tc>
        <w:tc>
          <w:tcPr/>
          <w:p w:rsidR="00000000" w:rsidDel="00000000" w:rsidP="00000000" w:rsidRDefault="00000000" w:rsidRPr="00000000" w14:paraId="0000005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56">
            <w:pPr>
              <w:jc w:val="both"/>
              <w:rPr>
                <w:b w:val="1"/>
                <w:sz w:val="18"/>
                <w:szCs w:val="18"/>
              </w:rPr>
            </w:pPr>
            <w:r w:rsidDel="00000000" w:rsidR="00000000" w:rsidRPr="00000000">
              <w:rPr>
                <w:rtl w:val="0"/>
              </w:rPr>
            </w:r>
          </w:p>
        </w:tc>
      </w:tr>
    </w:tbl>
    <w:p w:rsidR="00000000" w:rsidDel="00000000" w:rsidP="00000000" w:rsidRDefault="00000000" w:rsidRPr="00000000" w14:paraId="00000057">
      <w:pPr>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05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0" w:tblpY="1"/>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4e79"/>
                <w:rtl w:val="0"/>
              </w:rPr>
              <w:t xml:space="preserve"> </w:t>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Entre los factores que facilitaron el avance destacan la organización mediante la metodología Scrum, el acceso a herramientas adecuadas, la experiencia previa en programación y la buena coordinación del equipo.</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Como dificultades, se presentaron incompatibilidades entre la API Helpnex y la base de datos, junto con retrasos en las pruebas de integración.</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Para superarlas, se desarrolló un módulo de simulación de datos, se ajustó el modelo de base de datos y se reorganizó el cronograma de sprints, priorizando las tareas críticas.</w:t>
            </w:r>
          </w:p>
          <w:p w:rsidR="00000000" w:rsidDel="00000000" w:rsidP="00000000" w:rsidRDefault="00000000" w:rsidRPr="00000000" w14:paraId="00000060">
            <w:pPr>
              <w:rPr>
                <w:rFonts w:ascii="Calibri" w:cs="Calibri" w:eastAsia="Calibri" w:hAnsi="Calibri"/>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4">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0" w:tblpY="10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En caso de que realizaste ajustes a tu plan de trabajo o eliminaste actividades, justifica por qué lo hiciste. </w:t>
            </w:r>
          </w:p>
          <w:p w:rsidR="00000000" w:rsidDel="00000000" w:rsidP="00000000" w:rsidRDefault="00000000" w:rsidRPr="00000000" w14:paraId="00000066">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i w:val="1"/>
              </w:rPr>
            </w:pPr>
            <w:r w:rsidDel="00000000" w:rsidR="00000000" w:rsidRPr="00000000">
              <w:rPr>
                <w:rFonts w:ascii="Arial" w:cs="Arial" w:eastAsia="Arial" w:hAnsi="Arial"/>
                <w:i w:val="1"/>
                <w:rtl w:val="0"/>
              </w:rPr>
              <w:t xml:space="preserve">Se ajustó la integración con la API Helpnex, extendiéndola a sprints adicionales para asegurar estabilidad.</w:t>
            </w:r>
          </w:p>
          <w:p w:rsidR="00000000" w:rsidDel="00000000" w:rsidP="00000000" w:rsidRDefault="00000000" w:rsidRPr="00000000" w14:paraId="00000068">
            <w:pPr>
              <w:jc w:val="both"/>
              <w:rPr>
                <w:rFonts w:ascii="Arial" w:cs="Arial" w:eastAsia="Arial" w:hAnsi="Arial"/>
                <w:i w:val="1"/>
              </w:rPr>
            </w:pPr>
            <w:r w:rsidDel="00000000" w:rsidR="00000000" w:rsidRPr="00000000">
              <w:rPr>
                <w:rFonts w:ascii="Arial" w:cs="Arial" w:eastAsia="Arial" w:hAnsi="Arial"/>
                <w:i w:val="1"/>
                <w:rtl w:val="0"/>
              </w:rPr>
              <w:t xml:space="preserve">Se fusionaron etapas de prueba de rendimiento y seguridad, y se eliminó la documentación intermedia para concentrarla al final.</w:t>
            </w:r>
          </w:p>
          <w:p w:rsidR="00000000" w:rsidDel="00000000" w:rsidP="00000000" w:rsidRDefault="00000000" w:rsidRPr="00000000" w14:paraId="00000069">
            <w:pPr>
              <w:jc w:val="both"/>
              <w:rPr>
                <w:rFonts w:ascii="Arial" w:cs="Arial" w:eastAsia="Arial" w:hAnsi="Arial"/>
                <w:i w:val="1"/>
              </w:rPr>
            </w:pPr>
            <w:r w:rsidDel="00000000" w:rsidR="00000000" w:rsidRPr="00000000">
              <w:rPr>
                <w:rFonts w:ascii="Arial" w:cs="Arial" w:eastAsia="Arial" w:hAnsi="Arial"/>
                <w:i w:val="1"/>
                <w:rtl w:val="0"/>
              </w:rPr>
              <w:t xml:space="preserve">Estos cambios optimizaron los tiempos y permitieron mantener la calidad técnica del proyecto</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Arial" w:cs="Arial" w:eastAsia="Arial" w:hAnsi="Arial"/>
                <w:i w:val="1"/>
              </w:rPr>
            </w:pPr>
            <w:r w:rsidDel="00000000" w:rsidR="00000000" w:rsidRPr="00000000">
              <w:rPr>
                <w:rFonts w:ascii="Arial" w:cs="Arial" w:eastAsia="Arial" w:hAnsi="Arial"/>
                <w:i w:val="1"/>
                <w:rtl w:val="0"/>
              </w:rPr>
              <w:t xml:space="preserve">Algunas pruebas finales e implementación de reportes avanzados sufrieron leves retrasos debido a ajustes en la integración API.</w:t>
            </w:r>
          </w:p>
          <w:p w:rsidR="00000000" w:rsidDel="00000000" w:rsidP="00000000" w:rsidRDefault="00000000" w:rsidRPr="00000000" w14:paraId="00000073">
            <w:pPr>
              <w:jc w:val="both"/>
              <w:rPr>
                <w:rFonts w:ascii="Arial" w:cs="Arial" w:eastAsia="Arial" w:hAnsi="Arial"/>
                <w:i w:val="1"/>
              </w:rPr>
            </w:pPr>
            <w:r w:rsidDel="00000000" w:rsidR="00000000" w:rsidRPr="00000000">
              <w:rPr>
                <w:rFonts w:ascii="Arial" w:cs="Arial" w:eastAsia="Arial" w:hAnsi="Arial"/>
                <w:i w:val="1"/>
                <w:rtl w:val="0"/>
              </w:rPr>
              <w:t xml:space="preserve">Para compensar, se decidió extender parcialmente el Sprint 8, aumentar la frecuencia de reuniones de seguimiento y asignar bloques de tiempo específicos a la depuración y documentación.</w:t>
            </w:r>
          </w:p>
          <w:p w:rsidR="00000000" w:rsidDel="00000000" w:rsidP="00000000" w:rsidRDefault="00000000" w:rsidRPr="00000000" w14:paraId="00000074">
            <w:pPr>
              <w:jc w:val="both"/>
              <w:rPr>
                <w:rFonts w:ascii="Arial" w:cs="Arial" w:eastAsia="Arial" w:hAnsi="Arial"/>
                <w:i w:val="1"/>
              </w:rPr>
            </w:pPr>
            <w:r w:rsidDel="00000000" w:rsidR="00000000" w:rsidRPr="00000000">
              <w:rPr>
                <w:rFonts w:ascii="Arial" w:cs="Arial" w:eastAsia="Arial" w:hAnsi="Arial"/>
                <w:i w:val="1"/>
                <w:rtl w:val="0"/>
              </w:rPr>
              <w:t xml:space="preserve">Estas acciones aseguran el cumplimiento de los objetivos dentro del plazo establecido.</w:t>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8">
      <w:pPr>
        <w:rPr>
          <w:color w:val="595959"/>
          <w:sz w:val="24"/>
          <w:szCs w:val="24"/>
        </w:rPr>
      </w:pPr>
      <w:r w:rsidDel="00000000" w:rsidR="00000000" w:rsidRPr="00000000">
        <w:rPr>
          <w:rtl w:val="0"/>
        </w:rPr>
      </w:r>
    </w:p>
    <w:p w:rsidR="00000000" w:rsidDel="00000000" w:rsidP="00000000" w:rsidRDefault="00000000" w:rsidRPr="00000000" w14:paraId="00000079">
      <w:pPr>
        <w:spacing w:after="0" w:line="240" w:lineRule="auto"/>
        <w:rPr>
          <w:color w:val="595959"/>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4764</wp:posOffset>
                </wp:positionH>
                <wp:positionV relativeFrom="paragraph">
                  <wp:posOffset>39053</wp:posOffset>
                </wp:positionV>
                <wp:extent cx="6687185" cy="1013314"/>
                <wp:effectExtent b="0" l="0" r="0" t="0"/>
                <wp:wrapNone/>
                <wp:docPr id="17558" name=""/>
                <a:graphic>
                  <a:graphicData uri="http://schemas.microsoft.com/office/word/2010/wordprocessingShape">
                    <wps:wsp>
                      <wps:cNvSpPr/>
                      <wps:cNvPr id="8" name="Shape 8"/>
                      <wps:spPr>
                        <a:xfrm>
                          <a:off x="2016695" y="3287631"/>
                          <a:ext cx="6658610" cy="984739"/>
                        </a:xfrm>
                        <a:prstGeom prst="roundRect">
                          <a:avLst>
                            <a:gd fmla="val 16667" name="adj"/>
                          </a:avLst>
                        </a:prstGeom>
                        <a:noFill/>
                        <a:ln cap="flat" cmpd="sng" w="28575">
                          <a:solidFill>
                            <a:srgbClr val="FF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28"/>
                                <w:vertAlign w:val="baseline"/>
                              </w:rPr>
                              <w:t xml:space="preserve">   Esta evaluación  corresponde a la segunda evaluación formativa que realizar el docente de APT en la </w:t>
                            </w:r>
                            <w:r w:rsidDel="00000000" w:rsidR="00000000" w:rsidRPr="00000000">
                              <w:rPr>
                                <w:rFonts w:ascii="Calibri" w:cs="Calibri" w:eastAsia="Calibri" w:hAnsi="Calibri"/>
                                <w:b w:val="1"/>
                                <w:i w:val="0"/>
                                <w:smallCaps w:val="0"/>
                                <w:strike w:val="0"/>
                                <w:color w:val="1f4e79"/>
                                <w:sz w:val="28"/>
                                <w:u w:val="single"/>
                                <w:vertAlign w:val="baseline"/>
                              </w:rPr>
                              <w:t xml:space="preserve">semana 9</w:t>
                            </w:r>
                            <w:r w:rsidDel="00000000" w:rsidR="00000000" w:rsidRPr="00000000">
                              <w:rPr>
                                <w:rFonts w:ascii="Calibri" w:cs="Calibri" w:eastAsia="Calibri" w:hAnsi="Calibri"/>
                                <w:b w:val="1"/>
                                <w:i w:val="0"/>
                                <w:smallCaps w:val="0"/>
                                <w:strike w:val="0"/>
                                <w:color w:val="1f4e79"/>
                                <w:sz w:val="2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4764</wp:posOffset>
                </wp:positionH>
                <wp:positionV relativeFrom="paragraph">
                  <wp:posOffset>39053</wp:posOffset>
                </wp:positionV>
                <wp:extent cx="6687185" cy="1013314"/>
                <wp:effectExtent b="0" l="0" r="0" t="0"/>
                <wp:wrapNone/>
                <wp:docPr id="1755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87185" cy="1013314"/>
                        </a:xfrm>
                        <a:prstGeom prst="rect"/>
                        <a:ln/>
                      </pic:spPr>
                    </pic:pic>
                  </a:graphicData>
                </a:graphic>
              </wp:anchor>
            </w:drawing>
          </mc:Fallback>
        </mc:AlternateContent>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4e79"/>
                <w:sz w:val="28"/>
                <w:szCs w:val="28"/>
              </w:rPr>
            </w:pPr>
            <w:r w:rsidDel="00000000" w:rsidR="00000000" w:rsidRPr="00000000">
              <w:rPr>
                <w:b w:val="1"/>
                <w:color w:val="1f4e79"/>
                <w:sz w:val="28"/>
                <w:szCs w:val="28"/>
                <w:rtl w:val="0"/>
              </w:rPr>
              <w:t xml:space="preserve">4. Evaluación formativa informe de avance Fase 2 APT</w:t>
            </w:r>
          </w:p>
        </w:tc>
      </w:tr>
      <w:tr>
        <w:trPr>
          <w:cantSplit w:val="0"/>
          <w:trHeight w:val="440" w:hRule="atLeast"/>
          <w:tblHeader w:val="0"/>
        </w:trPr>
        <w:tc>
          <w:tcPr>
            <w:shd w:fill="deebf6" w:val="clear"/>
            <w:vAlign w:val="center"/>
          </w:tcPr>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autoevaluación (rúbrica) que tiene como objetivo orientar a los estudiantes sobre los elementos a evaluar en esta fase .</w:t>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7F">
      <w:pPr>
        <w:spacing w:after="0" w:line="276"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80">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9"/>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81">
            <w:pPr>
              <w:jc w:val="center"/>
              <w:rPr>
                <w:rFonts w:ascii="Calibri" w:cs="Calibri" w:eastAsia="Calibri" w:hAnsi="Calibri"/>
                <w:color w:val="1e4d78"/>
                <w:sz w:val="14"/>
                <w:szCs w:val="14"/>
              </w:rPr>
            </w:pPr>
            <w:r w:rsidDel="00000000" w:rsidR="00000000" w:rsidRPr="00000000">
              <w:rPr>
                <w:rFonts w:ascii="Calibri" w:cs="Calibri" w:eastAsia="Calibri" w:hAnsi="Calibri"/>
                <w:b w:val="1"/>
                <w:color w:val="1e4d78"/>
                <w:sz w:val="28"/>
                <w:szCs w:val="28"/>
                <w:rtl w:val="0"/>
              </w:rPr>
              <w:t xml:space="preserve">Coevaluación Informe de Avance</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88">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89">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p w:rsidR="00000000" w:rsidDel="00000000" w:rsidP="00000000" w:rsidRDefault="00000000" w:rsidRPr="00000000" w14:paraId="0000008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8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8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8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8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9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9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1"/>
          <w:trHeight w:val="1509" w:hRule="atLeast"/>
          <w:tblHeader w:val="0"/>
        </w:trPr>
        <w:tc>
          <w:tcPr/>
          <w:p w:rsidR="00000000" w:rsidDel="00000000" w:rsidP="00000000" w:rsidRDefault="00000000" w:rsidRPr="00000000" w14:paraId="00000093">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Avance y monitoreo</w:t>
            </w:r>
            <w:r w:rsidDel="00000000" w:rsidR="00000000" w:rsidRPr="00000000">
              <w:rPr>
                <w:rtl w:val="0"/>
              </w:rPr>
            </w:r>
          </w:p>
        </w:tc>
        <w:tc>
          <w:tcPr/>
          <w:p w:rsidR="00000000" w:rsidDel="00000000" w:rsidP="00000000" w:rsidRDefault="00000000" w:rsidRPr="00000000" w14:paraId="00000094">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 Identificar factores que han </w:t>
            </w:r>
            <w:r w:rsidDel="00000000" w:rsidR="00000000" w:rsidRPr="00000000">
              <w:rPr>
                <w:rFonts w:ascii="Calibri" w:cs="Calibri" w:eastAsia="Calibri" w:hAnsi="Calibri"/>
                <w:b w:val="1"/>
                <w:color w:val="767171"/>
                <w:sz w:val="18"/>
                <w:szCs w:val="18"/>
                <w:rtl w:val="0"/>
              </w:rPr>
              <w:t xml:space="preserve">dificultado y/o facilitado</w:t>
            </w:r>
            <w:r w:rsidDel="00000000" w:rsidR="00000000" w:rsidRPr="00000000">
              <w:rPr>
                <w:rFonts w:ascii="Calibri" w:cs="Calibri" w:eastAsia="Calibri" w:hAnsi="Calibri"/>
                <w:color w:val="767171"/>
                <w:sz w:val="18"/>
                <w:szCs w:val="18"/>
                <w:rtl w:val="0"/>
              </w:rPr>
              <w:t xml:space="preserve"> el desarrollo del proyecto y plantear cómo abordar las dificultades detectadas. </w:t>
            </w:r>
            <w:r w:rsidDel="00000000" w:rsidR="00000000" w:rsidRPr="00000000">
              <w:rPr>
                <w:rtl w:val="0"/>
              </w:rPr>
            </w:r>
          </w:p>
        </w:tc>
        <w:tc>
          <w:tcPr/>
          <w:p w:rsidR="00000000" w:rsidDel="00000000" w:rsidP="00000000" w:rsidRDefault="00000000" w:rsidRPr="00000000" w14:paraId="00000095">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y/o facilitado el desarrollo del proyecto y planteamos cómo abordar todas las dificultades presentadas, en caso de ser necesario.</w:t>
            </w:r>
            <w:r w:rsidDel="00000000" w:rsidR="00000000" w:rsidRPr="00000000">
              <w:rPr>
                <w:rtl w:val="0"/>
              </w:rPr>
            </w:r>
          </w:p>
        </w:tc>
        <w:tc>
          <w:tcPr/>
          <w:p w:rsidR="00000000" w:rsidDel="00000000" w:rsidP="00000000" w:rsidRDefault="00000000" w:rsidRPr="00000000" w14:paraId="0000009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la mayoría de las dificultades presentadas. </w:t>
            </w:r>
            <w:r w:rsidDel="00000000" w:rsidR="00000000" w:rsidRPr="00000000">
              <w:rPr>
                <w:rtl w:val="0"/>
              </w:rPr>
            </w:r>
          </w:p>
        </w:tc>
        <w:tc>
          <w:tcPr/>
          <w:p w:rsidR="00000000" w:rsidDel="00000000" w:rsidP="00000000" w:rsidRDefault="00000000" w:rsidRPr="00000000" w14:paraId="00000097">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solo algunas de las dificultades presentadas</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No identificamos factores que han dificultado o facilitado el desarrollo del proyecto y/o no planteamos cómo abordar las dificultades presentadas</w:t>
            </w:r>
            <w:r w:rsidDel="00000000" w:rsidR="00000000" w:rsidRPr="00000000">
              <w:rPr>
                <w:rtl w:val="0"/>
              </w:rPr>
            </w:r>
          </w:p>
        </w:tc>
        <w:tc>
          <w:tcPr/>
          <w:p w:rsidR="00000000" w:rsidDel="00000000" w:rsidP="00000000" w:rsidRDefault="00000000" w:rsidRPr="00000000" w14:paraId="00000099">
            <w:pPr>
              <w:rPr>
                <w:rFonts w:ascii="Calibri" w:cs="Calibri" w:eastAsia="Calibri" w:hAnsi="Calibri"/>
                <w:color w:val="1f4e79"/>
                <w:sz w:val="14"/>
                <w:szCs w:val="14"/>
              </w:rPr>
            </w:pPr>
            <w:r w:rsidDel="00000000" w:rsidR="00000000" w:rsidRPr="00000000">
              <w:rPr>
                <w:rtl w:val="0"/>
              </w:rPr>
            </w:r>
          </w:p>
        </w:tc>
      </w:tr>
      <w:tr>
        <w:trPr>
          <w:cantSplit w:val="1"/>
          <w:trHeight w:val="2967" w:hRule="atLeast"/>
          <w:tblHeader w:val="0"/>
        </w:trPr>
        <w:tc>
          <w:tcPr/>
          <w:p w:rsidR="00000000" w:rsidDel="00000000" w:rsidP="00000000" w:rsidRDefault="00000000" w:rsidRPr="00000000" w14:paraId="0000009A">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Evidencias</w:t>
            </w:r>
            <w:r w:rsidDel="00000000" w:rsidR="00000000" w:rsidRPr="00000000">
              <w:rPr>
                <w:rtl w:val="0"/>
              </w:rPr>
            </w:r>
          </w:p>
        </w:tc>
        <w:tc>
          <w:tcPr/>
          <w:p w:rsidR="00000000" w:rsidDel="00000000" w:rsidP="00000000" w:rsidRDefault="00000000" w:rsidRPr="00000000" w14:paraId="0000009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Presenta </w:t>
            </w:r>
            <w:r w:rsidDel="00000000" w:rsidR="00000000" w:rsidRPr="00000000">
              <w:rPr>
                <w:rFonts w:ascii="Calibri" w:cs="Calibri" w:eastAsia="Calibri" w:hAnsi="Calibri"/>
                <w:b w:val="1"/>
                <w:color w:val="767171"/>
                <w:sz w:val="18"/>
                <w:szCs w:val="18"/>
                <w:rtl w:val="0"/>
              </w:rPr>
              <w:t xml:space="preserve">evidencias de avance</w:t>
            </w:r>
            <w:r w:rsidDel="00000000" w:rsidR="00000000" w:rsidRPr="00000000">
              <w:rPr>
                <w:rFonts w:ascii="Calibri" w:cs="Calibri" w:eastAsia="Calibri" w:hAnsi="Calibri"/>
                <w:color w:val="767171"/>
                <w:sz w:val="18"/>
                <w:szCs w:val="18"/>
                <w:rtl w:val="0"/>
              </w:rPr>
              <w:t xml:space="preserve"> que cumplen los estándares de la disciplina de acuerdo con su planificación de avance. </w:t>
            </w:r>
          </w:p>
        </w:tc>
        <w:tc>
          <w:tcPr/>
          <w:p w:rsidR="00000000" w:rsidDel="00000000" w:rsidP="00000000" w:rsidRDefault="00000000" w:rsidRPr="00000000" w14:paraId="000000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cumplen los estándares de la disciplina con excelencia. Justificamos ajustes en las evidencias de avance en caso de haber sido realizados.</w:t>
            </w:r>
          </w:p>
        </w:tc>
        <w:tc>
          <w:tcPr/>
          <w:p w:rsidR="00000000" w:rsidDel="00000000" w:rsidP="00000000" w:rsidRDefault="00000000" w:rsidRPr="00000000" w14:paraId="000000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de acuerdo a los estándares de la disciplina y justificamos los ajustes en caso de ser necesario. </w:t>
            </w:r>
          </w:p>
        </w:tc>
        <w:tc>
          <w:tcPr/>
          <w:p w:rsidR="00000000" w:rsidDel="00000000" w:rsidP="00000000" w:rsidRDefault="00000000" w:rsidRPr="00000000" w14:paraId="000000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mayores de acuerdo a los estándares de calidad de la disciplina y/o no justifica los ajustes en caso de ser necesario.</w:t>
            </w:r>
          </w:p>
        </w:tc>
        <w:tc>
          <w:tcPr/>
          <w:p w:rsidR="00000000" w:rsidDel="00000000" w:rsidP="00000000" w:rsidRDefault="00000000" w:rsidRPr="00000000" w14:paraId="000000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w:t>
            </w:r>
            <w:r w:rsidDel="00000000" w:rsidR="00000000" w:rsidRPr="00000000">
              <w:rPr>
                <w:rFonts w:ascii="Calibri" w:cs="Calibri" w:eastAsia="Calibri" w:hAnsi="Calibri"/>
                <w:b w:val="1"/>
                <w:color w:val="767171"/>
                <w:sz w:val="18"/>
                <w:szCs w:val="18"/>
                <w:rtl w:val="0"/>
              </w:rPr>
              <w:t xml:space="preserve">no</w:t>
            </w:r>
            <w:r w:rsidDel="00000000" w:rsidR="00000000" w:rsidRPr="00000000">
              <w:rPr>
                <w:rFonts w:ascii="Calibri" w:cs="Calibri" w:eastAsia="Calibri" w:hAnsi="Calibri"/>
                <w:color w:val="767171"/>
                <w:sz w:val="18"/>
                <w:szCs w:val="18"/>
                <w:rtl w:val="0"/>
              </w:rPr>
              <w:t xml:space="preserve"> cumplen los estándares de la disciplina.</w:t>
            </w:r>
          </w:p>
        </w:tc>
        <w:tc>
          <w:tcPr/>
          <w:p w:rsidR="00000000" w:rsidDel="00000000" w:rsidP="00000000" w:rsidRDefault="00000000" w:rsidRPr="00000000" w14:paraId="000000A0">
            <w:pPr>
              <w:rPr>
                <w:rFonts w:ascii="Calibri" w:cs="Calibri" w:eastAsia="Calibri" w:hAnsi="Calibri"/>
                <w:color w:val="1f4e79"/>
                <w:sz w:val="14"/>
                <w:szCs w:val="14"/>
              </w:rPr>
            </w:pPr>
            <w:r w:rsidDel="00000000" w:rsidR="00000000" w:rsidRPr="00000000">
              <w:rPr>
                <w:rtl w:val="0"/>
              </w:rPr>
            </w:r>
          </w:p>
        </w:tc>
      </w:tr>
      <w:tr>
        <w:trPr>
          <w:cantSplit w:val="1"/>
          <w:trHeight w:val="1445" w:hRule="atLeast"/>
          <w:tblHeader w:val="0"/>
        </w:trPr>
        <w:tc>
          <w:tcPr/>
          <w:p w:rsidR="00000000" w:rsidDel="00000000" w:rsidP="00000000" w:rsidRDefault="00000000" w:rsidRPr="00000000" w14:paraId="000000A1">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Utiliza un lenguaje técnico y pertinente de su disciplina, tanto en las presentaciones </w:t>
            </w:r>
          </w:p>
          <w:p w:rsidR="00000000" w:rsidDel="00000000" w:rsidP="00000000" w:rsidRDefault="00000000" w:rsidRPr="00000000" w14:paraId="000000A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A9">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A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Disciplinares</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   4. Usa herramientas de desarrollo colaborativo para el desarrollo de aplicaciones en equipos de trabajo.</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de manera colaborativa.</w:t>
            </w: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pero no de manera colaborativa.</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un versionador como GitLab, Bitbucket, GitHub u otro para respaldar el código fuente de forma sistemática a lo largo del proceso.</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No usamos correctamente un versionador como GitLab, Bitbucket, GitHub u otro para respaldar el código fuente.</w:t>
            </w:r>
            <w:r w:rsidDel="00000000" w:rsidR="00000000" w:rsidRPr="00000000">
              <w:rPr>
                <w:rtl w:val="0"/>
              </w:rPr>
            </w:r>
          </w:p>
        </w:tc>
        <w:tc>
          <w:tcPr/>
          <w:p w:rsidR="00000000" w:rsidDel="00000000" w:rsidP="00000000" w:rsidRDefault="00000000" w:rsidRPr="00000000" w14:paraId="000000B0">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5.Implementa la solución de integración de acuerdo al modelado de negocio y arquitectura propuestos, que dan respuesta a los requerimientos de la fase 2.</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49% y el 25% de los componentes del Front End con el Back End comprometidos para la fase 2.</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tc>
        <w:tc>
          <w:tcPr/>
          <w:p w:rsidR="00000000" w:rsidDel="00000000" w:rsidP="00000000" w:rsidRDefault="00000000" w:rsidRPr="00000000" w14:paraId="000000B7">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Efectúa la manipulación de los datos de acuerdo a los requerimientos de la fase 2 </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BE">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B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10"/>
        <w:tblW w:w="1049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560"/>
        <w:gridCol w:w="1425"/>
        <w:tblGridChange w:id="0">
          <w:tblGrid>
            <w:gridCol w:w="928"/>
            <w:gridCol w:w="1761"/>
            <w:gridCol w:w="1546"/>
            <w:gridCol w:w="1572"/>
            <w:gridCol w:w="1701"/>
            <w:gridCol w:w="1560"/>
            <w:gridCol w:w="1425"/>
          </w:tblGrid>
        </w:tblGridChange>
      </w:tblGrid>
      <w:tr>
        <w:trPr>
          <w:cantSplit w:val="0"/>
          <w:trHeight w:val="670" w:hRule="atLeast"/>
          <w:tblHeader w:val="0"/>
        </w:trPr>
        <w:tc>
          <w:tcPr/>
          <w:p w:rsidR="00000000" w:rsidDel="00000000" w:rsidP="00000000" w:rsidRDefault="00000000" w:rsidRPr="00000000" w14:paraId="000000C5">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C6">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C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C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C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C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C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C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C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C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C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D0">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0"/>
          <w:trHeight w:val="1282" w:hRule="atLeast"/>
          <w:tblHeader w:val="0"/>
        </w:trPr>
        <w:tc>
          <w:tcPr>
            <w:vMerge w:val="restart"/>
          </w:tcPr>
          <w:p w:rsidR="00000000" w:rsidDel="00000000" w:rsidP="00000000" w:rsidRDefault="00000000" w:rsidRPr="00000000" w14:paraId="000000D1">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 (N1)</w:t>
            </w:r>
          </w:p>
          <w:p w:rsidR="00000000" w:rsidDel="00000000" w:rsidP="00000000" w:rsidRDefault="00000000" w:rsidRPr="00000000" w14:paraId="000000D2">
            <w:pPr>
              <w:ind w:left="113" w:right="113" w:firstLine="0"/>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7.Cumple las tareas que le son asignadas, con autonomía dentro del equipo, en los plazos requeridos.</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las tareas que le son asignadas al interior del equipo, cumpliéndolas de forma autónoma y cumpliendo los plazos en las que deben estar finalizadas estas tareas.</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que son requeridos, con apoyo acotado del equipo. </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requeridos, con apoyo del equipo. </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parcialmente las tareas asignadas, requiriendo apoyo para lograr los plazos.</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cumplimos las tareas asignadas. </w:t>
            </w:r>
          </w:p>
        </w:tc>
      </w:tr>
      <w:tr>
        <w:trPr>
          <w:cantSplit w:val="0"/>
          <w:trHeight w:val="1282" w:hRule="atLeast"/>
          <w:tblHeader w:val="0"/>
        </w:trPr>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8.Participa de forma activa en los espacios de encuentro del equipo, compartiendo la información, los conocimientos y las experiencias.</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diversos espacios de encuentro del equipo, compartiendo la información, conocimientos y experiencias que posee con el equipo.</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espacios de encuentro del equipo, pero compartiendo información, y/o conocimientos y/o experiencias sin profundizar en las inquietudes de los demás</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compartiendo alguna información, conocimientos o experiencias de forma breve. </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pero no comparte información, conocimientos ni experiencias.</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participamos en equipos de trabajo. </w:t>
            </w:r>
          </w:p>
        </w:tc>
      </w:tr>
      <w:tr>
        <w:trPr>
          <w:cantSplit w:val="1"/>
          <w:trHeight w:val="1509" w:hRule="atLeast"/>
          <w:tblHeader w:val="0"/>
        </w:trPr>
        <w:tc>
          <w:tcPr/>
          <w:p w:rsidR="00000000" w:rsidDel="00000000" w:rsidP="00000000" w:rsidRDefault="00000000" w:rsidRPr="00000000" w14:paraId="000000E0">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tc>
        <w:tc>
          <w:tcPr/>
          <w:p w:rsidR="00000000" w:rsidDel="00000000" w:rsidP="00000000" w:rsidRDefault="00000000" w:rsidRPr="00000000" w14:paraId="000000E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Aplica en su totalidad la alternativa de solución escogida para el problema planteado.</w:t>
            </w:r>
          </w:p>
        </w:tc>
        <w:tc>
          <w:tcPr/>
          <w:p w:rsidR="00000000" w:rsidDel="00000000" w:rsidP="00000000" w:rsidRDefault="00000000" w:rsidRPr="00000000" w14:paraId="000000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aplicamos la alternativa de solución escogida para el problema planteado, o no ha elegido una alternativa de solución. </w:t>
            </w:r>
          </w:p>
        </w:tc>
      </w:tr>
    </w:tbl>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spacing w:after="0" w:line="360" w:lineRule="auto"/>
        <w:jc w:val="both"/>
        <w:rPr>
          <w:color w:val="595959"/>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0" name="image3.jpg"/>
          <a:graphic>
            <a:graphicData uri="http://schemas.openxmlformats.org/drawingml/2006/picture">
              <pic:pic>
                <pic:nvPicPr>
                  <pic:cNvPr descr="C:\Users\cmaureira\AppData\Local\Microsoft\Windows\INetCache\Content.Word\LOGOTIPO 1.jpg" id="0" name="image3.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rsjIkz+/kbfg2Fa95+00MgjJQ==">CgMxLjAyDmguMjA0ZHFlZGU3YzE2Mg5oLmRtczF0aXppNGVsbTIOaC5wazhueWpwNjB6MXQyDmguNmRkYzN6ZTBvNm94OAByITFLZjFtTi16YmhHNkhfeEZhV2xLSkVYV2RYQzNyTnpYeA==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