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106C" w:rsidRDefault="0063106C" w:rsidP="0063106C">
      <w:pPr>
        <w:spacing w:after="0"/>
        <w:jc w:val="center"/>
        <w:rPr>
          <w:rFonts w:ascii="Times New Roman" w:hAnsi="Times New Roman" w:cs="Times New Roman"/>
          <w:b/>
          <w:color w:val="17365D"/>
          <w:sz w:val="48"/>
          <w:szCs w:val="24"/>
        </w:rPr>
      </w:pPr>
    </w:p>
    <w:p w:rsidR="0063106C" w:rsidRDefault="0063106C" w:rsidP="0063106C">
      <w:pPr>
        <w:spacing w:after="0"/>
        <w:jc w:val="center"/>
        <w:rPr>
          <w:rFonts w:ascii="Times New Roman" w:hAnsi="Times New Roman" w:cs="Times New Roman"/>
          <w:b/>
          <w:color w:val="17365D"/>
          <w:sz w:val="48"/>
          <w:szCs w:val="24"/>
        </w:rPr>
      </w:pPr>
    </w:p>
    <w:p w:rsidR="00FD00D1" w:rsidRPr="0063106C" w:rsidRDefault="008F3B5C" w:rsidP="0063106C">
      <w:pPr>
        <w:spacing w:after="0"/>
        <w:jc w:val="center"/>
        <w:rPr>
          <w:rFonts w:ascii="Times New Roman" w:hAnsi="Times New Roman" w:cs="Times New Roman"/>
          <w:sz w:val="48"/>
          <w:szCs w:val="24"/>
        </w:rPr>
      </w:pPr>
      <w:r w:rsidRPr="0063106C">
        <w:rPr>
          <w:rFonts w:ascii="Times New Roman" w:hAnsi="Times New Roman" w:cs="Times New Roman"/>
          <w:b/>
          <w:color w:val="17365D"/>
          <w:sz w:val="48"/>
          <w:szCs w:val="24"/>
        </w:rPr>
        <w:t>NOVAMART</w:t>
      </w:r>
    </w:p>
    <w:p w:rsidR="00FD00D1" w:rsidRDefault="008F3B5C" w:rsidP="0063106C">
      <w:pPr>
        <w:spacing w:after="0"/>
        <w:jc w:val="center"/>
        <w:rPr>
          <w:rFonts w:ascii="Times New Roman" w:hAnsi="Times New Roman" w:cs="Times New Roman"/>
          <w:b/>
          <w:color w:val="2F75B5"/>
          <w:sz w:val="48"/>
          <w:szCs w:val="24"/>
        </w:rPr>
      </w:pPr>
      <w:r w:rsidRPr="0063106C">
        <w:rPr>
          <w:rFonts w:ascii="Times New Roman" w:hAnsi="Times New Roman" w:cs="Times New Roman"/>
          <w:b/>
          <w:color w:val="2F75B5"/>
          <w:sz w:val="48"/>
          <w:szCs w:val="24"/>
        </w:rPr>
        <w:t>Retail Sales &amp; Profit Analysis Dashboard</w:t>
      </w:r>
    </w:p>
    <w:p w:rsidR="0063106C" w:rsidRPr="0063106C" w:rsidRDefault="0063106C" w:rsidP="0063106C">
      <w:pPr>
        <w:spacing w:after="0"/>
        <w:jc w:val="center"/>
        <w:rPr>
          <w:rFonts w:ascii="Times New Roman" w:hAnsi="Times New Roman" w:cs="Times New Roman"/>
          <w:sz w:val="48"/>
          <w:szCs w:val="24"/>
        </w:rPr>
      </w:pPr>
    </w:p>
    <w:p w:rsidR="00FD00D1" w:rsidRDefault="008F3B5C" w:rsidP="0063106C">
      <w:pPr>
        <w:spacing w:after="0"/>
        <w:jc w:val="center"/>
        <w:rPr>
          <w:rFonts w:ascii="Times New Roman" w:hAnsi="Times New Roman" w:cs="Times New Roman"/>
          <w:sz w:val="48"/>
          <w:szCs w:val="24"/>
        </w:rPr>
      </w:pPr>
      <w:r w:rsidRPr="0063106C">
        <w:rPr>
          <w:rFonts w:ascii="Times New Roman" w:hAnsi="Times New Roman" w:cs="Times New Roman"/>
          <w:sz w:val="48"/>
          <w:szCs w:val="24"/>
        </w:rPr>
        <w:t>Project Documentation</w:t>
      </w:r>
    </w:p>
    <w:p w:rsidR="0063106C" w:rsidRPr="0063106C" w:rsidRDefault="0063106C" w:rsidP="0063106C">
      <w:pPr>
        <w:spacing w:after="0"/>
        <w:jc w:val="center"/>
        <w:rPr>
          <w:rFonts w:ascii="Times New Roman" w:hAnsi="Times New Roman" w:cs="Times New Roman"/>
          <w:sz w:val="48"/>
          <w:szCs w:val="24"/>
        </w:rPr>
      </w:pPr>
    </w:p>
    <w:tbl>
      <w:tblPr>
        <w:tblW w:w="0" w:type="auto"/>
        <w:tblLook w:val="04A0" w:firstRow="1" w:lastRow="0" w:firstColumn="1" w:lastColumn="0" w:noHBand="0" w:noVBand="1"/>
      </w:tblPr>
      <w:tblGrid>
        <w:gridCol w:w="9936"/>
      </w:tblGrid>
      <w:tr w:rsidR="00FD00D1" w:rsidRPr="0063106C">
        <w:tc>
          <w:tcPr>
            <w:tcW w:w="9936" w:type="dxa"/>
            <w:shd w:val="clear" w:color="auto" w:fill="D9EAF7"/>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PROJECT AT A GLANCE</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3,000 transactions  •  900 customers  •  21 products  •  Jan–Dec 2025</w:t>
            </w:r>
            <w:r w:rsidRPr="0063106C">
              <w:rPr>
                <w:rFonts w:ascii="Times New Roman" w:hAnsi="Times New Roman" w:cs="Times New Roman"/>
                <w:sz w:val="24"/>
                <w:szCs w:val="24"/>
              </w:rPr>
              <w:br/>
              <w:t>₹12.41 Cr Revenue  •  ₹1.71 Cr Profit  •  13.80% Overall Margin</w:t>
            </w:r>
          </w:p>
        </w:tc>
      </w:tr>
      <w:tr w:rsidR="0063106C" w:rsidRPr="0063106C">
        <w:tc>
          <w:tcPr>
            <w:tcW w:w="9936" w:type="dxa"/>
            <w:shd w:val="clear" w:color="auto" w:fill="D9EAF7"/>
          </w:tcPr>
          <w:p w:rsidR="0063106C" w:rsidRPr="0063106C" w:rsidRDefault="0063106C" w:rsidP="0063106C">
            <w:pPr>
              <w:spacing w:after="0"/>
              <w:rPr>
                <w:rFonts w:ascii="Times New Roman" w:hAnsi="Times New Roman" w:cs="Times New Roman"/>
                <w:b/>
                <w:color w:val="17365D"/>
                <w:sz w:val="24"/>
                <w:szCs w:val="24"/>
              </w:rPr>
            </w:pPr>
          </w:p>
        </w:tc>
      </w:tr>
    </w:tbl>
    <w:p w:rsidR="00FD00D1" w:rsidRPr="0063106C" w:rsidRDefault="00FD00D1" w:rsidP="0063106C">
      <w:pPr>
        <w:spacing w:after="0"/>
        <w:rPr>
          <w:rFonts w:ascii="Times New Roman" w:hAnsi="Times New Roman" w:cs="Times New Roman"/>
          <w:sz w:val="24"/>
          <w:szCs w:val="24"/>
        </w:rPr>
      </w:pPr>
    </w:p>
    <w:p w:rsidR="0063106C" w:rsidRDefault="0063106C" w:rsidP="0063106C">
      <w:pPr>
        <w:spacing w:after="0"/>
        <w:jc w:val="center"/>
        <w:rPr>
          <w:rFonts w:ascii="Times New Roman" w:hAnsi="Times New Roman" w:cs="Times New Roman"/>
          <w:sz w:val="28"/>
          <w:szCs w:val="24"/>
        </w:rPr>
      </w:pPr>
    </w:p>
    <w:p w:rsidR="00FD00D1" w:rsidRPr="0063106C" w:rsidRDefault="008F3B5C" w:rsidP="0063106C">
      <w:pPr>
        <w:spacing w:after="0"/>
        <w:jc w:val="center"/>
        <w:rPr>
          <w:rFonts w:ascii="Times New Roman" w:hAnsi="Times New Roman" w:cs="Times New Roman"/>
          <w:sz w:val="28"/>
          <w:szCs w:val="24"/>
        </w:rPr>
      </w:pPr>
      <w:r w:rsidRPr="0063106C">
        <w:rPr>
          <w:rFonts w:ascii="Times New Roman" w:hAnsi="Times New Roman" w:cs="Times New Roman"/>
          <w:sz w:val="28"/>
          <w:szCs w:val="24"/>
        </w:rPr>
        <w:t xml:space="preserve">Microsoft Excel | Business </w:t>
      </w:r>
      <w:r w:rsidRPr="0063106C">
        <w:rPr>
          <w:rFonts w:ascii="Times New Roman" w:hAnsi="Times New Roman" w:cs="Times New Roman"/>
          <w:sz w:val="28"/>
          <w:szCs w:val="24"/>
        </w:rPr>
        <w:t>Analytics | Dashboard Development</w:t>
      </w:r>
    </w:p>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sz w:val="24"/>
          <w:szCs w:val="24"/>
        </w:rPr>
        <w:br w:type="page"/>
      </w: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lastRenderedPageBreak/>
        <w:t>Table of Contents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 Project Overview</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2. Business Problem</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3. Project Objectives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4. Dataset &amp; Data Structure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5. Data Preparation &amp; Cleaning</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6. Excel Techniques &amp; Analysis Methodology</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7. Analysis Performed</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8. Dashboard Ove</w:t>
      </w:r>
      <w:r w:rsidRPr="0063106C">
        <w:rPr>
          <w:rFonts w:ascii="Times New Roman" w:hAnsi="Times New Roman" w:cs="Times New Roman"/>
          <w:sz w:val="24"/>
          <w:szCs w:val="24"/>
        </w:rPr>
        <w:t>rview</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9. Key Findings &amp; Insights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10. Business Recommendations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11. Conclusion</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12. Final Project Summary</w:t>
      </w:r>
    </w:p>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sz w:val="24"/>
          <w:szCs w:val="24"/>
        </w:rPr>
        <w:br w:type="page"/>
      </w: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lastRenderedPageBreak/>
        <w:t>1. Project Overview</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NovaMart Retail Sales &amp; Profit Analysis Dashboard is an Excel-based business analytics project designed to analyze retail sales, </w:t>
      </w:r>
      <w:r w:rsidRPr="0063106C">
        <w:rPr>
          <w:rFonts w:ascii="Times New Roman" w:hAnsi="Times New Roman" w:cs="Times New Roman"/>
          <w:sz w:val="24"/>
          <w:szCs w:val="24"/>
        </w:rPr>
        <w:t>profitability, customer behavior, and regional trends.</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project uses a dataset of 3,000 retail transactions involving 900 customers and 21 products across multiple categories, regions, cities, sales channels, and payment methods.</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data was cleaned, s</w:t>
      </w:r>
      <w:r w:rsidRPr="0063106C">
        <w:rPr>
          <w:rFonts w:ascii="Times New Roman" w:hAnsi="Times New Roman" w:cs="Times New Roman"/>
          <w:sz w:val="24"/>
          <w:szCs w:val="24"/>
        </w:rPr>
        <w:t>tructured, analyzed, and transformed into business insights using Microsoft Excel, including formulas, Excel Tables, PivotTables, PivotCharts, conditional formatting, and dashboard visualizations.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final dashboard provides a consolidated view of NovaMar</w:t>
      </w:r>
      <w:r w:rsidRPr="0063106C">
        <w:rPr>
          <w:rFonts w:ascii="Times New Roman" w:hAnsi="Times New Roman" w:cs="Times New Roman"/>
          <w:sz w:val="24"/>
          <w:szCs w:val="24"/>
        </w:rPr>
        <w:t>t's business performance and helps identify important trends such as high-performing products and regions, customer contribution, category profitability, seasonal performance, and changes in profit margins.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t>2. Business Problem</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NovaMart generates sales thro</w:t>
      </w:r>
      <w:r w:rsidRPr="0063106C">
        <w:rPr>
          <w:rFonts w:ascii="Times New Roman" w:hAnsi="Times New Roman" w:cs="Times New Roman"/>
          <w:sz w:val="24"/>
          <w:szCs w:val="24"/>
        </w:rPr>
        <w:t>ugh multiple products, customers, regions, and sales channels. However, analyzing transaction-level data directly makes it difficult to identify the factors influencing overall business performance.</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business therefore needs a centralized analytical das</w:t>
      </w:r>
      <w:r w:rsidRPr="0063106C">
        <w:rPr>
          <w:rFonts w:ascii="Times New Roman" w:hAnsi="Times New Roman" w:cs="Times New Roman"/>
          <w:sz w:val="24"/>
          <w:szCs w:val="24"/>
        </w:rPr>
        <w:t>hboard that can answer questions such as: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Which products and categories generate the most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Which products contribute the most profit?</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Which regions and cities perform strongly?</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Which customer segments contribute most to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How do different sa</w:t>
      </w:r>
      <w:r w:rsidRPr="0063106C">
        <w:rPr>
          <w:rFonts w:ascii="Times New Roman" w:hAnsi="Times New Roman" w:cs="Times New Roman"/>
          <w:sz w:val="24"/>
          <w:szCs w:val="24"/>
        </w:rPr>
        <w:t>les channels perform?</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How does business performance change throughout the year?</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Which products experience weak or negative profitability?</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How do seasonal promotions and discounts affect profit margins?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objective is to transform raw transaction data int</w:t>
      </w:r>
      <w:r w:rsidRPr="0063106C">
        <w:rPr>
          <w:rFonts w:ascii="Times New Roman" w:hAnsi="Times New Roman" w:cs="Times New Roman"/>
          <w:sz w:val="24"/>
          <w:szCs w:val="24"/>
        </w:rPr>
        <w:t>o clear, actionable business insights that can support better pricing, customer, product, and sales decisions.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t>3. Project Objectives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Analyze overall business performance: revenue, profit, margin, orders, units, and AOV.</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Evaluate product/category performanc</w:t>
      </w:r>
      <w:r w:rsidRPr="0063106C">
        <w:rPr>
          <w:rFonts w:ascii="Times New Roman" w:hAnsi="Times New Roman" w:cs="Times New Roman"/>
          <w:sz w:val="24"/>
          <w:szCs w:val="24"/>
        </w:rPr>
        <w:t>e: revenue, profit, volume, and profitability.</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Understand customer behavior: segments, purchasing patterns, revenue, and high-value customers.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Analyze geography: regions and cities.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 xml:space="preserve">Evaluate sales performance: revenue, orders, units, profit, margin, and </w:t>
      </w:r>
      <w:r w:rsidRPr="0063106C">
        <w:rPr>
          <w:rFonts w:ascii="Times New Roman" w:hAnsi="Times New Roman" w:cs="Times New Roman"/>
          <w:sz w:val="24"/>
          <w:szCs w:val="24"/>
        </w:rPr>
        <w:t>AOV.</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Analyze sales channels and payment methods.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Identify seasonal trends: regular vs festival.</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Investigate profitability changes, especially November and December.</w:t>
      </w:r>
    </w:p>
    <w:p w:rsidR="00FD00D1"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Build an interactive and professional dashboard.</w:t>
      </w:r>
    </w:p>
    <w:p w:rsidR="0063106C" w:rsidRDefault="0063106C" w:rsidP="0063106C">
      <w:pPr>
        <w:pStyle w:val="ListBullet"/>
        <w:numPr>
          <w:ilvl w:val="0"/>
          <w:numId w:val="0"/>
        </w:numPr>
        <w:spacing w:after="0"/>
        <w:ind w:left="360"/>
        <w:rPr>
          <w:rFonts w:ascii="Times New Roman" w:hAnsi="Times New Roman" w:cs="Times New Roman"/>
          <w:sz w:val="24"/>
          <w:szCs w:val="24"/>
        </w:rPr>
      </w:pPr>
    </w:p>
    <w:p w:rsidR="0063106C" w:rsidRPr="0063106C" w:rsidRDefault="0063106C" w:rsidP="0063106C">
      <w:pPr>
        <w:pStyle w:val="ListBullet"/>
        <w:numPr>
          <w:ilvl w:val="0"/>
          <w:numId w:val="0"/>
        </w:numPr>
        <w:spacing w:after="0"/>
        <w:ind w:left="360"/>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 w:val="24"/>
          <w:szCs w:val="24"/>
        </w:rPr>
      </w:pPr>
      <w:r w:rsidRPr="0063106C">
        <w:rPr>
          <w:rFonts w:ascii="Times New Roman" w:hAnsi="Times New Roman" w:cs="Times New Roman"/>
          <w:szCs w:val="24"/>
        </w:rPr>
        <w:lastRenderedPageBreak/>
        <w:t>4. Dataset &amp; Data Structure</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 xml:space="preserve">4.1 Dataset </w:t>
      </w:r>
      <w:r w:rsidRPr="0063106C">
        <w:rPr>
          <w:rFonts w:ascii="Times New Roman" w:hAnsi="Times New Roman" w:cs="Times New Roman"/>
          <w:sz w:val="28"/>
          <w:szCs w:val="24"/>
        </w:rPr>
        <w:t>Scope</w:t>
      </w:r>
    </w:p>
    <w:tbl>
      <w:tblPr>
        <w:tblStyle w:val="TableGrid"/>
        <w:tblW w:w="0" w:type="auto"/>
        <w:jc w:val="center"/>
        <w:tblLook w:val="04A0" w:firstRow="1" w:lastRow="0" w:firstColumn="1" w:lastColumn="0" w:noHBand="0" w:noVBand="1"/>
      </w:tblPr>
      <w:tblGrid>
        <w:gridCol w:w="4968"/>
        <w:gridCol w:w="4968"/>
      </w:tblGrid>
      <w:tr w:rsidR="00FD00D1" w:rsidRPr="0063106C">
        <w:trPr>
          <w:jc w:val="center"/>
        </w:trPr>
        <w:tc>
          <w:tcPr>
            <w:tcW w:w="4968"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Attribute</w:t>
            </w:r>
          </w:p>
        </w:tc>
        <w:tc>
          <w:tcPr>
            <w:tcW w:w="4968"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Value</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Transactions / Orders</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3,000</w:t>
            </w:r>
          </w:p>
        </w:tc>
      </w:tr>
      <w:tr w:rsidR="00FD00D1" w:rsidRPr="0063106C">
        <w:trPr>
          <w:jc w:val="center"/>
        </w:trPr>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Customers</w:t>
            </w:r>
          </w:p>
        </w:tc>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900</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Products</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21</w:t>
            </w:r>
          </w:p>
        </w:tc>
      </w:tr>
      <w:tr w:rsidR="00FD00D1" w:rsidRPr="0063106C">
        <w:trPr>
          <w:jc w:val="center"/>
        </w:trPr>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Categories</w:t>
            </w:r>
          </w:p>
        </w:tc>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3</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Regions</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4</w:t>
            </w:r>
          </w:p>
        </w:tc>
      </w:tr>
      <w:tr w:rsidR="00FD00D1" w:rsidRPr="0063106C">
        <w:trPr>
          <w:jc w:val="center"/>
        </w:trPr>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Cities</w:t>
            </w:r>
          </w:p>
        </w:tc>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12</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Sales Channels</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3</w:t>
            </w:r>
          </w:p>
        </w:tc>
      </w:tr>
      <w:tr w:rsidR="00FD00D1" w:rsidRPr="0063106C">
        <w:trPr>
          <w:jc w:val="center"/>
        </w:trPr>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Payment Modes</w:t>
            </w:r>
          </w:p>
        </w:tc>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5</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Salespersons</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10</w:t>
            </w:r>
          </w:p>
        </w:tc>
      </w:tr>
      <w:tr w:rsidR="00FD00D1" w:rsidRPr="0063106C">
        <w:trPr>
          <w:jc w:val="center"/>
        </w:trPr>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Analysis Period</w:t>
            </w:r>
          </w:p>
        </w:tc>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January–December 2025</w:t>
            </w:r>
          </w:p>
        </w:tc>
      </w:tr>
    </w:tbl>
    <w:p w:rsidR="00FD00D1" w:rsidRPr="0063106C" w:rsidRDefault="00FD00D1" w:rsidP="0063106C">
      <w:pPr>
        <w:spacing w:after="0"/>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4.2 Main Transaction Data</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The main transaction </w:t>
      </w:r>
      <w:r w:rsidRPr="0063106C">
        <w:rPr>
          <w:rFonts w:ascii="Times New Roman" w:hAnsi="Times New Roman" w:cs="Times New Roman"/>
          <w:sz w:val="24"/>
          <w:szCs w:val="24"/>
        </w:rPr>
        <w:t>dataset contains fields including Order ID, Order Date, Customer ID, Product ID, Product Name, Product Category, Region, City, Sales Channel, Payment Mode, Quantity, Revenue, Cost, Profit, Customer Type, and Season.</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4.3 Product Master</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Product Master co</w:t>
      </w:r>
      <w:r w:rsidRPr="0063106C">
        <w:rPr>
          <w:rFonts w:ascii="Times New Roman" w:hAnsi="Times New Roman" w:cs="Times New Roman"/>
          <w:sz w:val="24"/>
          <w:szCs w:val="24"/>
        </w:rPr>
        <w:t>ntains Product Name, Product Role, Bundle Group, Unit Price, Profit Margin %, Cost Price, Demand Level, Seasonal Boost, Min Order Qty, and Max Order Qty.</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4.4 Customer Master</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Customer Master supports Customer ID, Customer Type, purchase frequency, reven</w:t>
      </w:r>
      <w:r w:rsidRPr="0063106C">
        <w:rPr>
          <w:rFonts w:ascii="Times New Roman" w:hAnsi="Times New Roman" w:cs="Times New Roman"/>
          <w:sz w:val="24"/>
          <w:szCs w:val="24"/>
        </w:rPr>
        <w:t>ue, profit, orders, and average revenue.</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t>5. Data Preparation &amp; Cleaning</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Raw transaction data was converted into the Excel Table named RawData.</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Structured references were used throughout the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 xml:space="preserve">Product and customer master information was maintained </w:t>
      </w:r>
      <w:r w:rsidRPr="0063106C">
        <w:rPr>
          <w:rFonts w:ascii="Times New Roman" w:hAnsi="Times New Roman" w:cs="Times New Roman"/>
          <w:sz w:val="24"/>
          <w:szCs w:val="24"/>
        </w:rPr>
        <w:t>separately from transaction-level data.</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Calculated metrics included Revenue, Profit, Profit Margin, and Average Order Value.</w:t>
      </w:r>
    </w:p>
    <w:p w:rsidR="00FD00D1"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Data validation and reconciliation were performed across analysis tables.</w:t>
      </w:r>
    </w:p>
    <w:p w:rsidR="0063106C" w:rsidRPr="0063106C" w:rsidRDefault="0063106C" w:rsidP="0063106C">
      <w:pPr>
        <w:pStyle w:val="ListBullet"/>
        <w:numPr>
          <w:ilvl w:val="0"/>
          <w:numId w:val="0"/>
        </w:numPr>
        <w:spacing w:after="0"/>
        <w:ind w:left="360"/>
        <w:rPr>
          <w:rFonts w:ascii="Times New Roman" w:hAnsi="Times New Roman" w:cs="Times New Roman"/>
          <w:sz w:val="24"/>
          <w:szCs w:val="24"/>
        </w:rPr>
      </w:pPr>
    </w:p>
    <w:tbl>
      <w:tblPr>
        <w:tblW w:w="0" w:type="auto"/>
        <w:tblLook w:val="04A0" w:firstRow="1" w:lastRow="0" w:firstColumn="1" w:lastColumn="0" w:noHBand="0" w:noVBand="1"/>
      </w:tblPr>
      <w:tblGrid>
        <w:gridCol w:w="9936"/>
      </w:tblGrid>
      <w:tr w:rsidR="00FD00D1" w:rsidRPr="0063106C">
        <w:tc>
          <w:tcPr>
            <w:tcW w:w="9936" w:type="dxa"/>
            <w:shd w:val="clear" w:color="auto" w:fill="D9EAF7"/>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RECONCILED PROJECT TOTALS</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3,000 orders  |  9,029 units  |</w:t>
            </w:r>
            <w:r w:rsidRPr="0063106C">
              <w:rPr>
                <w:rFonts w:ascii="Times New Roman" w:hAnsi="Times New Roman" w:cs="Times New Roman"/>
                <w:sz w:val="24"/>
                <w:szCs w:val="24"/>
              </w:rPr>
              <w:t xml:space="preserve">  ₹124,079,067.8 revenue  |  ₹17,118,773.17 profit</w:t>
            </w:r>
            <w:r w:rsidRPr="0063106C">
              <w:rPr>
                <w:rFonts w:ascii="Times New Roman" w:hAnsi="Times New Roman" w:cs="Times New Roman"/>
                <w:sz w:val="24"/>
                <w:szCs w:val="24"/>
              </w:rPr>
              <w:br/>
              <w:t>Overall profit margin: 13.80%  |  Customers: 900</w:t>
            </w:r>
          </w:p>
        </w:tc>
      </w:tr>
    </w:tbl>
    <w:p w:rsidR="00FD00D1" w:rsidRPr="0063106C" w:rsidRDefault="00FD00D1" w:rsidP="0063106C">
      <w:pPr>
        <w:spacing w:after="0"/>
        <w:rPr>
          <w:rFonts w:ascii="Times New Roman" w:hAnsi="Times New Roman" w:cs="Times New Roman"/>
          <w:sz w:val="24"/>
          <w:szCs w:val="24"/>
        </w:rPr>
      </w:pP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Product and category analyses were checked against the overall transaction totals to confirm that the major analytical tables reconciled with the source d</w:t>
      </w:r>
      <w:r w:rsidRPr="0063106C">
        <w:rPr>
          <w:rFonts w:ascii="Times New Roman" w:hAnsi="Times New Roman" w:cs="Times New Roman"/>
          <w:sz w:val="24"/>
          <w:szCs w:val="24"/>
        </w:rPr>
        <w:t>ata.</w:t>
      </w: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lastRenderedPageBreak/>
        <w:t>6. Excel Techniques &amp; Analysis Methodology</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6.1 Excel Tables &amp; Structured References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Raw transaction data was stored in the RawData Excel Table. Structured references such as </w:t>
      </w:r>
      <w:proofErr w:type="gramStart"/>
      <w:r w:rsidRPr="0063106C">
        <w:rPr>
          <w:rFonts w:ascii="Times New Roman" w:hAnsi="Times New Roman" w:cs="Times New Roman"/>
          <w:sz w:val="24"/>
          <w:szCs w:val="24"/>
        </w:rPr>
        <w:t>RawData[</w:t>
      </w:r>
      <w:proofErr w:type="gramEnd"/>
      <w:r w:rsidRPr="0063106C">
        <w:rPr>
          <w:rFonts w:ascii="Times New Roman" w:hAnsi="Times New Roman" w:cs="Times New Roman"/>
          <w:sz w:val="24"/>
          <w:szCs w:val="24"/>
        </w:rPr>
        <w:t xml:space="preserve">Revenue], RawData[Profit], RawData[Order_Date], and </w:t>
      </w:r>
      <w:r w:rsidRPr="0063106C">
        <w:rPr>
          <w:rFonts w:ascii="Times New Roman" w:hAnsi="Times New Roman" w:cs="Times New Roman"/>
          <w:sz w:val="24"/>
          <w:szCs w:val="24"/>
        </w:rPr>
        <w:t>RawData[Product_Name] were used to make formulas readable and robust.</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6.2 Lookup &amp; Conditional Functions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VLOOKUP, IF, AND, and OR were used for master/reference retrieval and business-rule calculations.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6.3 Aggregation &amp; Analysis Functions</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SUMIFS, COUNTIFS</w:t>
      </w:r>
      <w:r w:rsidRPr="0063106C">
        <w:rPr>
          <w:rFonts w:ascii="Times New Roman" w:hAnsi="Times New Roman" w:cs="Times New Roman"/>
          <w:sz w:val="24"/>
          <w:szCs w:val="24"/>
        </w:rPr>
        <w:t>, and AVERAGEIFS were used to calculate business metrics across products, months, categories, customers, regions, and other dimensions.</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Example product revenue formula:</w:t>
      </w:r>
    </w:p>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sz w:val="24"/>
          <w:szCs w:val="24"/>
        </w:rPr>
        <w:t>=SUMIFS(RawData[Revenue],RawData[Product_Name],DQ3,RawData[Order_Date],"&gt;="&amp;DATE(2025,1</w:t>
      </w:r>
      <w:r w:rsidRPr="0063106C">
        <w:rPr>
          <w:rFonts w:ascii="Times New Roman" w:hAnsi="Times New Roman" w:cs="Times New Roman"/>
          <w:sz w:val="24"/>
          <w:szCs w:val="24"/>
        </w:rPr>
        <w:t>1,1),RawData[Order_Date],"&lt;"&amp;DATE(2025,12,1))</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Monthly order calculations used date boundaries:</w:t>
      </w:r>
    </w:p>
    <w:p w:rsidR="00FD00D1" w:rsidRDefault="008F3B5C" w:rsidP="0063106C">
      <w:pPr>
        <w:spacing w:after="0"/>
        <w:rPr>
          <w:rFonts w:ascii="Times New Roman" w:hAnsi="Times New Roman" w:cs="Times New Roman"/>
          <w:sz w:val="24"/>
          <w:szCs w:val="24"/>
        </w:rPr>
      </w:pPr>
      <w:r w:rsidRPr="0063106C">
        <w:rPr>
          <w:rFonts w:ascii="Times New Roman" w:hAnsi="Times New Roman" w:cs="Times New Roman"/>
          <w:sz w:val="24"/>
          <w:szCs w:val="24"/>
        </w:rPr>
        <w:t>=COUNTIFS(RawData[Order_Date],"&gt;="&amp;DATE(2025,M3,1),RawData[Order_Date],"&lt;"&amp;EDATE(DATE(2025,M3,1),1))</w:t>
      </w:r>
    </w:p>
    <w:p w:rsidR="0063106C" w:rsidRPr="0063106C" w:rsidRDefault="0063106C" w:rsidP="0063106C">
      <w:pPr>
        <w:spacing w:after="0"/>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6.4 Date-Based Analysis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Order_Date was used for monthly orde</w:t>
      </w:r>
      <w:r w:rsidRPr="0063106C">
        <w:rPr>
          <w:rFonts w:ascii="Times New Roman" w:hAnsi="Times New Roman" w:cs="Times New Roman"/>
          <w:sz w:val="24"/>
          <w:szCs w:val="24"/>
        </w:rPr>
        <w:t>rs, units, revenue, profit, margin, regular-versus-festival comparisons, and the November–December profitability investigation.</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6.5 PivotTables &amp; PivotCharts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PivotTables and PivotCharts were used across Product, Category, Customer Type, Region, City, Sales</w:t>
      </w:r>
      <w:r w:rsidRPr="0063106C">
        <w:rPr>
          <w:rFonts w:ascii="Times New Roman" w:hAnsi="Times New Roman" w:cs="Times New Roman"/>
          <w:sz w:val="24"/>
          <w:szCs w:val="24"/>
        </w:rPr>
        <w:t xml:space="preserve"> Channel, Payment Mode, Salesperson, Month, and Season, with Revenue, Profit, Orders, Units, and Profit Margin as key measures.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6.6 Dashboard &amp; Visualization</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The dashboard combines KPI cards, trend charts, comparison charts, and business insight callouts </w:t>
      </w:r>
      <w:r w:rsidRPr="0063106C">
        <w:rPr>
          <w:rFonts w:ascii="Times New Roman" w:hAnsi="Times New Roman" w:cs="Times New Roman"/>
          <w:sz w:val="24"/>
          <w:szCs w:val="24"/>
        </w:rPr>
        <w:t>to provide a consolidated analytical view.</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6.7 Dashboard Scale Consideration</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A logarithmic Y-axis was used for the category revenue/profit visualization because Office Supplies revenue is substantially smaller than Electronics and Furniture revenue.</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6.8 Da</w:t>
      </w:r>
      <w:r w:rsidRPr="0063106C">
        <w:rPr>
          <w:rFonts w:ascii="Times New Roman" w:hAnsi="Times New Roman" w:cs="Times New Roman"/>
          <w:sz w:val="28"/>
          <w:szCs w:val="24"/>
        </w:rPr>
        <w:t>ta Validation &amp; Reconciliation</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Key totals were cross-checked across analysis tables to ensure consistency with the overall transaction-level results.</w:t>
      </w:r>
    </w:p>
    <w:p w:rsidR="0063106C" w:rsidRDefault="0063106C" w:rsidP="0063106C">
      <w:pPr>
        <w:spacing w:after="0" w:line="259" w:lineRule="auto"/>
        <w:rPr>
          <w:rFonts w:ascii="Times New Roman" w:hAnsi="Times New Roman" w:cs="Times New Roman"/>
          <w:sz w:val="24"/>
          <w:szCs w:val="24"/>
        </w:rPr>
      </w:pPr>
    </w:p>
    <w:p w:rsidR="0063106C" w:rsidRDefault="0063106C" w:rsidP="0063106C">
      <w:pPr>
        <w:spacing w:after="0" w:line="259" w:lineRule="auto"/>
        <w:rPr>
          <w:rFonts w:ascii="Times New Roman" w:hAnsi="Times New Roman" w:cs="Times New Roman"/>
          <w:sz w:val="24"/>
          <w:szCs w:val="24"/>
        </w:rPr>
      </w:pP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lastRenderedPageBreak/>
        <w:t>7. Analysis Performed</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 Overall Sales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2. Monthly Sales &amp; Profitability</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3. Product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4. Category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5. Customer Segment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6. Top Customer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7. Regional &amp; City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8. Salesperson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9. Sales Channel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10. Payment Mode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11. Seasonal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12. November–December Profitability Invest</w:t>
      </w:r>
      <w:r w:rsidRPr="0063106C">
        <w:rPr>
          <w:rFonts w:ascii="Times New Roman" w:hAnsi="Times New Roman" w:cs="Times New Roman"/>
          <w:sz w:val="24"/>
          <w:szCs w:val="24"/>
        </w:rPr>
        <w:t>igation</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13. Product-level and discount-level investigation</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analysis followed a structured framework: Overall Performance → Monthly Trends → Product/Category → Customer → Regional/City → Salesperson → Channel/Payment → Seasonal → Profitability Investiga</w:t>
      </w:r>
      <w:r w:rsidRPr="0063106C">
        <w:rPr>
          <w:rFonts w:ascii="Times New Roman" w:hAnsi="Times New Roman" w:cs="Times New Roman"/>
          <w:sz w:val="24"/>
          <w:szCs w:val="24"/>
        </w:rPr>
        <w:t>tion.</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t>8. Dashboard Overview</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8.1 Dashboard Purpose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dashboard provides a consolidated view of NovaMart's sales and profitability performance and allows major business dimensions to be reviewed from a single analytical interface.</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8.2 KPI Summary</w:t>
      </w:r>
    </w:p>
    <w:tbl>
      <w:tblPr>
        <w:tblStyle w:val="TableGrid"/>
        <w:tblW w:w="0" w:type="auto"/>
        <w:jc w:val="center"/>
        <w:tblLook w:val="04A0" w:firstRow="1" w:lastRow="0" w:firstColumn="1" w:lastColumn="0" w:noHBand="0" w:noVBand="1"/>
      </w:tblPr>
      <w:tblGrid>
        <w:gridCol w:w="4968"/>
        <w:gridCol w:w="4968"/>
      </w:tblGrid>
      <w:tr w:rsidR="00FD00D1" w:rsidRPr="0063106C">
        <w:trPr>
          <w:jc w:val="center"/>
        </w:trPr>
        <w:tc>
          <w:tcPr>
            <w:tcW w:w="4968"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KPI</w:t>
            </w:r>
          </w:p>
        </w:tc>
        <w:tc>
          <w:tcPr>
            <w:tcW w:w="4968"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Value</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Total Revenue</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w:t>
            </w:r>
            <w:r w:rsidRPr="0063106C">
              <w:rPr>
                <w:rFonts w:ascii="Times New Roman" w:hAnsi="Times New Roman" w:cs="Times New Roman"/>
                <w:sz w:val="24"/>
                <w:szCs w:val="24"/>
              </w:rPr>
              <w:t>12.41 Cr</w:t>
            </w:r>
          </w:p>
        </w:tc>
      </w:tr>
      <w:tr w:rsidR="00FD00D1" w:rsidRPr="0063106C">
        <w:trPr>
          <w:jc w:val="center"/>
        </w:trPr>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Total Profit</w:t>
            </w:r>
          </w:p>
        </w:tc>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w:t>
            </w:r>
            <w:r w:rsidRPr="0063106C">
              <w:rPr>
                <w:rFonts w:ascii="Times New Roman" w:hAnsi="Times New Roman" w:cs="Times New Roman"/>
                <w:sz w:val="24"/>
                <w:szCs w:val="24"/>
              </w:rPr>
              <w:t>1.71 Cr</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Profit Margin</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13.80%</w:t>
            </w:r>
          </w:p>
        </w:tc>
      </w:tr>
      <w:tr w:rsidR="00FD00D1" w:rsidRPr="0063106C">
        <w:trPr>
          <w:jc w:val="center"/>
        </w:trPr>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Total Orders</w:t>
            </w:r>
          </w:p>
        </w:tc>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3,000</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Units Sold</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9,029</w:t>
            </w:r>
          </w:p>
        </w:tc>
      </w:tr>
      <w:tr w:rsidR="00FD00D1" w:rsidRPr="0063106C">
        <w:trPr>
          <w:jc w:val="center"/>
        </w:trPr>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Customers</w:t>
            </w:r>
          </w:p>
        </w:tc>
        <w:tc>
          <w:tcPr>
            <w:tcW w:w="4968"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900</w:t>
            </w:r>
          </w:p>
        </w:tc>
      </w:tr>
      <w:tr w:rsidR="00FD00D1" w:rsidRPr="0063106C">
        <w:trPr>
          <w:jc w:val="center"/>
        </w:trPr>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Average Order Value</w:t>
            </w:r>
          </w:p>
        </w:tc>
        <w:tc>
          <w:tcPr>
            <w:tcW w:w="4968"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w:t>
            </w:r>
            <w:r w:rsidRPr="0063106C">
              <w:rPr>
                <w:rFonts w:ascii="Times New Roman" w:hAnsi="Times New Roman" w:cs="Times New Roman"/>
                <w:sz w:val="24"/>
                <w:szCs w:val="24"/>
              </w:rPr>
              <w:t>41.36K</w:t>
            </w:r>
          </w:p>
        </w:tc>
      </w:tr>
    </w:tbl>
    <w:p w:rsidR="00FD00D1" w:rsidRPr="0063106C" w:rsidRDefault="00FD00D1" w:rsidP="0063106C">
      <w:pPr>
        <w:spacing w:after="0"/>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8.3 Dashboard Visualizations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Monthly Revenue Trend</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Revenue &amp; Profit by Category</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 xml:space="preserve">Top 5 Products by </w:t>
      </w:r>
      <w:r w:rsidRPr="0063106C">
        <w:rPr>
          <w:rFonts w:ascii="Times New Roman" w:hAnsi="Times New Roman" w:cs="Times New Roman"/>
          <w:sz w:val="24"/>
          <w:szCs w:val="24"/>
        </w:rPr>
        <w:t>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Regional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Customer Segment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Sales Channel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Payment Mode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Salesperson Performance</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lastRenderedPageBreak/>
        <w:t>8.4 Dashboard Design &amp; Analytical Hierarchy</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The dashboard follows a hierarchy of KPI Summary → Major Sales Trends → Product/Category → </w:t>
      </w:r>
      <w:r w:rsidRPr="0063106C">
        <w:rPr>
          <w:rFonts w:ascii="Times New Roman" w:hAnsi="Times New Roman" w:cs="Times New Roman"/>
          <w:sz w:val="24"/>
          <w:szCs w:val="24"/>
        </w:rPr>
        <w:t>Customer/Geography → Channel/Payment/Salesperson → Insights and Alerts.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8.5 Dashboard Insight Notes</w:t>
      </w:r>
    </w:p>
    <w:tbl>
      <w:tblPr>
        <w:tblW w:w="0" w:type="auto"/>
        <w:tblLook w:val="04A0" w:firstRow="1" w:lastRow="0" w:firstColumn="1" w:lastColumn="0" w:noHBand="0" w:noVBand="1"/>
      </w:tblPr>
      <w:tblGrid>
        <w:gridCol w:w="9936"/>
      </w:tblGrid>
      <w:tr w:rsidR="00FD00D1" w:rsidRPr="0063106C">
        <w:tc>
          <w:tcPr>
            <w:tcW w:w="9936" w:type="dxa"/>
            <w:shd w:val="clear" w:color="auto" w:fill="FCE4D6"/>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Profitability Alert</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November and December margins declined sharply to 6.99% and 6.10%, compared with approximately 14.7–15.4% in most other months.</w:t>
            </w:r>
          </w:p>
        </w:tc>
      </w:tr>
    </w:tbl>
    <w:p w:rsidR="00FD00D1" w:rsidRPr="0063106C" w:rsidRDefault="00FD00D1" w:rsidP="0063106C">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936"/>
      </w:tblGrid>
      <w:tr w:rsidR="00FD00D1" w:rsidRPr="0063106C">
        <w:tc>
          <w:tcPr>
            <w:tcW w:w="9936" w:type="dxa"/>
            <w:shd w:val="clear" w:color="auto" w:fill="D9EAF7"/>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Margin</w:t>
            </w:r>
            <w:r w:rsidRPr="0063106C">
              <w:rPr>
                <w:rFonts w:ascii="Times New Roman" w:hAnsi="Times New Roman" w:cs="Times New Roman"/>
                <w:b/>
                <w:color w:val="17365D"/>
                <w:sz w:val="24"/>
                <w:szCs w:val="24"/>
              </w:rPr>
              <w:t xml:space="preserve"> Insight</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Electronics and Furniture experienced substantial margin compression during the festival period, while Office Supplies remained consistently above 27% margin.</w:t>
            </w:r>
          </w:p>
        </w:tc>
      </w:tr>
    </w:tbl>
    <w:p w:rsidR="00FD00D1" w:rsidRPr="0063106C" w:rsidRDefault="00FD00D1" w:rsidP="0063106C">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936"/>
      </w:tblGrid>
      <w:tr w:rsidR="00FD00D1" w:rsidRPr="0063106C">
        <w:tc>
          <w:tcPr>
            <w:tcW w:w="9936" w:type="dxa"/>
            <w:shd w:val="clear" w:color="auto" w:fill="D9EAF7"/>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Scale Note</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A logarithmic scale is used to make differences across categories visible b</w:t>
            </w:r>
            <w:r w:rsidRPr="0063106C">
              <w:rPr>
                <w:rFonts w:ascii="Times New Roman" w:hAnsi="Times New Roman" w:cs="Times New Roman"/>
                <w:sz w:val="24"/>
                <w:szCs w:val="24"/>
              </w:rPr>
              <w:t>ecause Office Supplies revenue is significantly lower than Electronics and Furniture.</w:t>
            </w:r>
          </w:p>
        </w:tc>
      </w:tr>
    </w:tbl>
    <w:p w:rsidR="00FD00D1" w:rsidRPr="0063106C" w:rsidRDefault="00FD00D1" w:rsidP="0063106C">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936"/>
      </w:tblGrid>
      <w:tr w:rsidR="00FD00D1" w:rsidRPr="0063106C">
        <w:tc>
          <w:tcPr>
            <w:tcW w:w="9936" w:type="dxa"/>
            <w:shd w:val="clear" w:color="auto" w:fill="D9EAF7"/>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Product Insight</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Laptop is NovaMart's highest-revenue product, contributing approximately 20% of total revenue.</w:t>
            </w:r>
          </w:p>
        </w:tc>
      </w:tr>
    </w:tbl>
    <w:p w:rsidR="00FD00D1" w:rsidRPr="0063106C" w:rsidRDefault="00FD00D1" w:rsidP="0063106C">
      <w:pPr>
        <w:spacing w:after="0"/>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t>9. Key Findings &amp; Insights</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 xml:space="preserve">9.1 Overall Business </w:t>
      </w:r>
      <w:r w:rsidRPr="0063106C">
        <w:rPr>
          <w:rFonts w:ascii="Times New Roman" w:hAnsi="Times New Roman" w:cs="Times New Roman"/>
          <w:sz w:val="28"/>
          <w:szCs w:val="24"/>
        </w:rPr>
        <w:t>Performance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NovaMart generated 3,000 orders, 9,029 units, ₹124,079,067.8 in revenue, ₹17,118,773.17 in profit, and an overall profit margin of 13.80%. The average order value was approximately ₹41.36K.</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9.2 Regional Performance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West region generated app</w:t>
      </w:r>
      <w:r w:rsidRPr="0063106C">
        <w:rPr>
          <w:rFonts w:ascii="Times New Roman" w:hAnsi="Times New Roman" w:cs="Times New Roman"/>
          <w:sz w:val="24"/>
          <w:szCs w:val="24"/>
        </w:rPr>
        <w:t>roximately ₹5.01 Cr in revenue and ₹68.75L in profit, representing about 40.4% of total revenue. Regional margins remained relatively close to one another.</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9.3 Category Performance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Electronics generated approximately 59.5% of revenue, Furniture approximate</w:t>
      </w:r>
      <w:r w:rsidRPr="0063106C">
        <w:rPr>
          <w:rFonts w:ascii="Times New Roman" w:hAnsi="Times New Roman" w:cs="Times New Roman"/>
          <w:sz w:val="24"/>
          <w:szCs w:val="24"/>
        </w:rPr>
        <w:t>ly 40.1%, and Office Supplies approximately 0.4%. Category margins were approximately 12.43%, 15.68%, and 27.62%, respectively. Revenue scale and profitability are not the same measure.</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9.4 Product Performance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High-revenue products include Laptop, Smartpho</w:t>
      </w:r>
      <w:r w:rsidRPr="0063106C">
        <w:rPr>
          <w:rFonts w:ascii="Times New Roman" w:hAnsi="Times New Roman" w:cs="Times New Roman"/>
          <w:sz w:val="24"/>
          <w:szCs w:val="24"/>
        </w:rPr>
        <w:t>ne, Sofa, Wardrobe, Tablet, and Dining Table. Laptop generated approximately ₹2.48 Cr and contributed around 20% of total revenue. Several smaller products maintained comparatively high margins.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9.5 Customer Segment Analysis</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Occasional and Loyal customers </w:t>
      </w:r>
      <w:r w:rsidRPr="0063106C">
        <w:rPr>
          <w:rFonts w:ascii="Times New Roman" w:hAnsi="Times New Roman" w:cs="Times New Roman"/>
          <w:sz w:val="24"/>
          <w:szCs w:val="24"/>
        </w:rPr>
        <w:t>together generated approximately 94.3% of total revenue. Loyal customers also had substantially higher average revenue per customer than Occasional customers.</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lastRenderedPageBreak/>
        <w:t>9.6 Customer Concentration</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top 10 customers by revenue contributed approximately 4.61% of tot</w:t>
      </w:r>
      <w:r w:rsidRPr="0063106C">
        <w:rPr>
          <w:rFonts w:ascii="Times New Roman" w:hAnsi="Times New Roman" w:cs="Times New Roman"/>
          <w:sz w:val="24"/>
          <w:szCs w:val="24"/>
        </w:rPr>
        <w:t>al revenue, indicating that revenue was distributed across a broad customer base.</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9.7 Sales Channel</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In-store sales generated approximately ₹7.02 Cr and 56.6% of revenue, followed by Online at approximately ₹4.62 Cr and 37.2%, and Corporate at approximately</w:t>
      </w:r>
      <w:r w:rsidRPr="0063106C">
        <w:rPr>
          <w:rFonts w:ascii="Times New Roman" w:hAnsi="Times New Roman" w:cs="Times New Roman"/>
          <w:sz w:val="24"/>
          <w:szCs w:val="24"/>
        </w:rPr>
        <w:t xml:space="preserve"> ₹76.96L and 6.2%.</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9.8 Payment Mode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UPI was the largest payment mode by revenue at approximately ₹4.84 Cr, representing around 39% of total revenue.</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9.9 Salesperson Performance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Different salespeople lead different performance measures. Kavya recorded the </w:t>
      </w:r>
      <w:r w:rsidRPr="0063106C">
        <w:rPr>
          <w:rFonts w:ascii="Times New Roman" w:hAnsi="Times New Roman" w:cs="Times New Roman"/>
          <w:sz w:val="24"/>
          <w:szCs w:val="24"/>
        </w:rPr>
        <w:t>highest revenue, profit, and AOV; Vivek recorded the highest orders and units; and Sneha recorded the highest profit margin.</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9.10 Seasonal Performance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Electronics margin declined from 13.67% during Regular periods to 5.46% during Festival periods. Furnitur</w:t>
      </w:r>
      <w:r w:rsidRPr="0063106C">
        <w:rPr>
          <w:rFonts w:ascii="Times New Roman" w:hAnsi="Times New Roman" w:cs="Times New Roman"/>
          <w:sz w:val="24"/>
          <w:szCs w:val="24"/>
        </w:rPr>
        <w:t xml:space="preserve">e declined from 16.93% to 8.01%. Office Supplies remained comparatively stable at approximately 27.73% </w:t>
      </w:r>
      <w:proofErr w:type="gramStart"/>
      <w:r w:rsidRPr="0063106C">
        <w:rPr>
          <w:rFonts w:ascii="Times New Roman" w:hAnsi="Times New Roman" w:cs="Times New Roman"/>
          <w:sz w:val="24"/>
          <w:szCs w:val="24"/>
        </w:rPr>
        <w:t>Regular</w:t>
      </w:r>
      <w:proofErr w:type="gramEnd"/>
      <w:r w:rsidRPr="0063106C">
        <w:rPr>
          <w:rFonts w:ascii="Times New Roman" w:hAnsi="Times New Roman" w:cs="Times New Roman"/>
          <w:sz w:val="24"/>
          <w:szCs w:val="24"/>
        </w:rPr>
        <w:t xml:space="preserve"> and 27.15% Festival margin.</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9.11 November–December Profitability Alert</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November generated ₹8.91 Cr revenue, ₹62.31L profit, and a 6.99% margin. D</w:t>
      </w:r>
      <w:r w:rsidRPr="0063106C">
        <w:rPr>
          <w:rFonts w:ascii="Times New Roman" w:hAnsi="Times New Roman" w:cs="Times New Roman"/>
          <w:sz w:val="24"/>
          <w:szCs w:val="24"/>
        </w:rPr>
        <w:t>ecember generated ₹9.27 Cr revenue, ₹56.56L profit, and a 6.10% margin. These margins were substantially below the approximately 14.7–15.4% range observed in most other months.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9.12 Product-Level Profitability</w:t>
      </w:r>
    </w:p>
    <w:tbl>
      <w:tblPr>
        <w:tblStyle w:val="TableGrid"/>
        <w:tblW w:w="0" w:type="auto"/>
        <w:jc w:val="center"/>
        <w:tblLook w:val="04A0" w:firstRow="1" w:lastRow="0" w:firstColumn="1" w:lastColumn="0" w:noHBand="0" w:noVBand="1"/>
      </w:tblPr>
      <w:tblGrid>
        <w:gridCol w:w="2484"/>
        <w:gridCol w:w="2484"/>
        <w:gridCol w:w="2484"/>
        <w:gridCol w:w="2484"/>
      </w:tblGrid>
      <w:tr w:rsidR="00FD00D1" w:rsidRPr="0063106C">
        <w:trPr>
          <w:jc w:val="center"/>
        </w:trPr>
        <w:tc>
          <w:tcPr>
            <w:tcW w:w="2484"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Product</w:t>
            </w:r>
          </w:p>
        </w:tc>
        <w:tc>
          <w:tcPr>
            <w:tcW w:w="2484"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Normal Margin</w:t>
            </w:r>
          </w:p>
        </w:tc>
        <w:tc>
          <w:tcPr>
            <w:tcW w:w="2484"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Nov Margin</w:t>
            </w:r>
          </w:p>
        </w:tc>
        <w:tc>
          <w:tcPr>
            <w:tcW w:w="2484"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Dec Margin</w:t>
            </w:r>
          </w:p>
        </w:tc>
      </w:tr>
      <w:tr w:rsidR="00FD00D1" w:rsidRPr="0063106C">
        <w:trPr>
          <w:jc w:val="center"/>
        </w:trPr>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Laptop</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12.06%</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4.71%</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3.06%</w:t>
            </w:r>
          </w:p>
        </w:tc>
      </w:tr>
      <w:tr w:rsidR="00FD00D1" w:rsidRPr="0063106C">
        <w:trPr>
          <w:jc w:val="center"/>
        </w:trPr>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Tablet</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7.50%</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0.20%</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0.78%</w:t>
            </w:r>
          </w:p>
        </w:tc>
      </w:tr>
      <w:tr w:rsidR="00FD00D1" w:rsidRPr="0063106C">
        <w:trPr>
          <w:jc w:val="center"/>
        </w:trPr>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Monitor</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5.02%</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-1.38%</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-2.05%</w:t>
            </w:r>
          </w:p>
        </w:tc>
      </w:tr>
      <w:tr w:rsidR="00FD00D1" w:rsidRPr="0063106C">
        <w:trPr>
          <w:jc w:val="center"/>
        </w:trPr>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Sofa</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15.17%</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7.12%</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8.16%</w:t>
            </w:r>
          </w:p>
        </w:tc>
      </w:tr>
      <w:tr w:rsidR="00FD00D1" w:rsidRPr="0063106C">
        <w:trPr>
          <w:jc w:val="center"/>
        </w:trPr>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Dining Table</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14.20%</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5.49%</w:t>
            </w:r>
          </w:p>
        </w:tc>
        <w:tc>
          <w:tcPr>
            <w:tcW w:w="2484"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5.92%</w:t>
            </w:r>
          </w:p>
        </w:tc>
      </w:tr>
      <w:tr w:rsidR="00FD00D1" w:rsidRPr="0063106C">
        <w:trPr>
          <w:jc w:val="center"/>
        </w:trPr>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Wardrobe</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13.69%</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3.75%</w:t>
            </w:r>
          </w:p>
        </w:tc>
        <w:tc>
          <w:tcPr>
            <w:tcW w:w="2484"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5.63%</w:t>
            </w:r>
          </w:p>
        </w:tc>
      </w:tr>
    </w:tbl>
    <w:p w:rsidR="00FD00D1" w:rsidRPr="0063106C" w:rsidRDefault="00FD00D1" w:rsidP="0063106C">
      <w:pPr>
        <w:spacing w:after="0"/>
        <w:rPr>
          <w:rFonts w:ascii="Times New Roman" w:hAnsi="Times New Roman" w:cs="Times New Roman"/>
          <w:sz w:val="24"/>
          <w:szCs w:val="24"/>
        </w:rPr>
      </w:pP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Monitor became loss-making in both November and December. Meanwhile, Smartwatch, </w:t>
      </w:r>
      <w:r w:rsidRPr="0063106C">
        <w:rPr>
          <w:rFonts w:ascii="Times New Roman" w:hAnsi="Times New Roman" w:cs="Times New Roman"/>
          <w:sz w:val="24"/>
          <w:szCs w:val="24"/>
        </w:rPr>
        <w:t>Earbuds, Office Chair, and Bookshelf maintained comparatively healthier margins.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9.13 Discount &amp; Margin Relationship</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High-revenue products such as Laptop, Tablet, Monitor, Sofa, Dining Table, and Wardrobe received seasonal discounts of roughly 13–17% durin</w:t>
      </w:r>
      <w:r w:rsidRPr="0063106C">
        <w:rPr>
          <w:rFonts w:ascii="Times New Roman" w:hAnsi="Times New Roman" w:cs="Times New Roman"/>
          <w:sz w:val="24"/>
          <w:szCs w:val="24"/>
        </w:rPr>
        <w:t>g November and December and experienced substantial margin compression. The observed data shows a strong association between higher seasonal discounts and lower margins; the analysis does not establish causation.</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lastRenderedPageBreak/>
        <w:t>9.14 Overall Business Insight</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NovaMart's re</w:t>
      </w:r>
      <w:r w:rsidRPr="0063106C">
        <w:rPr>
          <w:rFonts w:ascii="Times New Roman" w:hAnsi="Times New Roman" w:cs="Times New Roman"/>
          <w:sz w:val="24"/>
          <w:szCs w:val="24"/>
        </w:rPr>
        <w:t>venue is driven primarily by Electronics and Furniture, while its highest margins are found in smaller product/category segments such as Office Supplies. Repeat customers contribute the majority of revenue, and the West region is the largest geographic con</w:t>
      </w:r>
      <w:r w:rsidRPr="0063106C">
        <w:rPr>
          <w:rFonts w:ascii="Times New Roman" w:hAnsi="Times New Roman" w:cs="Times New Roman"/>
          <w:sz w:val="24"/>
          <w:szCs w:val="24"/>
        </w:rPr>
        <w:t>tributor. The most significant profitability issue occurs during November and December, when aggressive seasonal discounting coincides with substantial margin compression across several high-revenue Electronics and Furniture products.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t>10. Business Recommen</w:t>
      </w:r>
      <w:r w:rsidRPr="0063106C">
        <w:rPr>
          <w:rFonts w:ascii="Times New Roman" w:hAnsi="Times New Roman" w:cs="Times New Roman"/>
          <w:szCs w:val="24"/>
        </w:rPr>
        <w:t>dations</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Review Seasonal Discount Strategy</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Review discount levels for high-value products during festival periods and evaluate whether blanket discounts should be replaced with targeted offers, bundles, or minimum-order incentives.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Protect Margins on High-R</w:t>
      </w:r>
      <w:r w:rsidRPr="0063106C">
        <w:rPr>
          <w:rFonts w:ascii="Times New Roman" w:hAnsi="Times New Roman" w:cs="Times New Roman"/>
          <w:sz w:val="28"/>
          <w:szCs w:val="24"/>
        </w:rPr>
        <w:t>evenue Products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Monitor high-revenue products using both revenue and profit margin. Products with strong sales but weak margins should receive specific pricing and promotion review.</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Investigate Loss-Making Products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Monitor negative-margin products such as </w:t>
      </w:r>
      <w:r w:rsidRPr="0063106C">
        <w:rPr>
          <w:rFonts w:ascii="Times New Roman" w:hAnsi="Times New Roman" w:cs="Times New Roman"/>
          <w:sz w:val="24"/>
          <w:szCs w:val="24"/>
        </w:rPr>
        <w:t>Monitor and assess whether pricing, cost, and promotional conditions make the offer commercially sustainable.</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Use High-Margin Products in Bundles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Explore complementary bundles using products with healthy margins, such as accessories, study supplies, and se</w:t>
      </w:r>
      <w:r w:rsidRPr="0063106C">
        <w:rPr>
          <w:rFonts w:ascii="Times New Roman" w:hAnsi="Times New Roman" w:cs="Times New Roman"/>
          <w:sz w:val="24"/>
          <w:szCs w:val="24"/>
        </w:rPr>
        <w:t>lected lifestyle products.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Strengthen Repeat-Customer Engagement</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Focus on retention through loyalty programs, personalized offers, targeted recommendations, and incentives that encourage more frequent purchases.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Maintain a Broad Customer Base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Continue </w:t>
      </w:r>
      <w:r w:rsidRPr="0063106C">
        <w:rPr>
          <w:rFonts w:ascii="Times New Roman" w:hAnsi="Times New Roman" w:cs="Times New Roman"/>
          <w:sz w:val="24"/>
          <w:szCs w:val="24"/>
        </w:rPr>
        <w:t>balancing retention of high-value customers with broader customer acquisition and engagement rather than relying heavily on a very small customer group.</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Monitor Regional Performance</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Use the West region as an important benchmark while investigating the fact</w:t>
      </w:r>
      <w:r w:rsidRPr="0063106C">
        <w:rPr>
          <w:rFonts w:ascii="Times New Roman" w:hAnsi="Times New Roman" w:cs="Times New Roman"/>
          <w:sz w:val="24"/>
          <w:szCs w:val="24"/>
        </w:rPr>
        <w:t>ors behind its higher sales volume and identifying opportunities in lower-volume regions.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Evaluate Salesperson Performance Using Multiple KPIs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Assess revenue, profit, margin, orders, units, and AOV together rather than using a single performance metric.</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Mo</w:t>
      </w:r>
      <w:r w:rsidRPr="0063106C">
        <w:rPr>
          <w:rFonts w:ascii="Times New Roman" w:hAnsi="Times New Roman" w:cs="Times New Roman"/>
          <w:sz w:val="28"/>
          <w:szCs w:val="24"/>
        </w:rPr>
        <w:t xml:space="preserve">nitor Channel Profitability </w:t>
      </w:r>
      <w:proofErr w:type="gramStart"/>
      <w:r w:rsidRPr="0063106C">
        <w:rPr>
          <w:rFonts w:ascii="Times New Roman" w:hAnsi="Times New Roman" w:cs="Times New Roman"/>
          <w:sz w:val="28"/>
          <w:szCs w:val="24"/>
        </w:rPr>
        <w:t>Alongside</w:t>
      </w:r>
      <w:proofErr w:type="gramEnd"/>
      <w:r w:rsidRPr="0063106C">
        <w:rPr>
          <w:rFonts w:ascii="Times New Roman" w:hAnsi="Times New Roman" w:cs="Times New Roman"/>
          <w:sz w:val="28"/>
          <w:szCs w:val="24"/>
        </w:rPr>
        <w:t xml:space="preserve"> Revenue</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Continue evaluating each sales channel using both revenue and profitability metrics.</w:t>
      </w: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lastRenderedPageBreak/>
        <w:t>Use Dashboard Monitoring for Regular Decision-Making</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Use the dashboard as a recurring monitoring tool for revenue, profit, pr</w:t>
      </w:r>
      <w:r w:rsidRPr="0063106C">
        <w:rPr>
          <w:rFonts w:ascii="Times New Roman" w:hAnsi="Times New Roman" w:cs="Times New Roman"/>
          <w:sz w:val="24"/>
          <w:szCs w:val="24"/>
        </w:rPr>
        <w:t>oduct margins, seasonal performance, customers, regions, salespeople, and channels.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10.11 Recommendation Summary</w:t>
      </w:r>
    </w:p>
    <w:tbl>
      <w:tblPr>
        <w:tblStyle w:val="TableGrid"/>
        <w:tblW w:w="0" w:type="auto"/>
        <w:jc w:val="center"/>
        <w:tblLook w:val="04A0" w:firstRow="1" w:lastRow="0" w:firstColumn="1" w:lastColumn="0" w:noHBand="0" w:noVBand="1"/>
      </w:tblPr>
      <w:tblGrid>
        <w:gridCol w:w="3312"/>
        <w:gridCol w:w="3312"/>
        <w:gridCol w:w="3312"/>
      </w:tblGrid>
      <w:tr w:rsidR="00FD00D1" w:rsidRPr="0063106C">
        <w:trPr>
          <w:jc w:val="center"/>
        </w:trPr>
        <w:tc>
          <w:tcPr>
            <w:tcW w:w="3312"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Area</w:t>
            </w:r>
          </w:p>
        </w:tc>
        <w:tc>
          <w:tcPr>
            <w:tcW w:w="3312"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Finding</w:t>
            </w:r>
          </w:p>
        </w:tc>
        <w:tc>
          <w:tcPr>
            <w:tcW w:w="3312" w:type="dxa"/>
            <w:shd w:val="clear" w:color="auto" w:fill="17365D"/>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b/>
                <w:color w:val="FFFFFF"/>
                <w:sz w:val="24"/>
                <w:szCs w:val="24"/>
              </w:rPr>
              <w:t>Recommended Action</w:t>
            </w:r>
          </w:p>
        </w:tc>
      </w:tr>
      <w:tr w:rsidR="00FD00D1" w:rsidRPr="0063106C">
        <w:trPr>
          <w:jc w:val="center"/>
        </w:trPr>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Seasonal Pricing</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Nov–Dec margins declined sharply</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Review promotional discount levels</w:t>
            </w:r>
          </w:p>
        </w:tc>
      </w:tr>
      <w:tr w:rsidR="00FD00D1" w:rsidRPr="0063106C">
        <w:trPr>
          <w:jc w:val="center"/>
        </w:trPr>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High-Revenue Products</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Some major products have weak margins</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Track revenue and margin together</w:t>
            </w:r>
          </w:p>
        </w:tc>
      </w:tr>
      <w:tr w:rsidR="00FD00D1" w:rsidRPr="0063106C">
        <w:trPr>
          <w:jc w:val="center"/>
        </w:trPr>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Monitor</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Negative margins in Nov–Dec</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Review pricing and promotional strategy</w:t>
            </w:r>
          </w:p>
        </w:tc>
      </w:tr>
      <w:tr w:rsidR="00FD00D1" w:rsidRPr="0063106C">
        <w:trPr>
          <w:jc w:val="center"/>
        </w:trPr>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Product Bundling</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Several products have healthy margins</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Explore complementary bundles</w:t>
            </w:r>
          </w:p>
        </w:tc>
      </w:tr>
      <w:tr w:rsidR="00FD00D1" w:rsidRPr="0063106C">
        <w:trPr>
          <w:jc w:val="center"/>
        </w:trPr>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Customers</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Repeat cus</w:t>
            </w:r>
            <w:r w:rsidRPr="0063106C">
              <w:rPr>
                <w:rFonts w:ascii="Times New Roman" w:hAnsi="Times New Roman" w:cs="Times New Roman"/>
                <w:sz w:val="24"/>
                <w:szCs w:val="24"/>
              </w:rPr>
              <w:t>tomers generate most revenue</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Strengthen retention and loyalty</w:t>
            </w:r>
          </w:p>
        </w:tc>
      </w:tr>
      <w:tr w:rsidR="00FD00D1" w:rsidRPr="0063106C">
        <w:trPr>
          <w:jc w:val="center"/>
        </w:trPr>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Customer Concentration</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Top 10 contribute ~4.61%</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Maintain broad customer engagement</w:t>
            </w:r>
          </w:p>
        </w:tc>
      </w:tr>
      <w:tr w:rsidR="00FD00D1" w:rsidRPr="0063106C">
        <w:trPr>
          <w:jc w:val="center"/>
        </w:trPr>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Region</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West generates ~40% of revenue</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Study its drivers and opportunities</w:t>
            </w:r>
          </w:p>
        </w:tc>
      </w:tr>
      <w:tr w:rsidR="00FD00D1" w:rsidRPr="0063106C">
        <w:trPr>
          <w:jc w:val="center"/>
        </w:trPr>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Salespeople</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 xml:space="preserve">Different leaders </w:t>
            </w:r>
            <w:r w:rsidRPr="0063106C">
              <w:rPr>
                <w:rFonts w:ascii="Times New Roman" w:hAnsi="Times New Roman" w:cs="Times New Roman"/>
                <w:sz w:val="24"/>
                <w:szCs w:val="24"/>
              </w:rPr>
              <w:t>across KPIs</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Use multiple performance metrics</w:t>
            </w:r>
          </w:p>
        </w:tc>
      </w:tr>
      <w:tr w:rsidR="00FD00D1" w:rsidRPr="0063106C">
        <w:trPr>
          <w:jc w:val="center"/>
        </w:trPr>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Channels</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In-store is largest revenue channel</w:t>
            </w:r>
          </w:p>
        </w:tc>
        <w:tc>
          <w:tcPr>
            <w:tcW w:w="3312" w:type="dxa"/>
            <w:shd w:val="clear" w:color="auto" w:fill="F7F9FC"/>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Monitor channel profit as well as revenue</w:t>
            </w:r>
          </w:p>
        </w:tc>
      </w:tr>
      <w:tr w:rsidR="00FD00D1" w:rsidRPr="0063106C">
        <w:trPr>
          <w:jc w:val="center"/>
        </w:trPr>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Dashboard</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Multiple dimensions require monitoring</w:t>
            </w:r>
          </w:p>
        </w:tc>
        <w:tc>
          <w:tcPr>
            <w:tcW w:w="3312" w:type="dxa"/>
            <w:vAlign w:val="center"/>
          </w:tcPr>
          <w:p w:rsidR="00FD00D1" w:rsidRPr="0063106C" w:rsidRDefault="008F3B5C" w:rsidP="0063106C">
            <w:pPr>
              <w:rPr>
                <w:rFonts w:ascii="Times New Roman" w:hAnsi="Times New Roman" w:cs="Times New Roman"/>
                <w:sz w:val="24"/>
                <w:szCs w:val="24"/>
              </w:rPr>
            </w:pPr>
            <w:r w:rsidRPr="0063106C">
              <w:rPr>
                <w:rFonts w:ascii="Times New Roman" w:hAnsi="Times New Roman" w:cs="Times New Roman"/>
                <w:sz w:val="24"/>
                <w:szCs w:val="24"/>
              </w:rPr>
              <w:t>Use dashboard for regular reviews</w:t>
            </w:r>
          </w:p>
        </w:tc>
      </w:tr>
    </w:tbl>
    <w:p w:rsidR="00FD00D1" w:rsidRPr="0063106C" w:rsidRDefault="00FD00D1" w:rsidP="0063106C">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9936"/>
      </w:tblGrid>
      <w:tr w:rsidR="00FD00D1" w:rsidRPr="0063106C">
        <w:tc>
          <w:tcPr>
            <w:tcW w:w="9936" w:type="dxa"/>
            <w:shd w:val="clear" w:color="auto" w:fill="D9EAF7"/>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FINAL RECOMMENDATION</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 xml:space="preserve">NovaMart should </w:t>
            </w:r>
            <w:r w:rsidRPr="0063106C">
              <w:rPr>
                <w:rFonts w:ascii="Times New Roman" w:hAnsi="Times New Roman" w:cs="Times New Roman"/>
                <w:sz w:val="24"/>
                <w:szCs w:val="24"/>
              </w:rPr>
              <w:t>focus on profitable growth rather than revenue growth alone. Seasonal pricing should be reviewed for high-revenue Electronics and Furniture products, while customer retention, product bundling, regional performance, and multi-KPI sales monitoring can suppo</w:t>
            </w:r>
            <w:r w:rsidRPr="0063106C">
              <w:rPr>
                <w:rFonts w:ascii="Times New Roman" w:hAnsi="Times New Roman" w:cs="Times New Roman"/>
                <w:sz w:val="24"/>
                <w:szCs w:val="24"/>
              </w:rPr>
              <w:t>rt more balanced business performance.</w:t>
            </w:r>
          </w:p>
        </w:tc>
      </w:tr>
    </w:tbl>
    <w:p w:rsidR="00FD00D1" w:rsidRPr="0063106C" w:rsidRDefault="00FD00D1" w:rsidP="0063106C">
      <w:pPr>
        <w:spacing w:after="0"/>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t>11. Conclusion</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NovaMart Retail Sales &amp; Profit Analysis Dashboard successfully transforms 3,000 retail transactions into a structured business analytics solution using Microsoft Excel. The project combines data p</w:t>
      </w:r>
      <w:r w:rsidRPr="0063106C">
        <w:rPr>
          <w:rFonts w:ascii="Times New Roman" w:hAnsi="Times New Roman" w:cs="Times New Roman"/>
          <w:sz w:val="24"/>
          <w:szCs w:val="24"/>
        </w:rPr>
        <w:t>reparation, formula-based analysis, PivotTables, PivotCharts, KPI calculations, and dashboard visualizations to provide a consolidated view of NovaMart's business performance.</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analysis shows that NovaMart generated approximately ₹12.41 Cr in revenue an</w:t>
      </w:r>
      <w:r w:rsidRPr="0063106C">
        <w:rPr>
          <w:rFonts w:ascii="Times New Roman" w:hAnsi="Times New Roman" w:cs="Times New Roman"/>
          <w:sz w:val="24"/>
          <w:szCs w:val="24"/>
        </w:rPr>
        <w:t>d ₹1.71 Cr in profit, with a 13.80% overall profit margin. Electronics and Furniture contribute the majority of revenue, while Office Supplies demonstrates comparatively higher profitability despite its smaller revenue contribution. Repeat customers, parti</w:t>
      </w:r>
      <w:r w:rsidRPr="0063106C">
        <w:rPr>
          <w:rFonts w:ascii="Times New Roman" w:hAnsi="Times New Roman" w:cs="Times New Roman"/>
          <w:sz w:val="24"/>
          <w:szCs w:val="24"/>
        </w:rPr>
        <w:t>cularly the Occasional and Loyal segments, account for the majority of revenue, while the West region represents the largest regional contributor.</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One of the most important findings is the significant decline in profitability during November and December. </w:t>
      </w:r>
      <w:r w:rsidRPr="0063106C">
        <w:rPr>
          <w:rFonts w:ascii="Times New Roman" w:hAnsi="Times New Roman" w:cs="Times New Roman"/>
          <w:sz w:val="24"/>
          <w:szCs w:val="24"/>
        </w:rPr>
        <w:t xml:space="preserve">The investigation showed substantial margin compression across several high-revenue Electronics and Furniture products. The observed relationship between seasonal discounts and lower </w:t>
      </w:r>
      <w:r w:rsidRPr="0063106C">
        <w:rPr>
          <w:rFonts w:ascii="Times New Roman" w:hAnsi="Times New Roman" w:cs="Times New Roman"/>
          <w:sz w:val="24"/>
          <w:szCs w:val="24"/>
        </w:rPr>
        <w:lastRenderedPageBreak/>
        <w:t>product margins highlights the importance of evaluating promotional strat</w:t>
      </w:r>
      <w:r w:rsidRPr="0063106C">
        <w:rPr>
          <w:rFonts w:ascii="Times New Roman" w:hAnsi="Times New Roman" w:cs="Times New Roman"/>
          <w:sz w:val="24"/>
          <w:szCs w:val="24"/>
        </w:rPr>
        <w:t>egies using profitability as well as sales volume.</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Overall, the project demonstrates how transaction-level retail data can be converted into meaningful business insights through Excel-based analytics and visualization. The resulting dashboard provides a pr</w:t>
      </w:r>
      <w:r w:rsidRPr="0063106C">
        <w:rPr>
          <w:rFonts w:ascii="Times New Roman" w:hAnsi="Times New Roman" w:cs="Times New Roman"/>
          <w:sz w:val="24"/>
          <w:szCs w:val="24"/>
        </w:rPr>
        <w:t>actical decision-support framework for monitoring sales, profitability, customers, products, regions, channels, and seasonal performance.</w:t>
      </w:r>
    </w:p>
    <w:tbl>
      <w:tblPr>
        <w:tblW w:w="0" w:type="auto"/>
        <w:tblLook w:val="04A0" w:firstRow="1" w:lastRow="0" w:firstColumn="1" w:lastColumn="0" w:noHBand="0" w:noVBand="1"/>
      </w:tblPr>
      <w:tblGrid>
        <w:gridCol w:w="9936"/>
      </w:tblGrid>
      <w:tr w:rsidR="00FD00D1" w:rsidRPr="0063106C">
        <w:tc>
          <w:tcPr>
            <w:tcW w:w="9936" w:type="dxa"/>
            <w:shd w:val="clear" w:color="auto" w:fill="D9EAF7"/>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CONCLUSION</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Effective business analysis is not limited to measuring how much a business sells, but also involves unders</w:t>
            </w:r>
            <w:r w:rsidRPr="0063106C">
              <w:rPr>
                <w:rFonts w:ascii="Times New Roman" w:hAnsi="Times New Roman" w:cs="Times New Roman"/>
                <w:sz w:val="24"/>
                <w:szCs w:val="24"/>
              </w:rPr>
              <w:t>tanding where revenue comes from, how profit is generated, which areas require attention, and how different business factors interact to influence overall performance.</w:t>
            </w:r>
          </w:p>
        </w:tc>
      </w:tr>
    </w:tbl>
    <w:p w:rsidR="00FD00D1" w:rsidRPr="0063106C" w:rsidRDefault="00FD00D1" w:rsidP="0063106C">
      <w:pPr>
        <w:spacing w:after="0"/>
        <w:rPr>
          <w:rFonts w:ascii="Times New Roman" w:hAnsi="Times New Roman" w:cs="Times New Roman"/>
          <w:sz w:val="24"/>
          <w:szCs w:val="24"/>
        </w:rPr>
      </w:pPr>
    </w:p>
    <w:p w:rsidR="00FD00D1" w:rsidRPr="0063106C" w:rsidRDefault="008F3B5C" w:rsidP="0063106C">
      <w:pPr>
        <w:pStyle w:val="Heading1"/>
        <w:spacing w:before="0"/>
        <w:rPr>
          <w:rFonts w:ascii="Times New Roman" w:hAnsi="Times New Roman" w:cs="Times New Roman"/>
          <w:szCs w:val="24"/>
        </w:rPr>
      </w:pPr>
      <w:r w:rsidRPr="0063106C">
        <w:rPr>
          <w:rFonts w:ascii="Times New Roman" w:hAnsi="Times New Roman" w:cs="Times New Roman"/>
          <w:szCs w:val="24"/>
        </w:rPr>
        <w:t>12. Final Project Summary</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The NovaMart Retail Sales &amp; Profit Analysis Dashboard is an </w:t>
      </w:r>
      <w:r w:rsidRPr="0063106C">
        <w:rPr>
          <w:rFonts w:ascii="Times New Roman" w:hAnsi="Times New Roman" w:cs="Times New Roman"/>
          <w:sz w:val="24"/>
          <w:szCs w:val="24"/>
        </w:rPr>
        <w:t>Excel-based business analytics project developed to transform retail transaction data into meaningful and actionable business insights.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project analyzes 3,000 transactions involving 900 customers and 21 products across multiple product categories, regi</w:t>
      </w:r>
      <w:r w:rsidRPr="0063106C">
        <w:rPr>
          <w:rFonts w:ascii="Times New Roman" w:hAnsi="Times New Roman" w:cs="Times New Roman"/>
          <w:sz w:val="24"/>
          <w:szCs w:val="24"/>
        </w:rPr>
        <w:t>ons, cities, sales channels, payment modes, and customer segments. The analysis covers January to December 2025 and evaluates key business metrics including revenue, profit, profit margin, orders, units sold, and average order value.</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12.1 Tools &amp; Technique</w:t>
      </w:r>
      <w:r w:rsidRPr="0063106C">
        <w:rPr>
          <w:rFonts w:ascii="Times New Roman" w:hAnsi="Times New Roman" w:cs="Times New Roman"/>
          <w:sz w:val="28"/>
          <w:szCs w:val="24"/>
        </w:rPr>
        <w:t>s Used</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Excel Tables and structured references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VLOOKUP</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IF, AND, and OR functions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SUMIFS, COUNTIFS, and AVERAGEIFS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Date-based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PivotTables and PivotCharts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Conditional formatting</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KPI calculations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Dashboard visualization</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 xml:space="preserve">Data validation and </w:t>
      </w:r>
      <w:r w:rsidRPr="0063106C">
        <w:rPr>
          <w:rFonts w:ascii="Times New Roman" w:hAnsi="Times New Roman" w:cs="Times New Roman"/>
          <w:sz w:val="24"/>
          <w:szCs w:val="24"/>
        </w:rPr>
        <w:t>reconciliation</w:t>
      </w:r>
    </w:p>
    <w:p w:rsidR="00FD00D1"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Comparative profitability analysis</w:t>
      </w:r>
    </w:p>
    <w:p w:rsidR="0063106C" w:rsidRPr="0063106C" w:rsidRDefault="0063106C" w:rsidP="0063106C">
      <w:pPr>
        <w:pStyle w:val="ListBullet"/>
        <w:numPr>
          <w:ilvl w:val="0"/>
          <w:numId w:val="0"/>
        </w:numPr>
        <w:spacing w:after="0"/>
        <w:ind w:left="360"/>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12.2 Analysis Areas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Overall Sales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Monthly Sales &amp; Profitability</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Product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Category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Customer Segment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Top Customer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Regional &amp; City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Salesperson P</w:t>
      </w:r>
      <w:r w:rsidRPr="0063106C">
        <w:rPr>
          <w:rFonts w:ascii="Times New Roman" w:hAnsi="Times New Roman" w:cs="Times New Roman"/>
          <w:sz w:val="24"/>
          <w:szCs w:val="24"/>
        </w:rPr>
        <w:t>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Sales Channel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lastRenderedPageBreak/>
        <w:t>Payment Mode Analysis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Seasonal Performance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November–December Profitability Investigation</w:t>
      </w:r>
    </w:p>
    <w:p w:rsidR="00FD00D1"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Product-level and discount-level investigation</w:t>
      </w:r>
    </w:p>
    <w:p w:rsidR="0063106C" w:rsidRPr="0063106C" w:rsidRDefault="0063106C" w:rsidP="0063106C">
      <w:pPr>
        <w:pStyle w:val="ListBullet"/>
        <w:numPr>
          <w:ilvl w:val="0"/>
          <w:numId w:val="0"/>
        </w:numPr>
        <w:spacing w:after="0"/>
        <w:ind w:left="360"/>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12.3 Key Business Findings</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Electronics is the largest revenue-generating category.</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Fur</w:t>
      </w:r>
      <w:r w:rsidRPr="0063106C">
        <w:rPr>
          <w:rFonts w:ascii="Times New Roman" w:hAnsi="Times New Roman" w:cs="Times New Roman"/>
          <w:sz w:val="24"/>
          <w:szCs w:val="24"/>
        </w:rPr>
        <w:t>niture contributes a substantial share of both revenue and profit.</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Office Supplies has the highest category-level profit margin despite its relatively small revenue contribution.</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Occasional and Loyal customers generate approximately 94.3% of total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The West region is the largest regional contributor, generating approximately ₹5.01 Cr in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In-store sales represent the largest sales channel by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UPI is the largest payment mode by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The top 10 customers contribute approximately 4.6</w:t>
      </w:r>
      <w:r w:rsidRPr="0063106C">
        <w:rPr>
          <w:rFonts w:ascii="Times New Roman" w:hAnsi="Times New Roman" w:cs="Times New Roman"/>
          <w:sz w:val="24"/>
          <w:szCs w:val="24"/>
        </w:rPr>
        <w:t>1% of total revenue.</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Several high-revenue products experience significant margin compression during November and December.</w:t>
      </w:r>
    </w:p>
    <w:p w:rsidR="00FD00D1" w:rsidRPr="0063106C"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Monitor becomes loss-making during both November and December.</w:t>
      </w:r>
    </w:p>
    <w:p w:rsidR="00FD00D1" w:rsidRDefault="008F3B5C" w:rsidP="0063106C">
      <w:pPr>
        <w:pStyle w:val="ListBullet"/>
        <w:spacing w:after="0"/>
        <w:rPr>
          <w:rFonts w:ascii="Times New Roman" w:hAnsi="Times New Roman" w:cs="Times New Roman"/>
          <w:sz w:val="24"/>
          <w:szCs w:val="24"/>
        </w:rPr>
      </w:pPr>
      <w:r w:rsidRPr="0063106C">
        <w:rPr>
          <w:rFonts w:ascii="Times New Roman" w:hAnsi="Times New Roman" w:cs="Times New Roman"/>
          <w:sz w:val="24"/>
          <w:szCs w:val="24"/>
        </w:rPr>
        <w:t>Higher seasonal discounts are associated with substantial reductions i</w:t>
      </w:r>
      <w:r w:rsidRPr="0063106C">
        <w:rPr>
          <w:rFonts w:ascii="Times New Roman" w:hAnsi="Times New Roman" w:cs="Times New Roman"/>
          <w:sz w:val="24"/>
          <w:szCs w:val="24"/>
        </w:rPr>
        <w:t>n margins for several high-revenue Electronics and Furniture products.</w:t>
      </w:r>
    </w:p>
    <w:p w:rsidR="0063106C" w:rsidRPr="0063106C" w:rsidRDefault="0063106C" w:rsidP="0063106C">
      <w:pPr>
        <w:pStyle w:val="ListBullet"/>
        <w:numPr>
          <w:ilvl w:val="0"/>
          <w:numId w:val="0"/>
        </w:numPr>
        <w:spacing w:after="0"/>
        <w:ind w:left="360"/>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12.</w:t>
      </w:r>
      <w:r w:rsidRPr="0063106C">
        <w:rPr>
          <w:rFonts w:ascii="Times New Roman" w:hAnsi="Times New Roman" w:cs="Times New Roman"/>
          <w:sz w:val="28"/>
          <w:szCs w:val="24"/>
        </w:rPr>
        <w:t>4 Final Outcome</w:t>
      </w:r>
    </w:p>
    <w:p w:rsidR="00FD00D1" w:rsidRPr="0063106C"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The final dashboard brings these analyses together into a centralized business intelligence interface containing KPI cards, trend analysis, category and product compa</w:t>
      </w:r>
      <w:r w:rsidRPr="0063106C">
        <w:rPr>
          <w:rFonts w:ascii="Times New Roman" w:hAnsi="Times New Roman" w:cs="Times New Roman"/>
          <w:sz w:val="24"/>
          <w:szCs w:val="24"/>
        </w:rPr>
        <w:t>risons, customer insights, regional analysis, sales performance, channel/payment analysis, and profitability alerts.</w:t>
      </w:r>
    </w:p>
    <w:p w:rsidR="00FD00D1" w:rsidRDefault="008F3B5C" w:rsidP="0063106C">
      <w:pPr>
        <w:spacing w:after="0" w:line="259" w:lineRule="auto"/>
        <w:rPr>
          <w:rFonts w:ascii="Times New Roman" w:hAnsi="Times New Roman" w:cs="Times New Roman"/>
          <w:sz w:val="24"/>
          <w:szCs w:val="24"/>
        </w:rPr>
      </w:pPr>
      <w:r w:rsidRPr="0063106C">
        <w:rPr>
          <w:rFonts w:ascii="Times New Roman" w:hAnsi="Times New Roman" w:cs="Times New Roman"/>
          <w:sz w:val="24"/>
          <w:szCs w:val="24"/>
        </w:rPr>
        <w:t xml:space="preserve">The project demonstrates how Excel can be used not only for calculations and reporting, but also to build a structured analytical solution </w:t>
      </w:r>
      <w:r w:rsidRPr="0063106C">
        <w:rPr>
          <w:rFonts w:ascii="Times New Roman" w:hAnsi="Times New Roman" w:cs="Times New Roman"/>
          <w:sz w:val="24"/>
          <w:szCs w:val="24"/>
        </w:rPr>
        <w:t>that connects raw transaction data → analysis → visualization → business insights → recommendations.</w:t>
      </w:r>
    </w:p>
    <w:p w:rsidR="0063106C" w:rsidRPr="0063106C" w:rsidRDefault="0063106C" w:rsidP="0063106C">
      <w:pPr>
        <w:spacing w:after="0" w:line="259" w:lineRule="auto"/>
        <w:rPr>
          <w:rFonts w:ascii="Times New Roman" w:hAnsi="Times New Roman" w:cs="Times New Roman"/>
          <w:sz w:val="24"/>
          <w:szCs w:val="24"/>
        </w:rPr>
      </w:pPr>
    </w:p>
    <w:p w:rsidR="00FD00D1" w:rsidRPr="0063106C" w:rsidRDefault="008F3B5C" w:rsidP="0063106C">
      <w:pPr>
        <w:pStyle w:val="Heading2"/>
        <w:spacing w:before="0"/>
        <w:rPr>
          <w:rFonts w:ascii="Times New Roman" w:hAnsi="Times New Roman" w:cs="Times New Roman"/>
          <w:sz w:val="28"/>
          <w:szCs w:val="24"/>
        </w:rPr>
      </w:pPr>
      <w:r w:rsidRPr="0063106C">
        <w:rPr>
          <w:rFonts w:ascii="Times New Roman" w:hAnsi="Times New Roman" w:cs="Times New Roman"/>
          <w:sz w:val="28"/>
          <w:szCs w:val="24"/>
        </w:rPr>
        <w:t>12.5 Portfolio Summary</w:t>
      </w:r>
    </w:p>
    <w:tbl>
      <w:tblPr>
        <w:tblW w:w="0" w:type="auto"/>
        <w:tblLook w:val="04A0" w:firstRow="1" w:lastRow="0" w:firstColumn="1" w:lastColumn="0" w:noHBand="0" w:noVBand="1"/>
      </w:tblPr>
      <w:tblGrid>
        <w:gridCol w:w="9936"/>
      </w:tblGrid>
      <w:tr w:rsidR="00FD00D1" w:rsidRPr="0063106C">
        <w:tc>
          <w:tcPr>
            <w:tcW w:w="9936" w:type="dxa"/>
            <w:shd w:val="clear" w:color="auto" w:fill="D9EAF7"/>
          </w:tcPr>
          <w:p w:rsidR="00FD00D1" w:rsidRPr="0063106C" w:rsidRDefault="008F3B5C" w:rsidP="0063106C">
            <w:pPr>
              <w:spacing w:after="0"/>
              <w:rPr>
                <w:rFonts w:ascii="Times New Roman" w:hAnsi="Times New Roman" w:cs="Times New Roman"/>
                <w:sz w:val="24"/>
                <w:szCs w:val="24"/>
              </w:rPr>
            </w:pPr>
            <w:r w:rsidRPr="0063106C">
              <w:rPr>
                <w:rFonts w:ascii="Times New Roman" w:hAnsi="Times New Roman" w:cs="Times New Roman"/>
                <w:b/>
                <w:color w:val="17365D"/>
                <w:sz w:val="24"/>
                <w:szCs w:val="24"/>
              </w:rPr>
              <w:t>PORTFOLIO PROJECT</w:t>
            </w:r>
            <w:r w:rsidRPr="0063106C">
              <w:rPr>
                <w:rFonts w:ascii="Times New Roman" w:hAnsi="Times New Roman" w:cs="Times New Roman"/>
                <w:b/>
                <w:color w:val="17365D"/>
                <w:sz w:val="24"/>
                <w:szCs w:val="24"/>
              </w:rPr>
              <w:br/>
            </w:r>
            <w:r w:rsidRPr="0063106C">
              <w:rPr>
                <w:rFonts w:ascii="Times New Roman" w:hAnsi="Times New Roman" w:cs="Times New Roman"/>
                <w:sz w:val="24"/>
                <w:szCs w:val="24"/>
              </w:rPr>
              <w:t xml:space="preserve">NovaMart Retail Sales &amp; Profit Analysis Dashboard is an end-to-end Excel business analytics project that analyzes </w:t>
            </w:r>
            <w:r w:rsidRPr="0063106C">
              <w:rPr>
                <w:rFonts w:ascii="Times New Roman" w:hAnsi="Times New Roman" w:cs="Times New Roman"/>
                <w:sz w:val="24"/>
                <w:szCs w:val="24"/>
              </w:rPr>
              <w:t>3,000 retail transactions across products, customers, categories, regions, sales channels, payment modes, and seasons. Using Excel formulas, PivotTables, PivotCharts, and dashboard visualization, the project identifies revenue drivers, profitability patter</w:t>
            </w:r>
            <w:r w:rsidRPr="0063106C">
              <w:rPr>
                <w:rFonts w:ascii="Times New Roman" w:hAnsi="Times New Roman" w:cs="Times New Roman"/>
                <w:sz w:val="24"/>
                <w:szCs w:val="24"/>
              </w:rPr>
              <w:t>ns, customer contributions, regional performance, and seasonal margin issues. The analysis ultimately converts raw retail data into a practical decision-support dashboard for understanding business performance and identifying areas requiring attention.</w:t>
            </w:r>
          </w:p>
        </w:tc>
        <w:bookmarkStart w:id="0" w:name="_GoBack"/>
        <w:bookmarkEnd w:id="0"/>
      </w:tr>
    </w:tbl>
    <w:p w:rsidR="00FD00D1" w:rsidRPr="0063106C" w:rsidRDefault="00FD00D1" w:rsidP="0063106C">
      <w:pPr>
        <w:spacing w:after="0"/>
        <w:rPr>
          <w:rFonts w:ascii="Times New Roman" w:hAnsi="Times New Roman" w:cs="Times New Roman"/>
          <w:sz w:val="24"/>
          <w:szCs w:val="24"/>
        </w:rPr>
      </w:pPr>
    </w:p>
    <w:sectPr w:rsidR="00FD00D1" w:rsidRPr="0063106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3B5C" w:rsidRDefault="008F3B5C">
      <w:pPr>
        <w:spacing w:after="0" w:line="240" w:lineRule="auto"/>
        <w:rPr>
          <w:rFonts w:hint="eastAsia"/>
        </w:rPr>
      </w:pPr>
      <w:r>
        <w:separator/>
      </w:r>
    </w:p>
  </w:endnote>
  <w:endnote w:type="continuationSeparator" w:id="0">
    <w:p w:rsidR="008F3B5C" w:rsidRDefault="008F3B5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0D1" w:rsidRDefault="008F3B5C">
    <w:pPr>
      <w:pStyle w:val="Footer"/>
      <w:jc w:val="center"/>
      <w:rPr>
        <w:rFonts w:hint="eastAsia"/>
      </w:rPr>
    </w:pPr>
    <w:r>
      <w:rPr>
        <w:color w:val="666666"/>
        <w:sz w:val="16"/>
      </w:rPr>
      <w:t>NovaMart Retail Sales &amp; Profit Analysis Dashboard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3B5C" w:rsidRDefault="008F3B5C">
      <w:pPr>
        <w:spacing w:after="0" w:line="240" w:lineRule="auto"/>
        <w:rPr>
          <w:rFonts w:hint="eastAsia"/>
        </w:rPr>
      </w:pPr>
      <w:r>
        <w:separator/>
      </w:r>
    </w:p>
  </w:footnote>
  <w:footnote w:type="continuationSeparator" w:id="0">
    <w:p w:rsidR="008F3B5C" w:rsidRDefault="008F3B5C">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3106C"/>
    <w:rsid w:val="008F3B5C"/>
    <w:rsid w:val="00AA1D8D"/>
    <w:rsid w:val="00B47730"/>
    <w:rsid w:val="00CB0664"/>
    <w:rsid w:val="00FC693F"/>
    <w:rsid w:val="00FD00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4917BEB-E2F3-4202-A680-46660DDD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04E99-A158-4858-B556-826075F43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3130</Words>
  <Characters>17846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2026-09-26T15:29:00Z</dcterms:modified>
  <cp:category/>
</cp:coreProperties>
</file>