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5F83B" w14:textId="77777777" w:rsidR="008205A5" w:rsidRDefault="008205A5" w:rsidP="008205A5">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p>
    <w:p w14:paraId="266F410F"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51FAF8C"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Banks collect loan data through various channels and processes, including:</w:t>
      </w:r>
    </w:p>
    <w:p w14:paraId="7B9E5231"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Loan Applications: When individuals or businesses apply for loans, they submit detailed applications that include personal and financial information. This data is collected electronically or in paper form.</w:t>
      </w:r>
    </w:p>
    <w:p w14:paraId="03C414D2" w14:textId="687EFECA"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 xml:space="preserve">Credit Reports: Banks often access credit reports from credit bureaus when assessing a borrower's creditworthiness. These reports contain information about a person's credit history, existing loans, and payment </w:t>
      </w:r>
      <w:r w:rsidRPr="00C86D40">
        <w:rPr>
          <w:rFonts w:cstheme="minorHAnsi"/>
          <w:color w:val="000000" w:themeColor="text1"/>
          <w:kern w:val="0"/>
          <w:sz w:val="24"/>
          <w:szCs w:val="24"/>
          <w:lang w:val="en-US"/>
        </w:rPr>
        <w:t>behavior</w:t>
      </w:r>
      <w:r w:rsidRPr="00C86D40">
        <w:rPr>
          <w:rFonts w:cstheme="minorHAnsi"/>
          <w:color w:val="000000" w:themeColor="text1"/>
          <w:kern w:val="0"/>
          <w:sz w:val="24"/>
          <w:szCs w:val="24"/>
          <w:lang w:val="en-US"/>
        </w:rPr>
        <w:t>.</w:t>
      </w:r>
    </w:p>
    <w:p w14:paraId="145F68E0"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Internal Records: Banks maintain internal records of loan transactions, including disbursements, repayments, and loan status changes. These records are generated and stored in the bank's database.</w:t>
      </w:r>
    </w:p>
    <w:p w14:paraId="2B470FC6"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Online Portals: Many banks offer online platforms where borrowers can apply for loans, make payments, and access account information. Data from these portals is collected and stored for analysis.</w:t>
      </w:r>
    </w:p>
    <w:p w14:paraId="6034F3D2"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Third-party Data Sources: Some banks may use external data sources, such as income verification services, to gather additional information about borrowers.</w:t>
      </w:r>
    </w:p>
    <w:p w14:paraId="6A7AB7C6" w14:textId="77777777" w:rsidR="00C86D40" w:rsidRPr="00C86D40" w:rsidRDefault="00C86D40" w:rsidP="00C86D40">
      <w:pPr>
        <w:rPr>
          <w:rFonts w:cstheme="minorHAnsi"/>
          <w:color w:val="000000" w:themeColor="text1"/>
          <w:kern w:val="0"/>
          <w:sz w:val="24"/>
          <w:szCs w:val="24"/>
          <w:lang w:val="en-US"/>
        </w:rPr>
      </w:pPr>
    </w:p>
    <w:p w14:paraId="00E903C5" w14:textId="77777777" w:rsidR="00C86D40" w:rsidRPr="00C86D40" w:rsidRDefault="00C86D40" w:rsidP="00C86D40">
      <w:pPr>
        <w:rPr>
          <w:rFonts w:cstheme="minorHAnsi"/>
          <w:b/>
          <w:bCs/>
          <w:color w:val="000000" w:themeColor="text1"/>
          <w:kern w:val="0"/>
          <w:sz w:val="28"/>
          <w:szCs w:val="28"/>
          <w:lang w:val="en-US"/>
        </w:rPr>
      </w:pPr>
      <w:r w:rsidRPr="00C86D40">
        <w:rPr>
          <w:rFonts w:cstheme="minorHAnsi"/>
          <w:b/>
          <w:bCs/>
          <w:color w:val="000000" w:themeColor="text1"/>
          <w:kern w:val="0"/>
          <w:sz w:val="28"/>
          <w:szCs w:val="28"/>
          <w:lang w:val="en-US"/>
        </w:rPr>
        <w:t>Process of Granting a Loan</w:t>
      </w:r>
    </w:p>
    <w:p w14:paraId="06425212"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Loan Application:</w:t>
      </w:r>
    </w:p>
    <w:p w14:paraId="3953242E"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The process begins when a customer submits a loan application to a bank or lending institution. This application can be submitted in person, online, or through other channels.</w:t>
      </w:r>
    </w:p>
    <w:p w14:paraId="459FBB0E"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Application Review:</w:t>
      </w:r>
    </w:p>
    <w:p w14:paraId="1BD7E779" w14:textId="77777777" w:rsid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The lending institution reviews the loan application and collects necessary documentation, such as income statements, credit reports, and identification documents.</w:t>
      </w:r>
    </w:p>
    <w:p w14:paraId="025672A3"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Identity Verification:</w:t>
      </w:r>
    </w:p>
    <w:p w14:paraId="4978934F"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One of the initial checks is to verify the applicant's identity. This helps ensure that the applicant is who they claim to be and prevents identity theft.</w:t>
      </w:r>
    </w:p>
    <w:p w14:paraId="31B80B1B"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Credit Check:</w:t>
      </w:r>
    </w:p>
    <w:p w14:paraId="7C8EC746"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lastRenderedPageBreak/>
        <w:t xml:space="preserve">A crucial step is to perform a credit check on the applicant. This involves accessing their credit </w:t>
      </w:r>
      <w:proofErr w:type="gramStart"/>
      <w:r w:rsidRPr="00C86D40">
        <w:rPr>
          <w:rFonts w:cstheme="minorHAnsi"/>
          <w:color w:val="000000" w:themeColor="text1"/>
          <w:kern w:val="0"/>
          <w:sz w:val="24"/>
          <w:szCs w:val="24"/>
          <w:lang w:val="en-US"/>
        </w:rPr>
        <w:t>report</w:t>
      </w:r>
      <w:proofErr w:type="gramEnd"/>
      <w:r w:rsidRPr="00C86D40">
        <w:rPr>
          <w:rFonts w:cstheme="minorHAnsi"/>
          <w:color w:val="000000" w:themeColor="text1"/>
          <w:kern w:val="0"/>
          <w:sz w:val="24"/>
          <w:szCs w:val="24"/>
          <w:lang w:val="en-US"/>
        </w:rPr>
        <w:t xml:space="preserve"> from credit bureaus. Lenders evaluate the applicant's credit history, credit score, and any past delinquencies or defaults.</w:t>
      </w:r>
    </w:p>
    <w:p w14:paraId="0C7FB8AD"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Income Verification:</w:t>
      </w:r>
    </w:p>
    <w:p w14:paraId="1ADC7C39"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Lenders assess the applicant's ability to repay the loan by verifying their income. This may involve reviewing pay stubs, tax returns, or other income documentation.</w:t>
      </w:r>
    </w:p>
    <w:p w14:paraId="1796531A"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Debt-to-Income Ratio (DTI) Check:</w:t>
      </w:r>
    </w:p>
    <w:p w14:paraId="7CFECF5A"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Lenders calculate the applicant's DTI, which is the ratio of their monthly debt payments to their monthly income. A lower DTI indicates better repayment capacity.</w:t>
      </w:r>
    </w:p>
    <w:p w14:paraId="5665B7C4"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Employment Verification:</w:t>
      </w:r>
    </w:p>
    <w:p w14:paraId="1747AEA6"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 xml:space="preserve">Lenders may contact the applicant's employer to verify their employment status and length of employment. </w:t>
      </w:r>
      <w:proofErr w:type="gramStart"/>
      <w:r w:rsidRPr="00C86D40">
        <w:rPr>
          <w:rFonts w:cstheme="minorHAnsi"/>
          <w:color w:val="000000" w:themeColor="text1"/>
          <w:kern w:val="0"/>
          <w:sz w:val="24"/>
          <w:szCs w:val="24"/>
          <w:lang w:val="en-US"/>
        </w:rPr>
        <w:t>Stable</w:t>
      </w:r>
      <w:proofErr w:type="gramEnd"/>
      <w:r w:rsidRPr="00C86D40">
        <w:rPr>
          <w:rFonts w:cstheme="minorHAnsi"/>
          <w:color w:val="000000" w:themeColor="text1"/>
          <w:kern w:val="0"/>
          <w:sz w:val="24"/>
          <w:szCs w:val="24"/>
          <w:lang w:val="en-US"/>
        </w:rPr>
        <w:t xml:space="preserve"> employment history is often seen as a positive factor.</w:t>
      </w:r>
    </w:p>
    <w:p w14:paraId="3403E4FB"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Collateral Assessment (if applicable):</w:t>
      </w:r>
    </w:p>
    <w:p w14:paraId="14744063"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If the loan is secured by collateral, such as a home or a car, the lender evaluates the value and condition of the collateral.</w:t>
      </w:r>
    </w:p>
    <w:p w14:paraId="4AD6C937"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Risk Assessment:</w:t>
      </w:r>
    </w:p>
    <w:p w14:paraId="2CF2261D"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Lenders assess the overall risk associated with the loan. This includes considering the applicant's credit risk, income stability, and the purpose of the loan.</w:t>
      </w:r>
    </w:p>
    <w:p w14:paraId="60ACE5EC"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Loan Approval or Denial:</w:t>
      </w:r>
      <w:r w:rsidRPr="00C86D40">
        <w:rPr>
          <w:rFonts w:cstheme="minorHAnsi"/>
          <w:color w:val="000000" w:themeColor="text1"/>
          <w:kern w:val="0"/>
          <w:sz w:val="24"/>
          <w:szCs w:val="24"/>
          <w:lang w:val="en-US"/>
        </w:rPr>
        <w:t> </w:t>
      </w:r>
    </w:p>
    <w:p w14:paraId="63FD8232"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 xml:space="preserve">Based on the information gathered and the risk assessment, the lender </w:t>
      </w:r>
      <w:proofErr w:type="gramStart"/>
      <w:r w:rsidRPr="00C86D40">
        <w:rPr>
          <w:rFonts w:cstheme="minorHAnsi"/>
          <w:color w:val="000000" w:themeColor="text1"/>
          <w:kern w:val="0"/>
          <w:sz w:val="24"/>
          <w:szCs w:val="24"/>
          <w:lang w:val="en-US"/>
        </w:rPr>
        <w:t>makes a decision</w:t>
      </w:r>
      <w:proofErr w:type="gramEnd"/>
      <w:r w:rsidRPr="00C86D40">
        <w:rPr>
          <w:rFonts w:cstheme="minorHAnsi"/>
          <w:color w:val="000000" w:themeColor="text1"/>
          <w:kern w:val="0"/>
          <w:sz w:val="24"/>
          <w:szCs w:val="24"/>
          <w:lang w:val="en-US"/>
        </w:rPr>
        <w:t xml:space="preserve"> to approve or deny the loan application. If approved, the lender determines the loan amount, interest rate, and terms.</w:t>
      </w:r>
    </w:p>
    <w:p w14:paraId="0F78B4D9"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Loan Agreement:</w:t>
      </w:r>
      <w:r w:rsidRPr="00C86D40">
        <w:rPr>
          <w:rFonts w:cstheme="minorHAnsi"/>
          <w:color w:val="000000" w:themeColor="text1"/>
          <w:kern w:val="0"/>
          <w:sz w:val="24"/>
          <w:szCs w:val="24"/>
          <w:lang w:val="en-US"/>
        </w:rPr>
        <w:t> </w:t>
      </w:r>
    </w:p>
    <w:p w14:paraId="24BEA5E7" w14:textId="77777777"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If the loan is approved, the lender provides the applicant with a loan agreement that outlines the terms and conditions, including the interest rate, repayment schedule, and any fees.</w:t>
      </w:r>
    </w:p>
    <w:p w14:paraId="2A3ED5DA" w14:textId="27803D96" w:rsidR="00C86D40" w:rsidRPr="00C86D40" w:rsidRDefault="00C86D40" w:rsidP="00C86D40">
      <w:pPr>
        <w:rPr>
          <w:rFonts w:cstheme="minorHAnsi"/>
          <w:color w:val="000000" w:themeColor="text1"/>
          <w:kern w:val="0"/>
          <w:sz w:val="28"/>
          <w:szCs w:val="28"/>
          <w:lang w:val="en-US"/>
        </w:rPr>
      </w:pPr>
      <w:r w:rsidRPr="00C86D40">
        <w:rPr>
          <w:rFonts w:cstheme="minorHAnsi"/>
          <w:b/>
          <w:bCs/>
          <w:color w:val="000000" w:themeColor="text1"/>
          <w:kern w:val="0"/>
          <w:sz w:val="28"/>
          <w:szCs w:val="28"/>
          <w:lang w:val="en-US"/>
        </w:rPr>
        <w:t xml:space="preserve">Reasons for </w:t>
      </w:r>
      <w:r w:rsidRPr="00C86D40">
        <w:rPr>
          <w:rFonts w:cstheme="minorHAnsi"/>
          <w:b/>
          <w:bCs/>
          <w:color w:val="000000" w:themeColor="text1"/>
          <w:kern w:val="0"/>
          <w:sz w:val="28"/>
          <w:szCs w:val="28"/>
          <w:lang w:val="en-US"/>
        </w:rPr>
        <w:t>Analyzing</w:t>
      </w:r>
      <w:r w:rsidRPr="00C86D40">
        <w:rPr>
          <w:rFonts w:cstheme="minorHAnsi"/>
          <w:b/>
          <w:bCs/>
          <w:color w:val="000000" w:themeColor="text1"/>
          <w:kern w:val="0"/>
          <w:sz w:val="28"/>
          <w:szCs w:val="28"/>
          <w:lang w:val="en-US"/>
        </w:rPr>
        <w:t xml:space="preserve"> Bank Loan Data:</w:t>
      </w:r>
    </w:p>
    <w:p w14:paraId="479ED639" w14:textId="2268E268" w:rsidR="00C86D40" w:rsidRPr="00C86D40" w:rsidRDefault="00C86D40" w:rsidP="00C86D40">
      <w:pPr>
        <w:rPr>
          <w:rFonts w:cstheme="minorHAnsi"/>
          <w:color w:val="000000" w:themeColor="text1"/>
          <w:kern w:val="0"/>
          <w:sz w:val="24"/>
          <w:szCs w:val="24"/>
          <w:lang w:val="en-US"/>
        </w:rPr>
      </w:pPr>
      <w:r w:rsidRPr="00C86D40">
        <w:rPr>
          <w:rFonts w:cstheme="minorHAnsi"/>
          <w:color w:val="000000" w:themeColor="text1"/>
          <w:kern w:val="0"/>
          <w:sz w:val="24"/>
          <w:szCs w:val="24"/>
          <w:lang w:val="en-US"/>
        </w:rPr>
        <w:t>Banks analyse</w:t>
      </w:r>
      <w:r>
        <w:rPr>
          <w:rFonts w:cstheme="minorHAnsi"/>
          <w:color w:val="000000" w:themeColor="text1"/>
          <w:kern w:val="0"/>
          <w:sz w:val="24"/>
          <w:szCs w:val="24"/>
          <w:lang w:val="en-US"/>
        </w:rPr>
        <w:t>s</w:t>
      </w:r>
      <w:r w:rsidRPr="00C86D40">
        <w:rPr>
          <w:rFonts w:cstheme="minorHAnsi"/>
          <w:color w:val="000000" w:themeColor="text1"/>
          <w:kern w:val="0"/>
          <w:sz w:val="24"/>
          <w:szCs w:val="24"/>
          <w:lang w:val="en-US"/>
        </w:rPr>
        <w:t xml:space="preserve"> loan data for several critical reasons:</w:t>
      </w:r>
    </w:p>
    <w:p w14:paraId="338D343B" w14:textId="3C0A02BF"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Risk Assessment:</w:t>
      </w:r>
      <w:r w:rsidRPr="00C86D40">
        <w:rPr>
          <w:rFonts w:cstheme="minorHAnsi"/>
          <w:color w:val="000000" w:themeColor="text1"/>
          <w:kern w:val="0"/>
          <w:sz w:val="24"/>
          <w:szCs w:val="24"/>
          <w:lang w:val="en-US"/>
        </w:rPr>
        <w:t xml:space="preserve"> One of the primary purposes of </w:t>
      </w:r>
      <w:r w:rsidRPr="00C86D40">
        <w:rPr>
          <w:rFonts w:cstheme="minorHAnsi"/>
          <w:color w:val="000000" w:themeColor="text1"/>
          <w:kern w:val="0"/>
          <w:sz w:val="24"/>
          <w:szCs w:val="24"/>
          <w:lang w:val="en-US"/>
        </w:rPr>
        <w:t>analyzing</w:t>
      </w:r>
      <w:r w:rsidRPr="00C86D40">
        <w:rPr>
          <w:rFonts w:cstheme="minorHAnsi"/>
          <w:color w:val="000000" w:themeColor="text1"/>
          <w:kern w:val="0"/>
          <w:sz w:val="24"/>
          <w:szCs w:val="24"/>
          <w:lang w:val="en-US"/>
        </w:rPr>
        <w:t xml:space="preserve"> loan data is to assess the risk associated with lending to a particular individual or business. Banks use data to evaluate the creditworthiness of borrowers, predict default probabilities, and determine interest rates and lending terms.</w:t>
      </w:r>
    </w:p>
    <w:p w14:paraId="4B198803"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lastRenderedPageBreak/>
        <w:t>Decision-making:</w:t>
      </w:r>
      <w:r w:rsidRPr="00C86D40">
        <w:rPr>
          <w:rFonts w:cstheme="minorHAnsi"/>
          <w:color w:val="000000" w:themeColor="text1"/>
          <w:kern w:val="0"/>
          <w:sz w:val="24"/>
          <w:szCs w:val="24"/>
          <w:lang w:val="en-US"/>
        </w:rPr>
        <w:t xml:space="preserve"> Loan data analysis supports the decision-making process when evaluating loan applications. Banks use data-driven models and algorithms to make informed lending decisions, such as approving or denying loan requests.</w:t>
      </w:r>
    </w:p>
    <w:p w14:paraId="2D83A6FE"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Portfolio Management:</w:t>
      </w:r>
      <w:r w:rsidRPr="00C86D40">
        <w:rPr>
          <w:rFonts w:cstheme="minorHAnsi"/>
          <w:color w:val="000000" w:themeColor="text1"/>
          <w:kern w:val="0"/>
          <w:sz w:val="24"/>
          <w:szCs w:val="24"/>
          <w:lang w:val="en-US"/>
        </w:rPr>
        <w:t xml:space="preserve"> Banks manage portfolios of loans, including mortgages, personal loans, and business loans. Data analysis helps banks monitor the health of these portfolios, identify underperforming loans, and optimize loan terms and pricing.</w:t>
      </w:r>
    </w:p>
    <w:p w14:paraId="2EAA3830" w14:textId="77777777" w:rsidR="00C86D40" w:rsidRPr="00C86D40" w:rsidRDefault="00C86D40" w:rsidP="00C86D40">
      <w:pPr>
        <w:rPr>
          <w:rFonts w:cstheme="minorHAnsi"/>
          <w:color w:val="000000" w:themeColor="text1"/>
          <w:kern w:val="0"/>
          <w:sz w:val="24"/>
          <w:szCs w:val="24"/>
          <w:lang w:val="en-US"/>
        </w:rPr>
      </w:pPr>
      <w:r w:rsidRPr="00C86D40">
        <w:rPr>
          <w:rFonts w:cstheme="minorHAnsi"/>
          <w:b/>
          <w:bCs/>
          <w:color w:val="000000" w:themeColor="text1"/>
          <w:kern w:val="0"/>
          <w:sz w:val="24"/>
          <w:szCs w:val="24"/>
          <w:lang w:val="en-US"/>
        </w:rPr>
        <w:t>Fraud Detection:</w:t>
      </w:r>
      <w:r w:rsidRPr="00C86D40">
        <w:rPr>
          <w:rFonts w:cstheme="minorHAnsi"/>
          <w:color w:val="000000" w:themeColor="text1"/>
          <w:kern w:val="0"/>
          <w:sz w:val="24"/>
          <w:szCs w:val="24"/>
          <w:lang w:val="en-US"/>
        </w:rPr>
        <w:t xml:space="preserve"> Banks use data analysis to detect fraudulent loan applications and activities. Unusual patterns, inconsistencies, or discrepancies in loan data can trigger fraud alerts.</w:t>
      </w:r>
    </w:p>
    <w:p w14:paraId="7D6A1184" w14:textId="77777777" w:rsidR="00C86D40" w:rsidRPr="00C86D40" w:rsidRDefault="00C86D40" w:rsidP="00C86D40">
      <w:pPr>
        <w:rPr>
          <w:rFonts w:cstheme="minorHAnsi"/>
          <w:color w:val="000000" w:themeColor="text1"/>
          <w:kern w:val="0"/>
          <w:sz w:val="24"/>
          <w:szCs w:val="24"/>
          <w:lang w:val="en-US"/>
        </w:rPr>
      </w:pPr>
    </w:p>
    <w:p w14:paraId="59675E73" w14:textId="77777777" w:rsidR="00C86D40" w:rsidRDefault="00C86D40" w:rsidP="008205A5">
      <w:pPr>
        <w:jc w:val="center"/>
        <w:rPr>
          <w:rFonts w:cstheme="minorHAnsi"/>
          <w:b/>
          <w:bCs/>
          <w:color w:val="1F4E79" w:themeColor="accent5" w:themeShade="80"/>
          <w:kern w:val="0"/>
          <w:sz w:val="36"/>
          <w:szCs w:val="36"/>
        </w:rPr>
      </w:pPr>
    </w:p>
    <w:p w14:paraId="7E109C63" w14:textId="77777777" w:rsidR="008205A5" w:rsidRDefault="008205A5" w:rsidP="008205A5">
      <w:pPr>
        <w:jc w:val="center"/>
        <w:rPr>
          <w:b/>
          <w:bCs/>
          <w:color w:val="4472C4" w:themeColor="accent1"/>
          <w:sz w:val="32"/>
          <w:szCs w:val="32"/>
        </w:rPr>
      </w:pPr>
      <w:r>
        <w:rPr>
          <w:b/>
          <w:bCs/>
          <w:color w:val="4472C4" w:themeColor="accent1"/>
          <w:sz w:val="32"/>
          <w:szCs w:val="32"/>
        </w:rPr>
        <w:t>TERMINOLOGIES USED IN DATA</w:t>
      </w:r>
    </w:p>
    <w:p w14:paraId="5E4C8191" w14:textId="77777777" w:rsidR="008205A5" w:rsidRDefault="008205A5" w:rsidP="008205A5">
      <w:pPr>
        <w:jc w:val="both"/>
        <w:rPr>
          <w:b/>
          <w:bCs/>
          <w:color w:val="4472C4" w:themeColor="accent1"/>
          <w:sz w:val="28"/>
          <w:szCs w:val="28"/>
        </w:rPr>
      </w:pPr>
      <w:r>
        <w:rPr>
          <w:b/>
          <w:bCs/>
          <w:color w:val="4472C4" w:themeColor="accent1"/>
          <w:sz w:val="28"/>
          <w:szCs w:val="28"/>
        </w:rPr>
        <w:t>Fields Used in Data</w:t>
      </w:r>
    </w:p>
    <w:p w14:paraId="38137E67" w14:textId="77777777" w:rsidR="008205A5" w:rsidRDefault="008205A5" w:rsidP="008205A5">
      <w:pPr>
        <w:spacing w:after="0" w:line="360" w:lineRule="auto"/>
        <w:jc w:val="both"/>
        <w:rPr>
          <w:rFonts w:cstheme="minorHAnsi"/>
          <w:b/>
          <w:bCs/>
          <w:sz w:val="24"/>
          <w:szCs w:val="24"/>
        </w:rPr>
      </w:pPr>
      <w:r>
        <w:rPr>
          <w:rFonts w:cstheme="minorHAnsi"/>
          <w:b/>
          <w:bCs/>
          <w:sz w:val="24"/>
          <w:szCs w:val="24"/>
        </w:rPr>
        <w:t>Loan ID:</w:t>
      </w:r>
    </w:p>
    <w:p w14:paraId="5EE51061" w14:textId="77777777" w:rsidR="008205A5" w:rsidRDefault="008205A5" w:rsidP="008205A5">
      <w:pPr>
        <w:spacing w:after="0" w:line="360" w:lineRule="auto"/>
        <w:jc w:val="both"/>
        <w:rPr>
          <w:rFonts w:cstheme="minorHAnsi"/>
          <w:sz w:val="24"/>
          <w:szCs w:val="24"/>
        </w:rPr>
      </w:pPr>
      <w:r>
        <w:rPr>
          <w:rFonts w:cstheme="minorHAnsi"/>
          <w:sz w:val="24"/>
          <w:szCs w:val="24"/>
        </w:rPr>
        <w:t>Purpose: Loan ID is a unique identifier assigned to each loan application or loan account. It serves as a primary key for tracking and managing individual loans.</w:t>
      </w:r>
    </w:p>
    <w:p w14:paraId="14B246B6"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Loan IDs to efficiently manage and track loans throughout their lifecycle. It aids in organizing loan records, monitoring repayments, and addressing customer inquiries.</w:t>
      </w:r>
    </w:p>
    <w:p w14:paraId="164F760F" w14:textId="77777777" w:rsidR="008205A5" w:rsidRDefault="008205A5" w:rsidP="008205A5">
      <w:pPr>
        <w:spacing w:after="0" w:line="360" w:lineRule="auto"/>
        <w:jc w:val="both"/>
        <w:rPr>
          <w:rFonts w:cstheme="minorHAnsi"/>
          <w:sz w:val="24"/>
          <w:szCs w:val="24"/>
        </w:rPr>
      </w:pPr>
    </w:p>
    <w:p w14:paraId="0170CAEF" w14:textId="77777777" w:rsidR="008205A5" w:rsidRDefault="008205A5" w:rsidP="008205A5">
      <w:pPr>
        <w:spacing w:after="0" w:line="360" w:lineRule="auto"/>
        <w:jc w:val="both"/>
        <w:rPr>
          <w:rFonts w:cstheme="minorHAnsi"/>
          <w:b/>
          <w:bCs/>
          <w:sz w:val="24"/>
          <w:szCs w:val="24"/>
        </w:rPr>
      </w:pPr>
      <w:r>
        <w:rPr>
          <w:rFonts w:cstheme="minorHAnsi"/>
          <w:b/>
          <w:bCs/>
          <w:sz w:val="24"/>
          <w:szCs w:val="24"/>
        </w:rPr>
        <w:t>Address State:</w:t>
      </w:r>
    </w:p>
    <w:p w14:paraId="5F25F01D" w14:textId="77777777" w:rsidR="008205A5" w:rsidRDefault="008205A5" w:rsidP="008205A5">
      <w:pPr>
        <w:spacing w:after="0" w:line="360" w:lineRule="auto"/>
        <w:jc w:val="both"/>
        <w:rPr>
          <w:rFonts w:cstheme="minorHAnsi"/>
          <w:sz w:val="24"/>
          <w:szCs w:val="24"/>
        </w:rPr>
      </w:pPr>
      <w:r>
        <w:rPr>
          <w:rFonts w:cstheme="minorHAnsi"/>
          <w:sz w:val="24"/>
          <w:szCs w:val="24"/>
        </w:rPr>
        <w:t>Purpose: Address State indicates the borrower's location. It helps in assessing regional risk factors, compliance with state regulations, and estimating default probabilities.</w:t>
      </w:r>
    </w:p>
    <w:p w14:paraId="4D7978B4"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this information to identify regional trends in loan demand, adjust marketing strategies, and manage risk portfolios based on geographic regions.</w:t>
      </w:r>
    </w:p>
    <w:p w14:paraId="48187379" w14:textId="77777777" w:rsidR="008205A5" w:rsidRDefault="008205A5" w:rsidP="008205A5">
      <w:pPr>
        <w:spacing w:after="0" w:line="360" w:lineRule="auto"/>
        <w:jc w:val="both"/>
        <w:rPr>
          <w:rFonts w:cstheme="minorHAnsi"/>
          <w:sz w:val="24"/>
          <w:szCs w:val="24"/>
        </w:rPr>
      </w:pPr>
    </w:p>
    <w:p w14:paraId="6D12B9E1" w14:textId="77777777" w:rsidR="008205A5" w:rsidRDefault="008205A5" w:rsidP="008205A5">
      <w:pPr>
        <w:spacing w:after="0" w:line="360" w:lineRule="auto"/>
        <w:jc w:val="both"/>
        <w:rPr>
          <w:rFonts w:cstheme="minorHAnsi"/>
          <w:b/>
          <w:bCs/>
          <w:sz w:val="24"/>
          <w:szCs w:val="24"/>
        </w:rPr>
      </w:pPr>
      <w:r>
        <w:rPr>
          <w:rFonts w:cstheme="minorHAnsi"/>
          <w:b/>
          <w:bCs/>
          <w:sz w:val="24"/>
          <w:szCs w:val="24"/>
        </w:rPr>
        <w:t>Employee Length:</w:t>
      </w:r>
    </w:p>
    <w:p w14:paraId="0271CD2D" w14:textId="77777777" w:rsidR="008205A5" w:rsidRDefault="008205A5" w:rsidP="008205A5">
      <w:pPr>
        <w:spacing w:after="0" w:line="360" w:lineRule="auto"/>
        <w:jc w:val="both"/>
        <w:rPr>
          <w:rFonts w:cstheme="minorHAnsi"/>
          <w:sz w:val="24"/>
          <w:szCs w:val="24"/>
        </w:rPr>
      </w:pPr>
      <w:r>
        <w:rPr>
          <w:rFonts w:cstheme="minorHAnsi"/>
          <w:sz w:val="24"/>
          <w:szCs w:val="24"/>
        </w:rPr>
        <w:t>Purpose: Employee Length provides insights into the borrower's employment stability. Longer employment durations may indicate greater job security.</w:t>
      </w:r>
    </w:p>
    <w:p w14:paraId="62D8E221"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consider employment length when assessing a borrower's ability to repay. Stable employment often translates to a lower default risk.</w:t>
      </w:r>
    </w:p>
    <w:p w14:paraId="35680154" w14:textId="77777777" w:rsidR="008205A5" w:rsidRDefault="008205A5" w:rsidP="008205A5">
      <w:pPr>
        <w:spacing w:after="0" w:line="360" w:lineRule="auto"/>
        <w:jc w:val="both"/>
        <w:rPr>
          <w:rFonts w:cstheme="minorHAnsi"/>
          <w:sz w:val="24"/>
          <w:szCs w:val="24"/>
        </w:rPr>
      </w:pPr>
    </w:p>
    <w:p w14:paraId="7207CF3A" w14:textId="77777777" w:rsidR="008205A5" w:rsidRDefault="008205A5" w:rsidP="008205A5">
      <w:pPr>
        <w:spacing w:after="0" w:line="360" w:lineRule="auto"/>
        <w:jc w:val="both"/>
        <w:rPr>
          <w:rFonts w:cstheme="minorHAnsi"/>
          <w:b/>
          <w:bCs/>
          <w:sz w:val="24"/>
          <w:szCs w:val="24"/>
        </w:rPr>
      </w:pPr>
      <w:r>
        <w:rPr>
          <w:rFonts w:cstheme="minorHAnsi"/>
          <w:b/>
          <w:bCs/>
          <w:sz w:val="24"/>
          <w:szCs w:val="24"/>
        </w:rPr>
        <w:lastRenderedPageBreak/>
        <w:t>Employee Title:</w:t>
      </w:r>
    </w:p>
    <w:p w14:paraId="30A5CA80" w14:textId="77777777" w:rsidR="008205A5" w:rsidRDefault="008205A5" w:rsidP="008205A5">
      <w:pPr>
        <w:spacing w:after="0" w:line="360" w:lineRule="auto"/>
        <w:jc w:val="both"/>
        <w:rPr>
          <w:rFonts w:cstheme="minorHAnsi"/>
          <w:sz w:val="24"/>
          <w:szCs w:val="24"/>
        </w:rPr>
      </w:pPr>
      <w:r>
        <w:rPr>
          <w:rFonts w:cstheme="minorHAnsi"/>
          <w:sz w:val="24"/>
          <w:szCs w:val="24"/>
        </w:rPr>
        <w:t>Purpose: Employee Title specifies the borrower's occupation or job title. It helps lenders understand the source of the borrower's income.</w:t>
      </w:r>
    </w:p>
    <w:p w14:paraId="63564FAA"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this field to verify income sources, assess the borrower's financial capacity, and tailor loan offers to different professions.</w:t>
      </w:r>
    </w:p>
    <w:p w14:paraId="013B0B52" w14:textId="77777777" w:rsidR="008205A5" w:rsidRDefault="008205A5" w:rsidP="008205A5">
      <w:pPr>
        <w:spacing w:after="0" w:line="360" w:lineRule="auto"/>
        <w:jc w:val="both"/>
        <w:rPr>
          <w:rFonts w:cstheme="minorHAnsi"/>
          <w:sz w:val="24"/>
          <w:szCs w:val="24"/>
        </w:rPr>
      </w:pPr>
    </w:p>
    <w:p w14:paraId="512E051B" w14:textId="77777777" w:rsidR="008205A5" w:rsidRDefault="008205A5" w:rsidP="008205A5">
      <w:pPr>
        <w:spacing w:after="0" w:line="360" w:lineRule="auto"/>
        <w:jc w:val="both"/>
        <w:rPr>
          <w:rFonts w:cstheme="minorHAnsi"/>
          <w:b/>
          <w:bCs/>
          <w:sz w:val="24"/>
          <w:szCs w:val="24"/>
        </w:rPr>
      </w:pPr>
      <w:r>
        <w:rPr>
          <w:rFonts w:cstheme="minorHAnsi"/>
          <w:b/>
          <w:bCs/>
          <w:sz w:val="24"/>
          <w:szCs w:val="24"/>
        </w:rPr>
        <w:t>Grade:</w:t>
      </w:r>
    </w:p>
    <w:p w14:paraId="6D86BF1D" w14:textId="77777777" w:rsidR="008205A5" w:rsidRDefault="008205A5" w:rsidP="008205A5">
      <w:pPr>
        <w:spacing w:after="0" w:line="360" w:lineRule="auto"/>
        <w:jc w:val="both"/>
        <w:rPr>
          <w:rFonts w:cstheme="minorHAnsi"/>
          <w:sz w:val="24"/>
          <w:szCs w:val="24"/>
        </w:rPr>
      </w:pPr>
      <w:r>
        <w:rPr>
          <w:rFonts w:cstheme="minorHAnsi"/>
          <w:sz w:val="24"/>
          <w:szCs w:val="24"/>
        </w:rPr>
        <w:t>Purpose: Grade represents a risk classification assigned to the loan based on creditworthiness. Higher grades signify lower risk.</w:t>
      </w:r>
    </w:p>
    <w:p w14:paraId="655EACD3"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the grade to price loans and manage risk. Higher-grade loans typically receive lower interest rates and are more attractive to investors.</w:t>
      </w:r>
    </w:p>
    <w:p w14:paraId="7C190D11" w14:textId="77777777" w:rsidR="008205A5" w:rsidRDefault="008205A5" w:rsidP="008205A5">
      <w:pPr>
        <w:spacing w:after="0" w:line="360" w:lineRule="auto"/>
        <w:jc w:val="both"/>
        <w:rPr>
          <w:rFonts w:cstheme="minorHAnsi"/>
          <w:sz w:val="24"/>
          <w:szCs w:val="24"/>
        </w:rPr>
      </w:pPr>
    </w:p>
    <w:p w14:paraId="68172D06" w14:textId="77777777" w:rsidR="008205A5" w:rsidRDefault="008205A5" w:rsidP="008205A5">
      <w:pPr>
        <w:spacing w:after="0" w:line="360" w:lineRule="auto"/>
        <w:jc w:val="both"/>
        <w:rPr>
          <w:rFonts w:cstheme="minorHAnsi"/>
          <w:b/>
          <w:bCs/>
          <w:sz w:val="24"/>
          <w:szCs w:val="24"/>
        </w:rPr>
      </w:pPr>
      <w:r>
        <w:rPr>
          <w:rFonts w:cstheme="minorHAnsi"/>
          <w:b/>
          <w:bCs/>
          <w:sz w:val="24"/>
          <w:szCs w:val="24"/>
        </w:rPr>
        <w:t>Sub Grade:</w:t>
      </w:r>
    </w:p>
    <w:p w14:paraId="5C273617" w14:textId="77777777" w:rsidR="008205A5" w:rsidRDefault="008205A5" w:rsidP="008205A5">
      <w:pPr>
        <w:spacing w:after="0" w:line="360" w:lineRule="auto"/>
        <w:jc w:val="both"/>
        <w:rPr>
          <w:rFonts w:cstheme="minorHAnsi"/>
          <w:sz w:val="24"/>
          <w:szCs w:val="24"/>
        </w:rPr>
      </w:pPr>
      <w:r>
        <w:rPr>
          <w:rFonts w:cstheme="minorHAnsi"/>
          <w:sz w:val="24"/>
          <w:szCs w:val="24"/>
        </w:rPr>
        <w:t>Purpose: Sub Grade refines the risk assessment within a grade, providing additional risk differentiation.</w:t>
      </w:r>
    </w:p>
    <w:p w14:paraId="6752F44F" w14:textId="77777777" w:rsidR="008205A5" w:rsidRDefault="008205A5" w:rsidP="008205A5">
      <w:pPr>
        <w:spacing w:after="0" w:line="360" w:lineRule="auto"/>
        <w:jc w:val="both"/>
        <w:rPr>
          <w:rFonts w:cstheme="minorHAnsi"/>
          <w:sz w:val="24"/>
          <w:szCs w:val="24"/>
        </w:rPr>
      </w:pPr>
      <w:r>
        <w:rPr>
          <w:rFonts w:cstheme="minorHAnsi"/>
          <w:sz w:val="24"/>
          <w:szCs w:val="24"/>
        </w:rPr>
        <w:t>Use for Banks: Sub Grades offer a finer level of risk assessment, helping banks tailor interest rates and lending terms to match borrower risk profiles.</w:t>
      </w:r>
    </w:p>
    <w:p w14:paraId="74736060" w14:textId="77777777" w:rsidR="008205A5" w:rsidRDefault="008205A5" w:rsidP="008205A5">
      <w:pPr>
        <w:spacing w:after="0" w:line="360" w:lineRule="auto"/>
        <w:jc w:val="both"/>
        <w:rPr>
          <w:rFonts w:cstheme="minorHAnsi"/>
          <w:sz w:val="24"/>
          <w:szCs w:val="24"/>
        </w:rPr>
      </w:pPr>
    </w:p>
    <w:p w14:paraId="09452F60" w14:textId="77777777" w:rsidR="008205A5" w:rsidRDefault="008205A5" w:rsidP="008205A5">
      <w:pPr>
        <w:spacing w:after="0" w:line="360" w:lineRule="auto"/>
        <w:jc w:val="both"/>
        <w:rPr>
          <w:rFonts w:cstheme="minorHAnsi"/>
          <w:b/>
          <w:bCs/>
          <w:sz w:val="24"/>
          <w:szCs w:val="24"/>
        </w:rPr>
      </w:pPr>
      <w:r>
        <w:rPr>
          <w:rFonts w:cstheme="minorHAnsi"/>
          <w:b/>
          <w:bCs/>
          <w:sz w:val="24"/>
          <w:szCs w:val="24"/>
        </w:rPr>
        <w:t>Home Ownership:</w:t>
      </w:r>
    </w:p>
    <w:p w14:paraId="3E3729F3" w14:textId="77777777" w:rsidR="008205A5" w:rsidRDefault="008205A5" w:rsidP="008205A5">
      <w:pPr>
        <w:spacing w:after="0" w:line="360" w:lineRule="auto"/>
        <w:jc w:val="both"/>
        <w:rPr>
          <w:rFonts w:cstheme="minorHAnsi"/>
          <w:sz w:val="24"/>
          <w:szCs w:val="24"/>
        </w:rPr>
      </w:pPr>
      <w:r>
        <w:rPr>
          <w:rFonts w:cstheme="minorHAnsi"/>
          <w:sz w:val="24"/>
          <w:szCs w:val="24"/>
        </w:rPr>
        <w:t>Purpose: Home Ownership indicates the borrower's housing status. It offers insights into financial stability.</w:t>
      </w:r>
    </w:p>
    <w:p w14:paraId="65513255"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this field to assess collateral availability and borrower stability. Homeowners may have lower default rates.</w:t>
      </w:r>
    </w:p>
    <w:p w14:paraId="7704C5A9" w14:textId="77777777" w:rsidR="008205A5" w:rsidRDefault="008205A5" w:rsidP="008205A5">
      <w:pPr>
        <w:spacing w:after="0" w:line="360" w:lineRule="auto"/>
        <w:jc w:val="both"/>
        <w:rPr>
          <w:rFonts w:cstheme="minorHAnsi"/>
          <w:sz w:val="24"/>
          <w:szCs w:val="24"/>
        </w:rPr>
      </w:pPr>
    </w:p>
    <w:p w14:paraId="0D1FDBFC" w14:textId="77777777" w:rsidR="008205A5" w:rsidRDefault="008205A5" w:rsidP="008205A5">
      <w:pPr>
        <w:spacing w:after="0" w:line="360" w:lineRule="auto"/>
        <w:jc w:val="both"/>
        <w:rPr>
          <w:rFonts w:cstheme="minorHAnsi"/>
          <w:b/>
          <w:bCs/>
          <w:sz w:val="24"/>
          <w:szCs w:val="24"/>
        </w:rPr>
      </w:pPr>
      <w:r>
        <w:rPr>
          <w:rFonts w:cstheme="minorHAnsi"/>
          <w:b/>
          <w:bCs/>
          <w:sz w:val="24"/>
          <w:szCs w:val="24"/>
        </w:rPr>
        <w:t>Issue Date:</w:t>
      </w:r>
    </w:p>
    <w:p w14:paraId="1A470221" w14:textId="77777777" w:rsidR="008205A5" w:rsidRDefault="008205A5" w:rsidP="008205A5">
      <w:pPr>
        <w:spacing w:after="0" w:line="360" w:lineRule="auto"/>
        <w:jc w:val="both"/>
        <w:rPr>
          <w:rFonts w:cstheme="minorHAnsi"/>
          <w:sz w:val="24"/>
          <w:szCs w:val="24"/>
        </w:rPr>
      </w:pPr>
      <w:r>
        <w:rPr>
          <w:rFonts w:cstheme="minorHAnsi"/>
          <w:sz w:val="24"/>
          <w:szCs w:val="24"/>
        </w:rPr>
        <w:t>Purpose: Issue Date marks the loan's origination date. It's crucial for loan tracking and maturity calculations.</w:t>
      </w:r>
    </w:p>
    <w:p w14:paraId="31296C94"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Issue Dates to track loan aging, calculate interest accruals, and manage loan portfolios.</w:t>
      </w:r>
    </w:p>
    <w:p w14:paraId="1D373346" w14:textId="77777777" w:rsidR="008205A5" w:rsidRDefault="008205A5" w:rsidP="008205A5">
      <w:pPr>
        <w:spacing w:after="0" w:line="360" w:lineRule="auto"/>
        <w:jc w:val="both"/>
        <w:rPr>
          <w:rFonts w:cstheme="minorHAnsi"/>
          <w:sz w:val="24"/>
          <w:szCs w:val="24"/>
        </w:rPr>
      </w:pPr>
    </w:p>
    <w:p w14:paraId="69B6BF2C" w14:textId="77777777" w:rsidR="008205A5" w:rsidRDefault="008205A5" w:rsidP="008205A5">
      <w:pPr>
        <w:spacing w:after="0" w:line="360" w:lineRule="auto"/>
        <w:jc w:val="both"/>
        <w:rPr>
          <w:rFonts w:cstheme="minorHAnsi"/>
          <w:b/>
          <w:bCs/>
          <w:sz w:val="24"/>
          <w:szCs w:val="24"/>
        </w:rPr>
      </w:pPr>
      <w:r>
        <w:rPr>
          <w:rFonts w:cstheme="minorHAnsi"/>
          <w:b/>
          <w:bCs/>
          <w:sz w:val="24"/>
          <w:szCs w:val="24"/>
        </w:rPr>
        <w:t>Last Credit Pull Date:</w:t>
      </w:r>
    </w:p>
    <w:p w14:paraId="22D0E469" w14:textId="77777777" w:rsidR="008205A5" w:rsidRDefault="008205A5" w:rsidP="008205A5">
      <w:pPr>
        <w:spacing w:after="0" w:line="360" w:lineRule="auto"/>
        <w:jc w:val="both"/>
        <w:rPr>
          <w:rFonts w:cstheme="minorHAnsi"/>
          <w:sz w:val="24"/>
          <w:szCs w:val="24"/>
        </w:rPr>
      </w:pPr>
      <w:r>
        <w:rPr>
          <w:rFonts w:cstheme="minorHAnsi"/>
          <w:sz w:val="24"/>
          <w:szCs w:val="24"/>
        </w:rPr>
        <w:lastRenderedPageBreak/>
        <w:t>Purpose: Last Credit Pull Date records when the borrower's credit report was last accessed. It helps monitor creditworthiness.</w:t>
      </w:r>
    </w:p>
    <w:p w14:paraId="42D7596D"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this date to track credit history updates, assess credit risk, and make informed lending decisions.</w:t>
      </w:r>
    </w:p>
    <w:p w14:paraId="5A8E76CC" w14:textId="77777777" w:rsidR="008205A5" w:rsidRDefault="008205A5" w:rsidP="008205A5">
      <w:pPr>
        <w:spacing w:after="0" w:line="360" w:lineRule="auto"/>
        <w:jc w:val="both"/>
        <w:rPr>
          <w:rFonts w:cstheme="minorHAnsi"/>
          <w:sz w:val="24"/>
          <w:szCs w:val="24"/>
        </w:rPr>
      </w:pPr>
    </w:p>
    <w:p w14:paraId="267065E6" w14:textId="77777777" w:rsidR="008205A5" w:rsidRDefault="008205A5" w:rsidP="008205A5">
      <w:pPr>
        <w:spacing w:after="0" w:line="360" w:lineRule="auto"/>
        <w:jc w:val="both"/>
        <w:rPr>
          <w:rFonts w:cstheme="minorHAnsi"/>
          <w:b/>
          <w:bCs/>
          <w:sz w:val="24"/>
          <w:szCs w:val="24"/>
        </w:rPr>
      </w:pPr>
      <w:r>
        <w:rPr>
          <w:rFonts w:cstheme="minorHAnsi"/>
          <w:b/>
          <w:bCs/>
          <w:sz w:val="24"/>
          <w:szCs w:val="24"/>
        </w:rPr>
        <w:t>Last Payment Date:</w:t>
      </w:r>
    </w:p>
    <w:p w14:paraId="4101F0B6" w14:textId="77777777" w:rsidR="008205A5" w:rsidRDefault="008205A5" w:rsidP="008205A5">
      <w:pPr>
        <w:spacing w:after="0" w:line="360" w:lineRule="auto"/>
        <w:jc w:val="both"/>
        <w:rPr>
          <w:rFonts w:cstheme="minorHAnsi"/>
          <w:sz w:val="24"/>
          <w:szCs w:val="24"/>
        </w:rPr>
      </w:pPr>
      <w:r>
        <w:rPr>
          <w:rFonts w:cstheme="minorHAnsi"/>
          <w:sz w:val="24"/>
          <w:szCs w:val="24"/>
        </w:rPr>
        <w:t>Purpose: Last Payment Date marks the most recent loan payment received. It tracks the borrower's payment history.</w:t>
      </w:r>
    </w:p>
    <w:p w14:paraId="027C4CE3" w14:textId="77777777" w:rsidR="008205A5" w:rsidRDefault="008205A5" w:rsidP="008205A5">
      <w:pPr>
        <w:spacing w:after="0" w:line="360" w:lineRule="auto"/>
        <w:jc w:val="both"/>
        <w:rPr>
          <w:rFonts w:cstheme="minorHAnsi"/>
          <w:sz w:val="24"/>
          <w:szCs w:val="24"/>
        </w:rPr>
      </w:pPr>
      <w:r>
        <w:rPr>
          <w:rFonts w:cstheme="minorHAnsi"/>
          <w:sz w:val="24"/>
          <w:szCs w:val="24"/>
        </w:rPr>
        <w:t xml:space="preserve">Use for Banks: Banks use this date to assess payment </w:t>
      </w:r>
      <w:proofErr w:type="spellStart"/>
      <w:r>
        <w:rPr>
          <w:rFonts w:cstheme="minorHAnsi"/>
          <w:sz w:val="24"/>
          <w:szCs w:val="24"/>
        </w:rPr>
        <w:t>behavior</w:t>
      </w:r>
      <w:proofErr w:type="spellEnd"/>
      <w:r>
        <w:rPr>
          <w:rFonts w:cstheme="minorHAnsi"/>
          <w:sz w:val="24"/>
          <w:szCs w:val="24"/>
        </w:rPr>
        <w:t>, calculate delinquency, and project future payments.</w:t>
      </w:r>
    </w:p>
    <w:p w14:paraId="759E60FA" w14:textId="77777777" w:rsidR="008205A5" w:rsidRDefault="008205A5" w:rsidP="008205A5">
      <w:pPr>
        <w:spacing w:after="0" w:line="360" w:lineRule="auto"/>
        <w:jc w:val="both"/>
        <w:rPr>
          <w:rFonts w:cstheme="minorHAnsi"/>
          <w:b/>
          <w:bCs/>
          <w:sz w:val="24"/>
          <w:szCs w:val="24"/>
        </w:rPr>
      </w:pPr>
      <w:r>
        <w:rPr>
          <w:rFonts w:cstheme="minorHAnsi"/>
          <w:b/>
          <w:bCs/>
          <w:sz w:val="24"/>
          <w:szCs w:val="24"/>
        </w:rPr>
        <w:t>Loan Status:</w:t>
      </w:r>
    </w:p>
    <w:p w14:paraId="57FB3FB9" w14:textId="77777777" w:rsidR="008205A5" w:rsidRDefault="008205A5" w:rsidP="008205A5">
      <w:pPr>
        <w:spacing w:after="0" w:line="360" w:lineRule="auto"/>
        <w:jc w:val="both"/>
        <w:rPr>
          <w:rFonts w:cstheme="minorHAnsi"/>
          <w:sz w:val="24"/>
          <w:szCs w:val="24"/>
        </w:rPr>
      </w:pPr>
      <w:r>
        <w:rPr>
          <w:rFonts w:cstheme="minorHAnsi"/>
          <w:sz w:val="24"/>
          <w:szCs w:val="24"/>
        </w:rPr>
        <w:t>Purpose: Loan Status indicates the current state of the loan (e.g., fully paid, current, default). It tracks loan performance.</w:t>
      </w:r>
    </w:p>
    <w:p w14:paraId="5CC87226"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Loan Status to monitor loan health, categorize loans for risk analysis, and determine provisioning requirements.</w:t>
      </w:r>
    </w:p>
    <w:p w14:paraId="10D002C2" w14:textId="77777777" w:rsidR="008205A5" w:rsidRDefault="008205A5" w:rsidP="008205A5">
      <w:pPr>
        <w:spacing w:after="0" w:line="360" w:lineRule="auto"/>
        <w:jc w:val="both"/>
        <w:rPr>
          <w:rFonts w:cstheme="minorHAnsi"/>
          <w:sz w:val="24"/>
          <w:szCs w:val="24"/>
        </w:rPr>
      </w:pPr>
    </w:p>
    <w:p w14:paraId="170695FC" w14:textId="77777777" w:rsidR="008205A5" w:rsidRDefault="008205A5" w:rsidP="008205A5">
      <w:pPr>
        <w:spacing w:after="0" w:line="360" w:lineRule="auto"/>
        <w:jc w:val="both"/>
        <w:rPr>
          <w:rFonts w:cstheme="minorHAnsi"/>
          <w:b/>
          <w:bCs/>
          <w:sz w:val="24"/>
          <w:szCs w:val="24"/>
        </w:rPr>
      </w:pPr>
      <w:r>
        <w:rPr>
          <w:rFonts w:cstheme="minorHAnsi"/>
          <w:b/>
          <w:bCs/>
          <w:sz w:val="24"/>
          <w:szCs w:val="24"/>
        </w:rPr>
        <w:t>Next Payment Date:</w:t>
      </w:r>
    </w:p>
    <w:p w14:paraId="72B49F4A" w14:textId="77777777" w:rsidR="008205A5" w:rsidRDefault="008205A5" w:rsidP="008205A5">
      <w:pPr>
        <w:spacing w:after="0" w:line="360" w:lineRule="auto"/>
        <w:jc w:val="both"/>
        <w:rPr>
          <w:rFonts w:cstheme="minorHAnsi"/>
          <w:sz w:val="24"/>
          <w:szCs w:val="24"/>
        </w:rPr>
      </w:pPr>
      <w:r>
        <w:rPr>
          <w:rFonts w:cstheme="minorHAnsi"/>
          <w:sz w:val="24"/>
          <w:szCs w:val="24"/>
        </w:rPr>
        <w:t>Purpose: Next Payment Date estimates the date of the next loan payment. It assists in cash flow forecasting.</w:t>
      </w:r>
    </w:p>
    <w:p w14:paraId="164FC34F"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this date for liquidity planning and to project revenue from loan portfolios.</w:t>
      </w:r>
    </w:p>
    <w:p w14:paraId="0D04770F" w14:textId="77777777" w:rsidR="008205A5" w:rsidRDefault="008205A5" w:rsidP="008205A5">
      <w:pPr>
        <w:spacing w:after="0" w:line="360" w:lineRule="auto"/>
        <w:jc w:val="both"/>
        <w:rPr>
          <w:rFonts w:cstheme="minorHAnsi"/>
          <w:sz w:val="24"/>
          <w:szCs w:val="24"/>
        </w:rPr>
      </w:pPr>
    </w:p>
    <w:p w14:paraId="7F582741" w14:textId="77777777" w:rsidR="008205A5" w:rsidRDefault="008205A5" w:rsidP="008205A5">
      <w:pPr>
        <w:spacing w:after="0" w:line="360" w:lineRule="auto"/>
        <w:jc w:val="both"/>
        <w:rPr>
          <w:rFonts w:cstheme="minorHAnsi"/>
          <w:b/>
          <w:bCs/>
          <w:sz w:val="24"/>
          <w:szCs w:val="24"/>
        </w:rPr>
      </w:pPr>
      <w:r>
        <w:rPr>
          <w:rFonts w:cstheme="minorHAnsi"/>
          <w:b/>
          <w:bCs/>
          <w:sz w:val="24"/>
          <w:szCs w:val="24"/>
        </w:rPr>
        <w:t>Purpose:</w:t>
      </w:r>
    </w:p>
    <w:p w14:paraId="73E6DA47" w14:textId="77777777" w:rsidR="008205A5" w:rsidRDefault="008205A5" w:rsidP="008205A5">
      <w:pPr>
        <w:spacing w:after="0" w:line="360" w:lineRule="auto"/>
        <w:jc w:val="both"/>
        <w:rPr>
          <w:rFonts w:cstheme="minorHAnsi"/>
          <w:sz w:val="24"/>
          <w:szCs w:val="24"/>
        </w:rPr>
      </w:pPr>
      <w:r>
        <w:rPr>
          <w:rFonts w:cstheme="minorHAnsi"/>
          <w:sz w:val="24"/>
          <w:szCs w:val="24"/>
        </w:rPr>
        <w:t>Purpose: Purpose specifies the reason for the loan (e.g., debt consolidation, education). It helps understand borrower intentions.</w:t>
      </w:r>
    </w:p>
    <w:p w14:paraId="7A50C4C2"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this field to segment and customize loan offerings, aligning loan terms with borrower needs.</w:t>
      </w:r>
    </w:p>
    <w:p w14:paraId="07994722" w14:textId="77777777" w:rsidR="008205A5" w:rsidRDefault="008205A5" w:rsidP="008205A5">
      <w:pPr>
        <w:spacing w:after="0" w:line="360" w:lineRule="auto"/>
        <w:jc w:val="both"/>
        <w:rPr>
          <w:rFonts w:cstheme="minorHAnsi"/>
          <w:sz w:val="24"/>
          <w:szCs w:val="24"/>
        </w:rPr>
      </w:pPr>
    </w:p>
    <w:p w14:paraId="1E4A922F" w14:textId="77777777" w:rsidR="008205A5" w:rsidRDefault="008205A5" w:rsidP="008205A5">
      <w:pPr>
        <w:spacing w:after="0" w:line="360" w:lineRule="auto"/>
        <w:jc w:val="both"/>
        <w:rPr>
          <w:rFonts w:cstheme="minorHAnsi"/>
          <w:b/>
          <w:bCs/>
          <w:sz w:val="24"/>
          <w:szCs w:val="24"/>
        </w:rPr>
      </w:pPr>
      <w:r>
        <w:rPr>
          <w:rFonts w:cstheme="minorHAnsi"/>
          <w:b/>
          <w:bCs/>
          <w:sz w:val="24"/>
          <w:szCs w:val="24"/>
        </w:rPr>
        <w:t>Term:</w:t>
      </w:r>
    </w:p>
    <w:p w14:paraId="2DD6DCB5" w14:textId="77777777" w:rsidR="008205A5" w:rsidRDefault="008205A5" w:rsidP="008205A5">
      <w:pPr>
        <w:spacing w:after="0" w:line="360" w:lineRule="auto"/>
        <w:jc w:val="both"/>
        <w:rPr>
          <w:rFonts w:cstheme="minorHAnsi"/>
          <w:sz w:val="24"/>
          <w:szCs w:val="24"/>
        </w:rPr>
      </w:pPr>
      <w:r>
        <w:rPr>
          <w:rFonts w:cstheme="minorHAnsi"/>
          <w:sz w:val="24"/>
          <w:szCs w:val="24"/>
        </w:rPr>
        <w:t>Purpose: Term defines the duration of the loan in months. It sets the repayment period.</w:t>
      </w:r>
    </w:p>
    <w:p w14:paraId="26DDD81C"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the term to structure loan agreements, calculate interest payments, and manage loan maturities.</w:t>
      </w:r>
    </w:p>
    <w:p w14:paraId="27B8612C" w14:textId="77777777" w:rsidR="008205A5" w:rsidRDefault="008205A5" w:rsidP="008205A5">
      <w:pPr>
        <w:spacing w:after="0" w:line="360" w:lineRule="auto"/>
        <w:jc w:val="both"/>
        <w:rPr>
          <w:rFonts w:cstheme="minorHAnsi"/>
          <w:sz w:val="24"/>
          <w:szCs w:val="24"/>
        </w:rPr>
      </w:pPr>
    </w:p>
    <w:p w14:paraId="677494E5" w14:textId="77777777" w:rsidR="008205A5" w:rsidRDefault="008205A5" w:rsidP="008205A5">
      <w:pPr>
        <w:spacing w:after="0" w:line="360" w:lineRule="auto"/>
        <w:jc w:val="both"/>
        <w:rPr>
          <w:rFonts w:cstheme="minorHAnsi"/>
          <w:b/>
          <w:bCs/>
          <w:sz w:val="24"/>
          <w:szCs w:val="24"/>
        </w:rPr>
      </w:pPr>
      <w:r>
        <w:rPr>
          <w:rFonts w:cstheme="minorHAnsi"/>
          <w:b/>
          <w:bCs/>
          <w:sz w:val="24"/>
          <w:szCs w:val="24"/>
        </w:rPr>
        <w:t>Verification Status:</w:t>
      </w:r>
    </w:p>
    <w:p w14:paraId="7E811311" w14:textId="77777777" w:rsidR="008205A5" w:rsidRDefault="008205A5" w:rsidP="008205A5">
      <w:pPr>
        <w:spacing w:after="0" w:line="360" w:lineRule="auto"/>
        <w:jc w:val="both"/>
        <w:rPr>
          <w:rFonts w:cstheme="minorHAnsi"/>
          <w:sz w:val="24"/>
          <w:szCs w:val="24"/>
        </w:rPr>
      </w:pPr>
      <w:r>
        <w:rPr>
          <w:rFonts w:cstheme="minorHAnsi"/>
          <w:sz w:val="24"/>
          <w:szCs w:val="24"/>
        </w:rPr>
        <w:t>Purpose: Verification Status indicates whether the borrower's financial information has been verified. It assesses data accuracy.</w:t>
      </w:r>
    </w:p>
    <w:p w14:paraId="38C57960"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this field to gauge data reliability, verify income, and evaluate loan application credibility.</w:t>
      </w:r>
    </w:p>
    <w:p w14:paraId="0ACE17A4" w14:textId="77777777" w:rsidR="008205A5" w:rsidRDefault="008205A5" w:rsidP="008205A5">
      <w:pPr>
        <w:spacing w:after="0" w:line="360" w:lineRule="auto"/>
        <w:jc w:val="both"/>
        <w:rPr>
          <w:rFonts w:cstheme="minorHAnsi"/>
          <w:b/>
          <w:bCs/>
          <w:sz w:val="24"/>
          <w:szCs w:val="24"/>
        </w:rPr>
      </w:pPr>
    </w:p>
    <w:p w14:paraId="1F6DB829" w14:textId="77777777" w:rsidR="008205A5" w:rsidRDefault="008205A5" w:rsidP="008205A5">
      <w:pPr>
        <w:spacing w:after="0" w:line="360" w:lineRule="auto"/>
        <w:jc w:val="both"/>
        <w:rPr>
          <w:rFonts w:cstheme="minorHAnsi"/>
          <w:b/>
          <w:bCs/>
          <w:sz w:val="24"/>
          <w:szCs w:val="24"/>
        </w:rPr>
      </w:pPr>
      <w:r>
        <w:rPr>
          <w:rFonts w:cstheme="minorHAnsi"/>
          <w:b/>
          <w:bCs/>
          <w:sz w:val="24"/>
          <w:szCs w:val="24"/>
        </w:rPr>
        <w:t>Annual Income:</w:t>
      </w:r>
    </w:p>
    <w:p w14:paraId="4F3EBE9B" w14:textId="77777777" w:rsidR="008205A5" w:rsidRDefault="008205A5" w:rsidP="008205A5">
      <w:pPr>
        <w:spacing w:after="0" w:line="360" w:lineRule="auto"/>
        <w:jc w:val="both"/>
        <w:rPr>
          <w:rFonts w:cstheme="minorHAnsi"/>
          <w:sz w:val="24"/>
          <w:szCs w:val="24"/>
        </w:rPr>
      </w:pPr>
      <w:r>
        <w:rPr>
          <w:rFonts w:cstheme="minorHAnsi"/>
          <w:sz w:val="24"/>
          <w:szCs w:val="24"/>
        </w:rPr>
        <w:t>Purpose: Annual Income reflects the borrower's total yearly earnings. It assesses repayment capacity.</w:t>
      </w:r>
    </w:p>
    <w:p w14:paraId="3523259D"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this income figure to determine loan eligibility, calculate debt-to-income ratios, and evaluate creditworthiness.</w:t>
      </w:r>
    </w:p>
    <w:p w14:paraId="2066C1B1" w14:textId="77777777" w:rsidR="008205A5" w:rsidRDefault="008205A5" w:rsidP="008205A5">
      <w:pPr>
        <w:spacing w:after="0" w:line="360" w:lineRule="auto"/>
        <w:jc w:val="both"/>
        <w:rPr>
          <w:rFonts w:cstheme="minorHAnsi"/>
          <w:sz w:val="24"/>
          <w:szCs w:val="24"/>
        </w:rPr>
      </w:pPr>
    </w:p>
    <w:p w14:paraId="21216BFC" w14:textId="77777777" w:rsidR="008205A5" w:rsidRDefault="008205A5" w:rsidP="008205A5">
      <w:pPr>
        <w:spacing w:after="0" w:line="360" w:lineRule="auto"/>
        <w:jc w:val="both"/>
        <w:rPr>
          <w:rFonts w:cstheme="minorHAnsi"/>
          <w:b/>
          <w:bCs/>
          <w:sz w:val="24"/>
          <w:szCs w:val="24"/>
        </w:rPr>
      </w:pPr>
      <w:r>
        <w:rPr>
          <w:rFonts w:cstheme="minorHAnsi"/>
          <w:b/>
          <w:bCs/>
          <w:sz w:val="24"/>
          <w:szCs w:val="24"/>
        </w:rPr>
        <w:t>DTI (Debt-to-Income Ratio):</w:t>
      </w:r>
    </w:p>
    <w:p w14:paraId="1A385D5E" w14:textId="77777777" w:rsidR="008205A5" w:rsidRDefault="008205A5" w:rsidP="008205A5">
      <w:pPr>
        <w:spacing w:after="0" w:line="360" w:lineRule="auto"/>
        <w:jc w:val="both"/>
        <w:rPr>
          <w:rFonts w:cstheme="minorHAnsi"/>
          <w:sz w:val="24"/>
          <w:szCs w:val="24"/>
        </w:rPr>
      </w:pPr>
      <w:r>
        <w:rPr>
          <w:rFonts w:cstheme="minorHAnsi"/>
          <w:sz w:val="24"/>
          <w:szCs w:val="24"/>
        </w:rPr>
        <w:t>Purpose: DTI measures the borrower's debt burden relative to income. It gauges the borrower's capacity to take on additional debt.</w:t>
      </w:r>
    </w:p>
    <w:p w14:paraId="7F62A92D"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DTI to assess a borrower's ability to handle loan payments and make responsible lending decisions.</w:t>
      </w:r>
    </w:p>
    <w:p w14:paraId="07010EE0" w14:textId="77777777" w:rsidR="008205A5" w:rsidRDefault="008205A5" w:rsidP="008205A5">
      <w:pPr>
        <w:spacing w:after="0" w:line="360" w:lineRule="auto"/>
        <w:jc w:val="both"/>
        <w:rPr>
          <w:rFonts w:cstheme="minorHAnsi"/>
          <w:sz w:val="24"/>
          <w:szCs w:val="24"/>
        </w:rPr>
      </w:pPr>
    </w:p>
    <w:p w14:paraId="4EA44DAA" w14:textId="77777777" w:rsidR="008205A5" w:rsidRDefault="008205A5" w:rsidP="008205A5">
      <w:pPr>
        <w:spacing w:after="0" w:line="360" w:lineRule="auto"/>
        <w:jc w:val="both"/>
        <w:rPr>
          <w:rFonts w:cstheme="minorHAnsi"/>
          <w:b/>
          <w:bCs/>
          <w:sz w:val="24"/>
          <w:szCs w:val="24"/>
        </w:rPr>
      </w:pPr>
      <w:r>
        <w:rPr>
          <w:rFonts w:cstheme="minorHAnsi"/>
          <w:b/>
          <w:bCs/>
          <w:sz w:val="24"/>
          <w:szCs w:val="24"/>
        </w:rPr>
        <w:t>Instalment:</w:t>
      </w:r>
    </w:p>
    <w:p w14:paraId="104445A2" w14:textId="77777777" w:rsidR="008205A5" w:rsidRDefault="008205A5" w:rsidP="008205A5">
      <w:pPr>
        <w:spacing w:after="0" w:line="360" w:lineRule="auto"/>
        <w:jc w:val="both"/>
        <w:rPr>
          <w:rFonts w:cstheme="minorHAnsi"/>
          <w:sz w:val="24"/>
          <w:szCs w:val="24"/>
        </w:rPr>
      </w:pPr>
      <w:r>
        <w:rPr>
          <w:rFonts w:cstheme="minorHAnsi"/>
          <w:sz w:val="24"/>
          <w:szCs w:val="24"/>
        </w:rPr>
        <w:t>Purpose: Instalment is the fixed monthly payment amount for loan repayment, including principal and interest.</w:t>
      </w:r>
    </w:p>
    <w:p w14:paraId="26300748"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this field to structure loan terms, calculate amortization schedules, and assess payment affordability.</w:t>
      </w:r>
    </w:p>
    <w:p w14:paraId="1B942E2C" w14:textId="77777777" w:rsidR="008205A5" w:rsidRDefault="008205A5" w:rsidP="008205A5">
      <w:pPr>
        <w:spacing w:after="0" w:line="360" w:lineRule="auto"/>
        <w:jc w:val="both"/>
        <w:rPr>
          <w:rFonts w:cstheme="minorHAnsi"/>
          <w:sz w:val="24"/>
          <w:szCs w:val="24"/>
        </w:rPr>
      </w:pPr>
    </w:p>
    <w:p w14:paraId="1EBC1FBC" w14:textId="77777777" w:rsidR="008205A5" w:rsidRDefault="008205A5" w:rsidP="008205A5">
      <w:pPr>
        <w:spacing w:after="0" w:line="360" w:lineRule="auto"/>
        <w:jc w:val="both"/>
        <w:rPr>
          <w:rFonts w:cstheme="minorHAnsi"/>
          <w:b/>
          <w:bCs/>
          <w:sz w:val="24"/>
          <w:szCs w:val="24"/>
        </w:rPr>
      </w:pPr>
      <w:r>
        <w:rPr>
          <w:rFonts w:cstheme="minorHAnsi"/>
          <w:b/>
          <w:bCs/>
          <w:sz w:val="24"/>
          <w:szCs w:val="24"/>
        </w:rPr>
        <w:t>Interest Rate:</w:t>
      </w:r>
    </w:p>
    <w:p w14:paraId="321A294B" w14:textId="77777777" w:rsidR="008205A5" w:rsidRDefault="008205A5" w:rsidP="008205A5">
      <w:pPr>
        <w:spacing w:after="0" w:line="360" w:lineRule="auto"/>
        <w:jc w:val="both"/>
        <w:rPr>
          <w:rFonts w:cstheme="minorHAnsi"/>
          <w:sz w:val="24"/>
          <w:szCs w:val="24"/>
        </w:rPr>
      </w:pPr>
      <w:r>
        <w:rPr>
          <w:rFonts w:cstheme="minorHAnsi"/>
          <w:sz w:val="24"/>
          <w:szCs w:val="24"/>
        </w:rPr>
        <w:t>Purpose: Interest Rate represents the annual cost of borrowing expressed as a percentage. It determines the loan's cost.</w:t>
      </w:r>
    </w:p>
    <w:p w14:paraId="30AEEC5A"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interest rates to price loans, manage profit margins, and attract investors.</w:t>
      </w:r>
    </w:p>
    <w:p w14:paraId="41AE04D3" w14:textId="77777777" w:rsidR="008205A5" w:rsidRDefault="008205A5" w:rsidP="008205A5">
      <w:pPr>
        <w:spacing w:after="0" w:line="360" w:lineRule="auto"/>
        <w:jc w:val="both"/>
        <w:rPr>
          <w:rFonts w:cstheme="minorHAnsi"/>
          <w:sz w:val="24"/>
          <w:szCs w:val="24"/>
        </w:rPr>
      </w:pPr>
    </w:p>
    <w:p w14:paraId="4BFBDB1C" w14:textId="77777777" w:rsidR="008205A5" w:rsidRDefault="008205A5" w:rsidP="008205A5">
      <w:pPr>
        <w:spacing w:after="0" w:line="360" w:lineRule="auto"/>
        <w:jc w:val="both"/>
        <w:rPr>
          <w:rFonts w:cstheme="minorHAnsi"/>
          <w:b/>
          <w:bCs/>
          <w:sz w:val="24"/>
          <w:szCs w:val="24"/>
        </w:rPr>
      </w:pPr>
      <w:r>
        <w:rPr>
          <w:rFonts w:cstheme="minorHAnsi"/>
          <w:b/>
          <w:bCs/>
          <w:sz w:val="24"/>
          <w:szCs w:val="24"/>
        </w:rPr>
        <w:t>Loan Amount:</w:t>
      </w:r>
    </w:p>
    <w:p w14:paraId="18118D74" w14:textId="77777777" w:rsidR="008205A5" w:rsidRDefault="008205A5" w:rsidP="008205A5">
      <w:pPr>
        <w:spacing w:after="0" w:line="360" w:lineRule="auto"/>
        <w:jc w:val="both"/>
        <w:rPr>
          <w:rFonts w:cstheme="minorHAnsi"/>
          <w:sz w:val="24"/>
          <w:szCs w:val="24"/>
        </w:rPr>
      </w:pPr>
      <w:r>
        <w:rPr>
          <w:rFonts w:cstheme="minorHAnsi"/>
          <w:sz w:val="24"/>
          <w:szCs w:val="24"/>
        </w:rPr>
        <w:lastRenderedPageBreak/>
        <w:t>Purpose: Loan Amount is the total borrowed sum. It defines the principal amount.</w:t>
      </w:r>
    </w:p>
    <w:p w14:paraId="746C4B2B" w14:textId="77777777" w:rsidR="008205A5" w:rsidRDefault="008205A5" w:rsidP="008205A5">
      <w:pPr>
        <w:spacing w:after="0" w:line="360" w:lineRule="auto"/>
        <w:jc w:val="both"/>
        <w:rPr>
          <w:rFonts w:cstheme="minorHAnsi"/>
          <w:sz w:val="24"/>
          <w:szCs w:val="24"/>
        </w:rPr>
      </w:pPr>
      <w:r>
        <w:rPr>
          <w:rFonts w:cstheme="minorHAnsi"/>
          <w:sz w:val="24"/>
          <w:szCs w:val="24"/>
        </w:rPr>
        <w:t>Use for Banks: Banks use Loan Amount to determine loan size</w:t>
      </w:r>
    </w:p>
    <w:p w14:paraId="798C9B04" w14:textId="77777777" w:rsidR="008205A5" w:rsidRDefault="008205A5" w:rsidP="008205A5">
      <w:pPr>
        <w:jc w:val="both"/>
      </w:pPr>
    </w:p>
    <w:p w14:paraId="2223E5F6" w14:textId="77777777" w:rsidR="008205A5" w:rsidRDefault="008205A5" w:rsidP="008205A5"/>
    <w:p w14:paraId="5639CB6F" w14:textId="77777777" w:rsidR="008205A5" w:rsidRDefault="008205A5" w:rsidP="008205A5"/>
    <w:p w14:paraId="023E3C97" w14:textId="77777777" w:rsidR="008205A5" w:rsidRDefault="008205A5" w:rsidP="008205A5"/>
    <w:p w14:paraId="28A72979" w14:textId="77777777" w:rsidR="008205A5" w:rsidRDefault="008205A5" w:rsidP="008205A5"/>
    <w:p w14:paraId="2FEEDEC7" w14:textId="77777777" w:rsidR="008205A5" w:rsidRDefault="008205A5" w:rsidP="008205A5"/>
    <w:p w14:paraId="1B12A427" w14:textId="77777777" w:rsidR="009F2132" w:rsidRDefault="009F2132"/>
    <w:sectPr w:rsidR="009F2132" w:rsidSect="008205A5">
      <w:headerReference w:type="default" r:id="rI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2F64B" w14:textId="77777777" w:rsidR="00000000" w:rsidRDefault="00000000">
    <w:pPr>
      <w:pStyle w:val="Header"/>
      <w:rPr>
        <w:b/>
        <w:bCs/>
        <w:color w:val="4472C4" w:themeColor="accent1"/>
        <w:sz w:val="20"/>
        <w:szCs w:val="20"/>
      </w:rPr>
    </w:pPr>
    <w:r>
      <w:rPr>
        <w:b/>
        <w:bCs/>
        <w:color w:val="4472C4" w:themeColor="accent1"/>
        <w:sz w:val="20"/>
        <w:szCs w:val="20"/>
      </w:rPr>
      <w:tab/>
    </w:r>
    <w:r>
      <w:rPr>
        <w:b/>
        <w:bCs/>
        <w:i/>
        <w:iCs/>
        <w:color w:val="4472C4" w:themeColor="accent1"/>
        <w:sz w:val="20"/>
        <w:szCs w:val="20"/>
      </w:rPr>
      <w:tab/>
      <w:t xml:space="preserve"> </w:t>
    </w:r>
  </w:p>
  <w:p w14:paraId="22FF869F"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A5"/>
    <w:rsid w:val="00387597"/>
    <w:rsid w:val="004F0886"/>
    <w:rsid w:val="00506F16"/>
    <w:rsid w:val="008205A5"/>
    <w:rsid w:val="009F2132"/>
    <w:rsid w:val="00A90FD1"/>
    <w:rsid w:val="00C8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5CCB"/>
  <w15:chartTrackingRefBased/>
  <w15:docId w15:val="{ED503C2B-88D6-4AA2-878A-81643D4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5A5"/>
    <w:rPr>
      <w:lang w:val="en-IN"/>
    </w:rPr>
  </w:style>
  <w:style w:type="paragraph" w:styleId="Heading1">
    <w:name w:val="heading 1"/>
    <w:basedOn w:val="Normal"/>
    <w:next w:val="Normal"/>
    <w:link w:val="Heading1Char"/>
    <w:uiPriority w:val="9"/>
    <w:qFormat/>
    <w:rsid w:val="008205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5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5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5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5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5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5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5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5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5A5"/>
    <w:rPr>
      <w:rFonts w:eastAsiaTheme="majorEastAsia" w:cstheme="majorBidi"/>
      <w:color w:val="272727" w:themeColor="text1" w:themeTint="D8"/>
    </w:rPr>
  </w:style>
  <w:style w:type="paragraph" w:styleId="Title">
    <w:name w:val="Title"/>
    <w:basedOn w:val="Normal"/>
    <w:next w:val="Normal"/>
    <w:link w:val="TitleChar"/>
    <w:uiPriority w:val="10"/>
    <w:qFormat/>
    <w:rsid w:val="00820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5A5"/>
    <w:pPr>
      <w:spacing w:before="160"/>
      <w:jc w:val="center"/>
    </w:pPr>
    <w:rPr>
      <w:i/>
      <w:iCs/>
      <w:color w:val="404040" w:themeColor="text1" w:themeTint="BF"/>
    </w:rPr>
  </w:style>
  <w:style w:type="character" w:customStyle="1" w:styleId="QuoteChar">
    <w:name w:val="Quote Char"/>
    <w:basedOn w:val="DefaultParagraphFont"/>
    <w:link w:val="Quote"/>
    <w:uiPriority w:val="29"/>
    <w:rsid w:val="008205A5"/>
    <w:rPr>
      <w:i/>
      <w:iCs/>
      <w:color w:val="404040" w:themeColor="text1" w:themeTint="BF"/>
    </w:rPr>
  </w:style>
  <w:style w:type="paragraph" w:styleId="ListParagraph">
    <w:name w:val="List Paragraph"/>
    <w:basedOn w:val="Normal"/>
    <w:uiPriority w:val="34"/>
    <w:qFormat/>
    <w:rsid w:val="008205A5"/>
    <w:pPr>
      <w:ind w:left="720"/>
      <w:contextualSpacing/>
    </w:pPr>
  </w:style>
  <w:style w:type="character" w:styleId="IntenseEmphasis">
    <w:name w:val="Intense Emphasis"/>
    <w:basedOn w:val="DefaultParagraphFont"/>
    <w:uiPriority w:val="21"/>
    <w:qFormat/>
    <w:rsid w:val="008205A5"/>
    <w:rPr>
      <w:i/>
      <w:iCs/>
      <w:color w:val="2F5496" w:themeColor="accent1" w:themeShade="BF"/>
    </w:rPr>
  </w:style>
  <w:style w:type="paragraph" w:styleId="IntenseQuote">
    <w:name w:val="Intense Quote"/>
    <w:basedOn w:val="Normal"/>
    <w:next w:val="Normal"/>
    <w:link w:val="IntenseQuoteChar"/>
    <w:uiPriority w:val="30"/>
    <w:qFormat/>
    <w:rsid w:val="008205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5A5"/>
    <w:rPr>
      <w:i/>
      <w:iCs/>
      <w:color w:val="2F5496" w:themeColor="accent1" w:themeShade="BF"/>
    </w:rPr>
  </w:style>
  <w:style w:type="character" w:styleId="IntenseReference">
    <w:name w:val="Intense Reference"/>
    <w:basedOn w:val="DefaultParagraphFont"/>
    <w:uiPriority w:val="32"/>
    <w:qFormat/>
    <w:rsid w:val="008205A5"/>
    <w:rPr>
      <w:b/>
      <w:bCs/>
      <w:smallCaps/>
      <w:color w:val="2F5496" w:themeColor="accent1" w:themeShade="BF"/>
      <w:spacing w:val="5"/>
    </w:rPr>
  </w:style>
  <w:style w:type="paragraph" w:styleId="Header">
    <w:name w:val="header"/>
    <w:basedOn w:val="Normal"/>
    <w:link w:val="HeaderChar"/>
    <w:uiPriority w:val="99"/>
    <w:unhideWhenUsed/>
    <w:rsid w:val="00820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5A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688511">
      <w:bodyDiv w:val="1"/>
      <w:marLeft w:val="0"/>
      <w:marRight w:val="0"/>
      <w:marTop w:val="0"/>
      <w:marBottom w:val="0"/>
      <w:divBdr>
        <w:top w:val="none" w:sz="0" w:space="0" w:color="auto"/>
        <w:left w:val="none" w:sz="0" w:space="0" w:color="auto"/>
        <w:bottom w:val="none" w:sz="0" w:space="0" w:color="auto"/>
        <w:right w:val="none" w:sz="0" w:space="0" w:color="auto"/>
      </w:divBdr>
    </w:div>
    <w:div w:id="918683687">
      <w:bodyDiv w:val="1"/>
      <w:marLeft w:val="0"/>
      <w:marRight w:val="0"/>
      <w:marTop w:val="0"/>
      <w:marBottom w:val="0"/>
      <w:divBdr>
        <w:top w:val="none" w:sz="0" w:space="0" w:color="auto"/>
        <w:left w:val="none" w:sz="0" w:space="0" w:color="auto"/>
        <w:bottom w:val="none" w:sz="0" w:space="0" w:color="auto"/>
        <w:right w:val="none" w:sz="0" w:space="0" w:color="auto"/>
      </w:divBdr>
    </w:div>
    <w:div w:id="1085766289">
      <w:bodyDiv w:val="1"/>
      <w:marLeft w:val="0"/>
      <w:marRight w:val="0"/>
      <w:marTop w:val="0"/>
      <w:marBottom w:val="0"/>
      <w:divBdr>
        <w:top w:val="none" w:sz="0" w:space="0" w:color="auto"/>
        <w:left w:val="none" w:sz="0" w:space="0" w:color="auto"/>
        <w:bottom w:val="none" w:sz="0" w:space="0" w:color="auto"/>
        <w:right w:val="none" w:sz="0" w:space="0" w:color="auto"/>
      </w:divBdr>
    </w:div>
    <w:div w:id="1296061967">
      <w:bodyDiv w:val="1"/>
      <w:marLeft w:val="0"/>
      <w:marRight w:val="0"/>
      <w:marTop w:val="0"/>
      <w:marBottom w:val="0"/>
      <w:divBdr>
        <w:top w:val="none" w:sz="0" w:space="0" w:color="auto"/>
        <w:left w:val="none" w:sz="0" w:space="0" w:color="auto"/>
        <w:bottom w:val="none" w:sz="0" w:space="0" w:color="auto"/>
        <w:right w:val="none" w:sz="0" w:space="0" w:color="auto"/>
      </w:divBdr>
    </w:div>
    <w:div w:id="1300568630">
      <w:bodyDiv w:val="1"/>
      <w:marLeft w:val="0"/>
      <w:marRight w:val="0"/>
      <w:marTop w:val="0"/>
      <w:marBottom w:val="0"/>
      <w:divBdr>
        <w:top w:val="none" w:sz="0" w:space="0" w:color="auto"/>
        <w:left w:val="none" w:sz="0" w:space="0" w:color="auto"/>
        <w:bottom w:val="none" w:sz="0" w:space="0" w:color="auto"/>
        <w:right w:val="none" w:sz="0" w:space="0" w:color="auto"/>
      </w:divBdr>
    </w:div>
    <w:div w:id="181818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Lunkad</dc:creator>
  <cp:keywords/>
  <dc:description/>
  <cp:lastModifiedBy>Hiral Lunkad</cp:lastModifiedBy>
  <cp:revision>3</cp:revision>
  <dcterms:created xsi:type="dcterms:W3CDTF">2024-08-19T21:29:00Z</dcterms:created>
  <dcterms:modified xsi:type="dcterms:W3CDTF">2024-08-19T21:35:00Z</dcterms:modified>
</cp:coreProperties>
</file>