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11/11/2025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No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NA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This week I focused on the class-taxonomy problem. RICO uses a 27-class taxonomy (buttons, icons, text-view, image-view, list elements, and so on) and CLAY uses a 15-class one that is cleaner but still not desktop-friendly. Neither taxonomy has 'menu' or 'checkbox' as first-class labels, which are essential for Windows UIs. I spent the week mapping every RICO and CLAY class onto a proposed six-class unified schema: button, text_input, text, icon, menu, checkbox. The mapping is documented in a spreadsheet and about thirty percent of the original RICO labels get collapsed or dropped, which is expected. I want to walk through it with the supervisor before committing to it.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review the class-collapse mapping with the supervisor and, if approved, start writing the actual data pipeline.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18/11/2025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