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25/11/2025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the visual sanity-check pass on the unified split. I wrote a small script that draws the bounding boxes on a random hundred images and asked me to click 'looks right' or 'looks wrong'. About ninety-two out of a hundred looked right, which is acceptable given how noisy the RICO labels are known to be. The problems were mostly text-vs-text_input confusion, which was expected. I also started writing the source-model training notebook (02_source_train.ipynb) using Ultralytics YOLOv8s as the backbone, and kicked off a first exploratory training run at 640 imgsz for five epochs just to check the pipeline holds together end to end.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run the first full source-model training (thirty epochs) once I have the hyperparameters set.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02/12/2025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