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30/12/2025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Brief supervisor check-in over email on Tuesday. No live meeting because of the break period; supervisor confirmed I should resume Phase 1 fully from next week.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New Year break. I re-read the Adaptive Teacher paper (Li et al., 2022b) more carefully than in October, especially the EMA-teacher update rule and the strong-augmentation branch on the target images. This is the second adaptation family I plan to compare, and it is the one with the most moving parts. I also sent a short email update to the supervisor on Tuesday just to keep the biweekly cadence, and got a reply back to resume full pace from next week. No code.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resume Phase 1 fully. Priority is to get the detector-only evaluation running end to end on Windows.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06/01/2026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