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13/01/2026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Reported the poor zero-shot desktop numbers. Supervisor said this is a valid finding on its own and to make sure the report frames it as evidence, not as a failure.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reported the poor zero-shot desktop numbers (roughly two to four detections per screen against thirty to fifty ground truth). The supervisor's reaction was helpful: this is a valid finding on its own, and the report should frame it as empirical evidence of the domain shift, not as a project failure. That reframing changed how I am going to structure Chapter 7 later. The rest of the week was CMM704 coursework crunch: the mid-term Data Mining assignment was due Friday. Project work was limited to setting up the hand-correction tool (labelImg) and picking the eight target screens.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the coursework crunch is over, so I plan to do the actual hand-correction of the eight screens.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20/01/2026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